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Ley relativa a la modificación de la Ley de ejecución relativa a las redes sociales</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3 de junio de 2021</w:t>
      </w:r>
    </w:p>
    <w:p w14:paraId="3F51C4C2" w14:textId="77777777" w:rsidR="00E83886" w:rsidRDefault="00E83886">
      <w:pPr>
        <w:pStyle w:val="EingangsformelStandardnderungsdokument"/>
      </w:pPr>
      <w:r>
        <w:t>El Bundestag alemán ha adoptado la siguiente Ley</w:t>
      </w:r>
    </w:p>
    <w:p w14:paraId="3EF60F3B" w14:textId="51840A09" w:rsidR="00E83886" w:rsidRDefault="00B61AA0" w:rsidP="00B61AA0">
      <w:pPr>
        <w:pStyle w:val="ArtikelBezeichner"/>
        <w:numPr>
          <w:ilvl w:val="0"/>
          <w:numId w:val="0"/>
        </w:numPr>
      </w:pPr>
      <w:r>
        <w:t>Artículo 1</w:t>
      </w:r>
    </w:p>
    <w:p w14:paraId="00B33297" w14:textId="77777777" w:rsidR="00E83886" w:rsidRDefault="00BC2E28">
      <w:pPr>
        <w:pStyle w:val="Artikelberschrift"/>
      </w:pPr>
      <w:r>
        <w:t>M</w:t>
      </w:r>
      <w:bookmarkStart w:id="1" w:name="eNV_02766DCDDD0C451696CD2CA9BA8F5F05_1"/>
      <w:bookmarkEnd w:id="1"/>
      <w:r>
        <w:t>odificación de la Ley de ejecución relativa a las redes sociales</w:t>
      </w:r>
    </w:p>
    <w:p w14:paraId="75A86A66" w14:textId="77777777" w:rsidR="00E83886" w:rsidRPr="00B43644" w:rsidRDefault="00BC2E28">
      <w:pPr>
        <w:pStyle w:val="JuristischerAbsatznichtnummeriert"/>
      </w:pPr>
      <w:r>
        <w:t>La Ley de ejecución relativa a las redes sociales de 1 de septiembre de 2017 (Boletín Oficial Federal, parte I, p. 3352), modificada por última vez por el artículo 7 de la Ley de 30 de marzo de 2021 (Boletín Oficial Federal, parte I, p. 441), modificada posteriormente por el artículo 15 de la Ley de 30 de marzo de 2021 (Boletín Oficial Federal, parte I, p. 448), se modifica como sigue:</w:t>
      </w:r>
    </w:p>
    <w:p w14:paraId="5906B6F4" w14:textId="77777777" w:rsidR="009C3C3B" w:rsidRDefault="009C3C3B" w:rsidP="00FD2509">
      <w:pPr>
        <w:pStyle w:val="NummerierungStufe1"/>
      </w:pPr>
      <w:r>
        <w:t>I</w:t>
      </w:r>
      <w:bookmarkStart w:id="2" w:name="eNV_6C01AF3269F54A25937775F5B1921A82_1"/>
      <w:bookmarkEnd w:id="2"/>
      <w:r>
        <w:t xml:space="preserve">en el artículo 1, apartado 2, se sustituye </w:t>
      </w:r>
      <w:r>
        <w:rPr>
          <w:rStyle w:val="RevisionText"/>
        </w:rPr>
        <w:t>la indicación «artículos 2 a 3 ter»</w:t>
      </w:r>
      <w:r>
        <w:t xml:space="preserve"> por la indicación </w:t>
      </w:r>
      <w:r>
        <w:rPr>
          <w:rStyle w:val="RevisionText"/>
        </w:rPr>
        <w:t>«artículos 2 a 3 ter y 5 bis»</w:t>
      </w:r>
      <w:r>
        <w:t>;</w:t>
      </w:r>
    </w:p>
    <w:p w14:paraId="71A5833B" w14:textId="77777777" w:rsidR="00FD2509" w:rsidRDefault="00D563DB" w:rsidP="00FD2509">
      <w:pPr>
        <w:pStyle w:val="NummerierungStufe1"/>
      </w:pPr>
      <w:r>
        <w:t>El</w:t>
      </w:r>
      <w:bookmarkStart w:id="3" w:name="eNV_F184275CB3ED43BBAC3DB3FE735A86E0_1"/>
      <w:bookmarkEnd w:id="3"/>
      <w:r>
        <w:t xml:space="preserve"> artículo 2, apartado 2, se modifica como sigue:</w:t>
      </w:r>
    </w:p>
    <w:p w14:paraId="75A87168" w14:textId="77777777" w:rsidR="00D563DB" w:rsidRPr="001355C5" w:rsidRDefault="00D563DB" w:rsidP="00D563DB">
      <w:pPr>
        <w:pStyle w:val="NummerierungStufe2"/>
      </w:pPr>
      <w:bookmarkStart w:id="4" w:name="eNV_C4D4FB87EB23484289627BC27807BCE5_1"/>
      <w:bookmarkEnd w:id="4"/>
      <w:r>
        <w:t>el punto 2 se sustituye por los siguientes puntos 2 y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la naturaleza, el esquema general de funcionamiento y el alcance de los procedimientos utilizados para la detección automatizada de los contenidos que deben eliminarse o bloquearse, incluida la información general sobre los datos de formación utilizados y sobre la verificación de los resultados de tales procedimientos por parte del prestador, así como datos sobre la medida en que se presta asistencia a las comunidades científicas y de investigación en la evaluación de dichos procedimientos;</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la presentación de los mecanismos de presentación de quejas sobre contenidos ilegales, presentación de los criterios de decisión para la eliminación y el bloqueo de contenidos ilegales y presentación del proceso de examen, incluido el orden en que se examina si hay contenidos ilegales o si se infringen las disposiciones contractuales entre el prestador y el usuario;»;</w:t>
      </w:r>
    </w:p>
    <w:p w14:paraId="074A3429" w14:textId="77777777" w:rsidR="00E43EFE" w:rsidRPr="001355C5" w:rsidRDefault="00E43EFE" w:rsidP="003764C3">
      <w:pPr>
        <w:pStyle w:val="NummerierungStufe2"/>
      </w:pPr>
      <w:bookmarkStart w:id="6" w:name="DQPErrorScopeAA164204E61A4B6863D92987321"/>
      <w:r>
        <w:t>los actuales puntos 3 a 6 pasan a ser los puntos 4 a 7;</w:t>
      </w:r>
      <w:bookmarkEnd w:id="6"/>
    </w:p>
    <w:p w14:paraId="44BFC151" w14:textId="29827472" w:rsidR="00DE0035" w:rsidRPr="001355C5" w:rsidRDefault="00E43EFE" w:rsidP="003764C3">
      <w:pPr>
        <w:pStyle w:val="NummerierungStufe2"/>
      </w:pPr>
      <w:r>
        <w:t xml:space="preserve">el actual punto 7 pasa a ser el punto 8 y, después de las palabras </w:t>
      </w:r>
      <w:r>
        <w:rPr>
          <w:rStyle w:val="RevisionText"/>
          <w:color w:val="auto"/>
        </w:rPr>
        <w:t>«llevaron a,» se añaden las palabras «por número total, así como»</w:t>
      </w:r>
      <w:r>
        <w:t xml:space="preserve"> y después de las palabras </w:t>
      </w:r>
      <w:r>
        <w:rPr>
          <w:rStyle w:val="RevisionText"/>
          <w:color w:val="auto"/>
        </w:rPr>
        <w:t xml:space="preserve">«se </w:t>
      </w:r>
      <w:r>
        <w:rPr>
          <w:rStyle w:val="RevisionText"/>
          <w:color w:val="auto"/>
        </w:rPr>
        <w:lastRenderedPageBreak/>
        <w:t>realizó la transmisión al usuario»</w:t>
      </w:r>
      <w:r>
        <w:t xml:space="preserve"> se añade una coma y las palabras </w:t>
      </w:r>
      <w:r>
        <w:rPr>
          <w:rStyle w:val="RevisionText"/>
          <w:color w:val="auto"/>
        </w:rPr>
        <w:t>«qué paso de la secuencia de examen según el punto 3 llevó a la eliminación o al bloqueo»</w:t>
      </w:r>
      <w:r>
        <w:t>;</w:t>
      </w:r>
    </w:p>
    <w:p w14:paraId="0B6811A7" w14:textId="77777777" w:rsidR="008D6E45" w:rsidRPr="001355C5" w:rsidRDefault="00E43EFE" w:rsidP="003764C3">
      <w:pPr>
        <w:pStyle w:val="NummerierungStufe2"/>
      </w:pPr>
      <w:r>
        <w:t>el actual p</w:t>
      </w:r>
      <w:bookmarkStart w:id="7" w:name="eNV_3CAAC48361F44D8E911B82392C79CDB9_1"/>
      <w:bookmarkEnd w:id="7"/>
      <w:r>
        <w:t>unto 8 pasa a ser el punto 9 y se reformula como sigue:</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en cada caso, el número de quejas sobre contenidos ilegales, que, al ser recibidas, hayan dado lugar a la eliminación o al bloqueo del contenido ilegal en un plazo de 24 horas, en un plazo de 48 horas, en un plazo de una semana o en una fecha posterior, desglosado, además, por quejas de oficinas de reclamaciones y quejas de usuarios y, en cada caso, desglosado por el motivo de la queja;».</w:t>
      </w:r>
      <w:bookmarkEnd w:id="8"/>
    </w:p>
    <w:p w14:paraId="090FCED8" w14:textId="77777777" w:rsidR="003764C3" w:rsidRPr="001355C5" w:rsidRDefault="00E43EFE" w:rsidP="003764C3">
      <w:pPr>
        <w:pStyle w:val="NummerierungStufe2"/>
      </w:pPr>
      <w:r>
        <w:t>el actual punto 9 pasa a ser el punto 10, y el punto al final se sustituye por un punto coma;</w:t>
      </w:r>
    </w:p>
    <w:p w14:paraId="3E7ED79C" w14:textId="77777777" w:rsidR="003764C3" w:rsidRPr="001355C5" w:rsidRDefault="002C5C85" w:rsidP="002C5C85">
      <w:pPr>
        <w:pStyle w:val="NummerierungStufe2"/>
      </w:pPr>
      <w:r>
        <w:t>se añaden los siguientes puntos 11 a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el número de objeciones recibidas en el período de presentación de informes, de conformidad con el artículo 3 ter, apartado 1, frase segunda, por número total, así como desglosado por objeciones de los reclamantes y de los usuarios para los que se almacenó el contenido objeto de reclamación, respectivamente, con información sobre el número de casos en los que se remediaron las objeciones;</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el número de objeciones recibidas en el período de presentación de informes, de acuerdo con el artículo 3 ter, apartado 3, frase primera, respectivamente, con información sobre el número de casos en los que se prescindió de una verificación según lo dispuesto en el artículo 3 ter, apartado 3, frase tercera, y el número de casos en los que se remediaron las objeciones;</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información sobre si y en qué grado se concedió a las comunidades científicas y de investigación acceso a la información del prestador durante el período de presentación de informes, con el objetivo de permitirles evaluar, de manera anónima, en qué medida:</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el contenido ilegal eliminado o bloqueado está relacionado con las características en el sentido del artículo 1 de la Ley general relativa a la igualdad de trato, de 14 de agosto de 2006 (Boletín Oficial Federal, parte I, p. 1897), modificada por última vez por el artículo 8 de la Ley de 3 de abril de 2013 (Boletín Oficial Federal, parte I, p. 610), en su correspondiente versión vigente;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la difusión de contenido ilegal provoca la afección específica de determinadas categorías de usuarios; y</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las estructuras organizadas o las prácticas concertadas subyacen a la difusión;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otras medidas adoptadas por el prestador para proteger y apoyar a los afectados por el contenido ilegal;</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 xml:space="preserve">un resumen con una visión general en forma de cuadro, en el que se comparen el número total de quejas recibidas sobre contenidos ilegales, el porcentaje de contenido eliminado o bloqueado en respuesta a esas quejas, el número de objeciones, en cada caso, de conformidad con el artículo 3 ter, apartado 1, frase segunda, y con el artículo 3 ter, apartado 3, frase primera, así como, en cada caso, el porcentaje de decisiones modificadas en respuesta a esas objeciones, con las cifras correspondientes a los dos </w:t>
      </w:r>
      <w:r>
        <w:rPr>
          <w:color w:val="auto"/>
        </w:rPr>
        <w:lastRenderedPageBreak/>
        <w:t>períodos de informe anteriores de presentación de informes, junto con una explicación de las diferencias importantes y sus posibles razones;</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una explicación de las disposiciones de las condiciones generales del prestador sobre la admisibilidad de la difusión de contenidos en la red social utilizada por el prestador para los contratos con los consumidores;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la presentación de la medida en que el acuerdo de las disposiciones según el punto 16 es coherente con los requisitos de los artículos 307 a 309 del Código Civil y el resto de la legislación.».</w:t>
      </w:r>
    </w:p>
    <w:p w14:paraId="268633E7" w14:textId="77777777" w:rsidR="00BE13DB" w:rsidRPr="001355C5" w:rsidRDefault="00BE13DB" w:rsidP="00BE13DB">
      <w:pPr>
        <w:pStyle w:val="NummerierungStufe1"/>
      </w:pPr>
      <w:r>
        <w:t>El artículo</w:t>
      </w:r>
      <w:bookmarkStart w:id="10" w:name="eNV_1071D66C7A3A4E78904AD55041E5495E_1"/>
      <w:bookmarkEnd w:id="10"/>
      <w:r>
        <w:t> 3 se modifica como sigue:</w:t>
      </w:r>
    </w:p>
    <w:p w14:paraId="0581E3DD" w14:textId="77777777" w:rsidR="00BE13DB" w:rsidRPr="001355C5" w:rsidRDefault="00BE13DB" w:rsidP="00BE13DB">
      <w:pPr>
        <w:pStyle w:val="NummerierungStufe2"/>
      </w:pPr>
      <w:r>
        <w:t>e</w:t>
      </w:r>
      <w:bookmarkStart w:id="11" w:name="eNV_014D67E831A54E84AE69F682494D2210_1"/>
      <w:bookmarkEnd w:id="11"/>
      <w:r>
        <w:t xml:space="preserve">n el apartado 1, frase segunda, después de la palabra </w:t>
      </w:r>
      <w:r>
        <w:rPr>
          <w:rStyle w:val="RevisionText"/>
          <w:color w:val="auto"/>
        </w:rPr>
        <w:t>«un [procedimiento]»</w:t>
      </w:r>
      <w:r>
        <w:t xml:space="preserve"> se añaden las palabras </w:t>
      </w:r>
      <w:r>
        <w:rPr>
          <w:rStyle w:val="RevisionText"/>
          <w:color w:val="auto"/>
        </w:rPr>
        <w:t>«en la percepción del contenido»</w:t>
      </w:r>
      <w:r>
        <w:t xml:space="preserve"> y después de la palabra </w:t>
      </w:r>
      <w:r>
        <w:rPr>
          <w:rStyle w:val="RevisionText"/>
          <w:color w:val="auto"/>
        </w:rPr>
        <w:t>«accesible»</w:t>
      </w:r>
      <w:r>
        <w:t xml:space="preserve"> se añade una coma y las palabras </w:t>
      </w:r>
      <w:r>
        <w:rPr>
          <w:rStyle w:val="RevisionText"/>
          <w:color w:val="auto"/>
        </w:rPr>
        <w:t>«fácil de utilizar»</w:t>
      </w:r>
      <w:r>
        <w:t>.</w:t>
      </w:r>
    </w:p>
    <w:p w14:paraId="630F3893" w14:textId="77777777" w:rsidR="00BE13DB" w:rsidRPr="001355C5" w:rsidRDefault="00BE13DB" w:rsidP="00BE13DB">
      <w:pPr>
        <w:pStyle w:val="NummerierungStufe2"/>
      </w:pPr>
      <w:r>
        <w:t>el</w:t>
      </w:r>
      <w:bookmarkStart w:id="12" w:name="eNV_29BA89EA1BB2430697A4687983AABC93_1"/>
      <w:bookmarkEnd w:id="12"/>
      <w:r>
        <w:t xml:space="preserve"> apartado 2 se modifica como sigue:</w:t>
      </w:r>
    </w:p>
    <w:p w14:paraId="59FA4E72" w14:textId="77777777" w:rsidR="001B5632" w:rsidRPr="001355C5" w:rsidRDefault="001B5632" w:rsidP="001B5632">
      <w:pPr>
        <w:pStyle w:val="NummerierungStufe3"/>
      </w:pPr>
      <w:r>
        <w:t>e</w:t>
      </w:r>
      <w:bookmarkStart w:id="13" w:name="eNV_EEB47693F91D4F2B9784901065243950_1"/>
      <w:bookmarkEnd w:id="13"/>
      <w:r>
        <w:t xml:space="preserve">n el punto 3, letra b), se sustituyen las palabras </w:t>
      </w:r>
      <w:r>
        <w:rPr>
          <w:rStyle w:val="RevisionText"/>
          <w:color w:val="auto"/>
        </w:rPr>
        <w:t>«la red social»</w:t>
      </w:r>
      <w:r>
        <w:t xml:space="preserve"> por las palabras </w:t>
      </w:r>
      <w:r>
        <w:rPr>
          <w:rStyle w:val="RevisionText"/>
          <w:color w:val="auto"/>
        </w:rPr>
        <w:t>«el prestador de la red social»</w:t>
      </w:r>
      <w:r>
        <w:t>;</w:t>
      </w:r>
    </w:p>
    <w:p w14:paraId="72A04C98" w14:textId="77777777" w:rsidR="00AE356F" w:rsidRPr="001355C5" w:rsidRDefault="00CE245D" w:rsidP="001B5632">
      <w:pPr>
        <w:pStyle w:val="NummerierungStufe3"/>
      </w:pPr>
      <w:r>
        <w:t>los puntos 4 y 5 se formulan como sigue:</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r>
      <w:r w:rsidRPr="004E6B2B">
        <w:rPr>
          <w:bCs/>
          <w:color w:val="auto"/>
          <w:lang w:val="de-DE"/>
        </w:rPr>
        <w:t xml:space="preserve">en </w:t>
      </w:r>
      <w:proofErr w:type="spellStart"/>
      <w:r w:rsidRPr="004E6B2B">
        <w:rPr>
          <w:bCs/>
          <w:color w:val="auto"/>
          <w:lang w:val="de-DE"/>
        </w:rPr>
        <w:t>caso</w:t>
      </w:r>
      <w:proofErr w:type="spellEnd"/>
      <w:r w:rsidRPr="004E6B2B">
        <w:rPr>
          <w:bCs/>
          <w:color w:val="auto"/>
          <w:lang w:val="de-DE"/>
        </w:rPr>
        <w:t xml:space="preserve"> de </w:t>
      </w:r>
      <w:proofErr w:type="spellStart"/>
      <w:r w:rsidRPr="004E6B2B">
        <w:rPr>
          <w:bCs/>
          <w:color w:val="auto"/>
          <w:lang w:val="de-DE"/>
        </w:rPr>
        <w:t>eliminación</w:t>
      </w:r>
      <w:proofErr w:type="spellEnd"/>
      <w:r w:rsidRPr="004E6B2B">
        <w:rPr>
          <w:bCs/>
          <w:color w:val="auto"/>
          <w:lang w:val="de-DE"/>
        </w:rPr>
        <w:t xml:space="preserve">, </w:t>
      </w:r>
      <w:proofErr w:type="spellStart"/>
      <w:r w:rsidRPr="004E6B2B">
        <w:rPr>
          <w:bCs/>
          <w:color w:val="auto"/>
          <w:lang w:val="de-DE"/>
        </w:rPr>
        <w:t>guarda</w:t>
      </w:r>
      <w:proofErr w:type="spellEnd"/>
      <w:r w:rsidRPr="004E6B2B">
        <w:rPr>
          <w:bCs/>
          <w:color w:val="auto"/>
          <w:lang w:val="de-DE"/>
        </w:rPr>
        <w:t xml:space="preserve"> el contenido con fines probatorios y lo almacena, a tal efecto, durante un período de diez semanas en el marco del ámbito de aplicación de la Directiva 2000/31/CE del Parlamento Europeo y del Consejo, de 8 de junio de 2000, relativa a determinados aspectos jurídicos de los servicios de la sociedad de la información, en particular el comercio electrónico en el mercado interior (</w:t>
      </w:r>
      <w:bookmarkStart w:id="15" w:name="DQPErrorScope2646C3C49F191982EE73F3F98FA"/>
      <w:r w:rsidRPr="004E6B2B">
        <w:rPr>
          <w:bCs/>
          <w:color w:val="auto"/>
          <w:lang w:val="de-DE"/>
        </w:rPr>
        <w:t>‘</w:t>
      </w:r>
      <w:bookmarkEnd w:id="15"/>
      <w:r w:rsidRPr="004E6B2B">
        <w:rPr>
          <w:bCs/>
          <w:color w:val="auto"/>
          <w:lang w:val="de-DE"/>
        </w:rPr>
        <w:t>Directiva sobre el comercio electrónico) (DO L 178 de 17.7.2000, p. 1) y la Directiva 2010/13/UE del Parlamento Europeo y del Consejo, de 10 de marzo de 2010, sobre la coordinación de determinadas disposiciones legales, reglamentarias y administrativas de los Estados miembros relativas a la prestación de servicios de comunicación audiovisual (Directiva de servicios de comunicación audiovisual (DO L 95 de 15.4.2010, p. 1;);</w:t>
      </w:r>
      <w:r>
        <w:rPr>
          <w:color w:val="auto"/>
        </w:rPr>
        <w:t xml:space="preserve"> DO L 263 de 6.10.2010, p. 15), modificada por la Directiva (UE) 2018/1808 (DO L 303 de 28.11.2018, p.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informa inmediatamente de la decisión al reclamante y al usuario para el que se almacenó el contenido objeto de reclamación y, en ese contexto:</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justifica su decisión;</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señala la posibilidad de presentar objeciones con arreglo al artículo 3 ter, apartado 1, frase segunda, el procedimiento puesto a disposición a tal efecto en el artículo 3 ter, apartado 1, frase tercera, el plazo previsto en el artículo 3 ter, apartado 1, frase segunda, así como el hecho de que el contenido de la objeción puede divulgarse en el curso del procedimiento contemplado en el artículo 3 ter, apartado 2, punto 1; e</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informa al reclamante de que puede presentar una denuncia penal y, si es necesario, una denuncia penal contra el usuario para el que se almacenó el contenido objeto de reclamación, y en qué sitios de Internet puede obtener más información al respecto.»;</w:t>
      </w:r>
    </w:p>
    <w:p w14:paraId="7A752ABA" w14:textId="77777777" w:rsidR="00D31A36" w:rsidRPr="001355C5" w:rsidRDefault="00E94ACD" w:rsidP="00D31A36">
      <w:pPr>
        <w:pStyle w:val="NummerierungStufe3"/>
      </w:pPr>
      <w:r>
        <w:t>se añaden las siguientes frases:</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lastRenderedPageBreak/>
        <w:t>«En los casos a los que se refiere la frase primera, punto 3, letra b), el prestador de la red social podrá transmitir, a la institución reconocida de autorregulación regulada el contenido objeto de la reclamación, información sobre el momento en que el contenido se compartió o se puso a disposición y sobre el alcance de la difusión, así como el contenido que se relaciona de manera reconocible con el contenido en cuestión, en la medida en que ello sea necesario a los efectos de la decisión. La institución de autorregulación regulada estará autorizado a tratar los datos personales en cuestión en la medida en que sea necesario para los fines de la auditoría. Cualquier incorrección de la decisión adoptada por la institución reconocida de autorregulación regulada en los casos mencionados en la frase primera, punto 3, letra b), no constituirá una infracción del apartado 1, frase primera, por parte del prestador de la red social.»;</w:t>
      </w:r>
    </w:p>
    <w:p w14:paraId="05710271" w14:textId="77777777" w:rsidR="008331B2" w:rsidRPr="001355C5" w:rsidRDefault="008331B2" w:rsidP="008331B2">
      <w:pPr>
        <w:pStyle w:val="NummerierungStufe2"/>
      </w:pPr>
      <w:r>
        <w:t>el</w:t>
      </w:r>
      <w:bookmarkStart w:id="17" w:name="eNV_1BD0FCD066BB4ADDA24D31C7AFEE9D76_1"/>
      <w:bookmarkEnd w:id="17"/>
      <w:r>
        <w:t xml:space="preserve"> apartado 6 se modifica como sigue:</w:t>
      </w:r>
    </w:p>
    <w:p w14:paraId="5B774DD7" w14:textId="77777777" w:rsidR="009E7D6E" w:rsidRPr="001355C5" w:rsidRDefault="002F6D0D" w:rsidP="008331B2">
      <w:pPr>
        <w:pStyle w:val="NummerierungStufe3"/>
      </w:pPr>
      <w:r>
        <w:t xml:space="preserve">en el punto 3, se sustituye la palabra </w:t>
      </w:r>
      <w:r>
        <w:rPr>
          <w:rStyle w:val="RevisionText"/>
          <w:color w:val="auto"/>
        </w:rPr>
        <w:t>«prevé»</w:t>
      </w:r>
      <w:r>
        <w:t xml:space="preserve"> por las palabras </w:t>
      </w:r>
      <w:r>
        <w:rPr>
          <w:rStyle w:val="RevisionText"/>
          <w:color w:val="auto"/>
        </w:rPr>
        <w:t>«prevé, a petición del reclamante y a petición del usuario para el que se almacenó el contenido objeto de reclamación; y»</w:t>
      </w:r>
      <w:r>
        <w:t xml:space="preserve">. </w:t>
      </w:r>
    </w:p>
    <w:p w14:paraId="0AF21211" w14:textId="77777777" w:rsidR="008331B2" w:rsidRPr="001355C5" w:rsidRDefault="008331B2" w:rsidP="008331B2">
      <w:pPr>
        <w:pStyle w:val="NummerierungStufe3"/>
      </w:pPr>
      <w:bookmarkStart w:id="18" w:name="eNV_C577E052D4584A18A8AFB1A777664717_1"/>
      <w:bookmarkEnd w:id="18"/>
      <w:r>
        <w:t>se suprime el p</w:t>
      </w:r>
      <w:bookmarkStart w:id="19" w:name="eNV_95D0B1FF82E643548E19CDBF244405BA_1"/>
      <w:bookmarkEnd w:id="19"/>
      <w:r>
        <w:t>unto 4;</w:t>
      </w:r>
    </w:p>
    <w:p w14:paraId="03ABCB4E" w14:textId="77777777" w:rsidR="002F6D0D" w:rsidRPr="001355C5" w:rsidRDefault="002F6D0D" w:rsidP="008331B2">
      <w:pPr>
        <w:pStyle w:val="NummerierungStufe3"/>
      </w:pPr>
      <w:bookmarkStart w:id="20" w:name="DQPErrorScopeE4F4EA840838595339EED4986C9"/>
      <w:r>
        <w:t>el punto 5 pasa a ser el punto 4;</w:t>
      </w:r>
      <w:bookmarkEnd w:id="20"/>
    </w:p>
    <w:p w14:paraId="70A31A7E" w14:textId="77777777" w:rsidR="002C5C85" w:rsidRPr="001355C5" w:rsidRDefault="002C5C85" w:rsidP="002C5C85">
      <w:pPr>
        <w:pStyle w:val="NummerierungStufe2"/>
      </w:pPr>
      <w:r>
        <w:t>en el apartado 7 se añaden las siguientes frases:</w:t>
      </w:r>
    </w:p>
    <w:p w14:paraId="3C3C4597" w14:textId="77777777" w:rsidR="002C5C85" w:rsidRPr="001355C5" w:rsidRDefault="002C5C85" w:rsidP="00E53355">
      <w:pPr>
        <w:pStyle w:val="RevisionJuristischerAbsatzFolgeabsatz"/>
        <w:ind w:left="850"/>
        <w:rPr>
          <w:color w:val="auto"/>
        </w:rPr>
      </w:pPr>
      <w:r>
        <w:rPr>
          <w:color w:val="auto"/>
        </w:rPr>
        <w:t>«Dará, al organismo central de supervisión de los Estados federados para la protección de los jóvenes en los medios de comunicación, la oportunidad de emitir un dictamen, antes de decidir sobre el reconocimiento. La decisión puede estar sujeta a disposiciones complementarias. Cualquier limitación del plazo no deberá ser inferior a un período de cinco años.»;</w:t>
      </w:r>
    </w:p>
    <w:p w14:paraId="6F468865" w14:textId="77777777" w:rsidR="00654A16" w:rsidRPr="001355C5" w:rsidRDefault="00654A16" w:rsidP="00654A16">
      <w:pPr>
        <w:pStyle w:val="NummerierungStufe2"/>
      </w:pPr>
      <w:r>
        <w:t>d</w:t>
      </w:r>
      <w:bookmarkStart w:id="21" w:name="eNV_C9F4E65DC72A4A318587B7B03101C3D9_1"/>
      <w:bookmarkEnd w:id="21"/>
      <w:r>
        <w:t>espués del apartado 7 se añaden los siguientes apartados 8 y 9:</w:t>
      </w:r>
    </w:p>
    <w:p w14:paraId="7FEB8306" w14:textId="1C503294" w:rsidR="00654A16" w:rsidRPr="001355C5" w:rsidRDefault="00654A16" w:rsidP="00E53355">
      <w:pPr>
        <w:pStyle w:val="RevisionJuristischerAbsatzmanuell"/>
        <w:tabs>
          <w:tab w:val="clear" w:pos="850"/>
          <w:tab w:val="left" w:pos="1700"/>
        </w:tabs>
        <w:ind w:left="850" w:firstLine="350"/>
        <w:rPr>
          <w:bCs/>
          <w:color w:val="auto"/>
        </w:rPr>
      </w:pPr>
      <w:r>
        <w:rPr>
          <w:color w:val="auto"/>
        </w:rPr>
        <w:t>«</w:t>
      </w:r>
      <w:r w:rsidR="00F36300">
        <w:rPr>
          <w:color w:val="auto"/>
        </w:rPr>
        <w:t>(</w:t>
      </w:r>
      <w:r>
        <w:rPr>
          <w:color w:val="auto"/>
        </w:rPr>
        <w:t>8</w:t>
      </w:r>
      <w:r w:rsidR="00F36300">
        <w:rPr>
          <w:color w:val="auto"/>
        </w:rPr>
        <w:t>)</w:t>
      </w:r>
      <w:r>
        <w:rPr>
          <w:color w:val="auto"/>
        </w:rPr>
        <w:t xml:space="preserve"> La institución reconocida de autorregulación regulada deberá notificar inmediatamente a la autoridad administrativa mencionada en el artículo 4 cualquier cambio en las circunstancias pertinentes para el reconocimiento y cualquier otra información proporcionada en la solicitud de reconocimiento.</w:t>
      </w:r>
    </w:p>
    <w:p w14:paraId="090E7299" w14:textId="2E3E18F9" w:rsidR="00654A16" w:rsidRPr="001355C5" w:rsidRDefault="00F36300" w:rsidP="00E53355">
      <w:pPr>
        <w:pStyle w:val="RevisionJuristischerAbsatzmanuell"/>
        <w:tabs>
          <w:tab w:val="clear" w:pos="850"/>
          <w:tab w:val="left" w:pos="1700"/>
        </w:tabs>
        <w:ind w:left="850"/>
        <w:rPr>
          <w:bCs/>
          <w:color w:val="auto"/>
        </w:rPr>
      </w:pPr>
      <w:r>
        <w:rPr>
          <w:color w:val="auto"/>
        </w:rPr>
        <w:t>(</w:t>
      </w:r>
      <w:r w:rsidR="00654A16">
        <w:rPr>
          <w:color w:val="auto"/>
        </w:rPr>
        <w:t>9</w:t>
      </w:r>
      <w:r>
        <w:rPr>
          <w:color w:val="auto"/>
        </w:rPr>
        <w:t>)</w:t>
      </w:r>
      <w:r w:rsidR="00654A16">
        <w:rPr>
          <w:color w:val="auto"/>
        </w:rPr>
        <w:t xml:space="preserve"> A más tardar el 31 de julio de cada año, la institución reconocida de autorregulación regulada deberá publicar, en su sitio web, un informe de actividad sobre el año natural anterior, y deberá presentarlo a la autoridad administrativa a la que se refiere el artículo 4.»;</w:t>
      </w:r>
    </w:p>
    <w:p w14:paraId="0A4EFCFA" w14:textId="77777777" w:rsidR="00E43EFE" w:rsidRPr="001355C5" w:rsidRDefault="00E43EFE" w:rsidP="00E43EFE">
      <w:pPr>
        <w:pStyle w:val="NummerierungStufe2"/>
      </w:pPr>
      <w:bookmarkStart w:id="22" w:name="DQPErrorScope5756FCF4B74B2F1C86E686CCCF8"/>
      <w:r>
        <w:t>los actuales apartados 8 y 9 pasan a ser los apartados 10 y 11.</w:t>
      </w:r>
      <w:bookmarkEnd w:id="22"/>
    </w:p>
    <w:p w14:paraId="134BA870" w14:textId="77777777" w:rsidR="002C5C85" w:rsidRPr="001355C5" w:rsidRDefault="002C5C85" w:rsidP="007068D4">
      <w:pPr>
        <w:pStyle w:val="NummerierungStufe1"/>
      </w:pPr>
      <w:r>
        <w:t>El artículo 3 bis se modifica como sigue:</w:t>
      </w:r>
    </w:p>
    <w:p w14:paraId="58898B35" w14:textId="77777777" w:rsidR="002C5C85" w:rsidRPr="001355C5" w:rsidRDefault="002C5C85" w:rsidP="008A1C13">
      <w:pPr>
        <w:pStyle w:val="NummerierungStufe2"/>
      </w:pPr>
      <w:r>
        <w:t>el apartado 4 se reformula como sigue:</w:t>
      </w:r>
    </w:p>
    <w:p w14:paraId="2FAE44C6" w14:textId="2A611304" w:rsidR="002C5C85" w:rsidRPr="001355C5" w:rsidRDefault="002C5C85" w:rsidP="00E53355">
      <w:pPr>
        <w:pStyle w:val="RevisionJuristischerAbsatzmanuell"/>
        <w:tabs>
          <w:tab w:val="clear" w:pos="850"/>
          <w:tab w:val="left" w:pos="1700"/>
        </w:tabs>
        <w:ind w:left="850" w:firstLine="350"/>
        <w:rPr>
          <w:color w:val="auto"/>
        </w:rPr>
      </w:pPr>
      <w:r>
        <w:rPr>
          <w:color w:val="auto"/>
        </w:rPr>
        <w:t>«</w:t>
      </w:r>
      <w:r w:rsidR="00F36300">
        <w:rPr>
          <w:color w:val="auto"/>
        </w:rPr>
        <w:t>(</w:t>
      </w:r>
      <w:r>
        <w:rPr>
          <w:color w:val="auto"/>
        </w:rPr>
        <w:t>4</w:t>
      </w:r>
      <w:r w:rsidR="00F36300">
        <w:rPr>
          <w:color w:val="auto"/>
        </w:rPr>
        <w:t>)</w:t>
      </w:r>
      <w:r>
        <w:rPr>
          <w:color w:val="auto"/>
        </w:rPr>
        <w:tab/>
        <w:t>La transmisión a la Oficina Federal de Investigación Criminal deberá incluir:</w:t>
      </w:r>
    </w:p>
    <w:p w14:paraId="4B913593" w14:textId="77777777" w:rsidR="002C5C85" w:rsidRPr="001355C5" w:rsidRDefault="002C5C85" w:rsidP="00E53355">
      <w:pPr>
        <w:pStyle w:val="RevisionNummerierungStufe1"/>
        <w:numPr>
          <w:ilvl w:val="3"/>
          <w:numId w:val="18"/>
        </w:numPr>
        <w:tabs>
          <w:tab w:val="left" w:pos="1275"/>
        </w:tabs>
        <w:ind w:left="1275"/>
        <w:rPr>
          <w:color w:val="auto"/>
        </w:rPr>
      </w:pPr>
      <w:r>
        <w:rPr>
          <w:color w:val="auto"/>
        </w:rPr>
        <w:t>el contenido y, si está disponible, el momento en el que el contenido se compartió o se puso a disposición del público, indicando la zona horaria subyacente;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lastRenderedPageBreak/>
        <w:t>la siguiente información sobre el usuario que compartió el contenido con otros usuarios o lo puso a disposición del público:</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el nombre de usuario; y</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si está disponible, la última dirección IP utilizada con respecto al prestador de la red social, incluido el número de puerto, y la hora del último acceso, indicando la zona horaria subyacente.»;</w:t>
      </w:r>
    </w:p>
    <w:p w14:paraId="60139EDD" w14:textId="77777777" w:rsidR="002C5C85" w:rsidRPr="001355C5" w:rsidRDefault="006945A0" w:rsidP="008A1C13">
      <w:pPr>
        <w:pStyle w:val="NummerierungStufe2"/>
      </w:pPr>
      <w:r>
        <w:t>se añade el siguiente apartado 8:</w:t>
      </w:r>
    </w:p>
    <w:p w14:paraId="6BC2799F" w14:textId="793DA9F9" w:rsidR="006945A0" w:rsidRPr="001355C5" w:rsidRDefault="006945A0" w:rsidP="00E53355">
      <w:pPr>
        <w:pStyle w:val="RevisionJuristischerAbsatzmanuell"/>
        <w:tabs>
          <w:tab w:val="clear" w:pos="850"/>
          <w:tab w:val="left" w:pos="1700"/>
        </w:tabs>
        <w:ind w:left="850" w:firstLine="350"/>
        <w:rPr>
          <w:color w:val="auto"/>
        </w:rPr>
      </w:pPr>
      <w:r>
        <w:rPr>
          <w:color w:val="auto"/>
        </w:rPr>
        <w:t>«</w:t>
      </w:r>
      <w:r w:rsidR="00F36300">
        <w:rPr>
          <w:color w:val="auto"/>
        </w:rPr>
        <w:t>(</w:t>
      </w:r>
      <w:r>
        <w:rPr>
          <w:color w:val="auto"/>
        </w:rPr>
        <w:t>8</w:t>
      </w:r>
      <w:r w:rsidR="00F36300">
        <w:rPr>
          <w:color w:val="auto"/>
        </w:rPr>
        <w:t>)</w:t>
      </w:r>
      <w:r>
        <w:rPr>
          <w:color w:val="auto"/>
        </w:rPr>
        <w:t xml:space="preserve"> A los efectos de un intercambio general con los prestadores de redes sociales sobre la aplicación de los apartados 1 a 7, las autoridades responsables de la aplicación de la ley podrán tratar los datos personales necesarios para ese fin, recurriendo a seudónimos.»;</w:t>
      </w:r>
    </w:p>
    <w:p w14:paraId="1EC0B3D6" w14:textId="77777777" w:rsidR="007068D4" w:rsidRPr="001355C5" w:rsidRDefault="003A6658" w:rsidP="007068D4">
      <w:pPr>
        <w:pStyle w:val="NummerierungStufe1"/>
      </w:pPr>
      <w:r>
        <w:t>después del artículo 3 bis, se añaden los siguientes artículos 3 ter a 3 septies:</w:t>
      </w:r>
    </w:p>
    <w:p w14:paraId="61BFE1F2" w14:textId="77777777" w:rsidR="007068D4" w:rsidRPr="001355C5" w:rsidRDefault="007068D4" w:rsidP="00E53355">
      <w:pPr>
        <w:pStyle w:val="RevisionParagraphBezeichnermanuell"/>
        <w:ind w:left="425" w:hanging="75"/>
        <w:rPr>
          <w:color w:val="auto"/>
        </w:rPr>
      </w:pPr>
      <w:r>
        <w:rPr>
          <w:color w:val="auto"/>
        </w:rPr>
        <w:t>«Artículo 3 ter</w:t>
      </w:r>
    </w:p>
    <w:p w14:paraId="194BEC84" w14:textId="77777777" w:rsidR="00222B8C" w:rsidRPr="001355C5" w:rsidRDefault="00222B8C" w:rsidP="00E53355">
      <w:pPr>
        <w:pStyle w:val="RevisionParagraphberschrift"/>
        <w:ind w:left="425"/>
        <w:rPr>
          <w:color w:val="auto"/>
        </w:rPr>
      </w:pPr>
      <w:r>
        <w:rPr>
          <w:color w:val="auto"/>
        </w:rPr>
        <w:t>Procedimientos de objeciones</w:t>
      </w:r>
    </w:p>
    <w:p w14:paraId="10BD3123" w14:textId="77777777" w:rsidR="007068D4" w:rsidRPr="00C60214" w:rsidRDefault="006945A0" w:rsidP="00E53355">
      <w:pPr>
        <w:pStyle w:val="RevisionJuristischerAbsatz"/>
        <w:numPr>
          <w:ilvl w:val="2"/>
          <w:numId w:val="1"/>
        </w:numPr>
        <w:tabs>
          <w:tab w:val="clear" w:pos="850"/>
          <w:tab w:val="left" w:pos="1275"/>
        </w:tabs>
        <w:ind w:left="425"/>
        <w:rPr>
          <w:bCs/>
          <w:color w:val="auto"/>
          <w:lang w:val="de-DE"/>
        </w:rPr>
      </w:pPr>
      <w:bookmarkStart w:id="23" w:name="DQPErrorScope0BB301E4A279CEC6DBD8F5CC1A3"/>
      <w:r>
        <w:rPr>
          <w:color w:val="auto"/>
        </w:rPr>
        <w:t xml:space="preserve">El prestador de una red social deberá contar con un procedimiento eficaz y transparente de conformidad con el apartado 2, mediante el cual tanto el reclamante como el usuario para el que se almacenó el contenido objeto de reclamación puedan hacer que se verifique una decisión sobre la eliminación o el bloqueo del acceso al </w:t>
      </w:r>
      <w:r w:rsidRPr="00C60214">
        <w:rPr>
          <w:bCs/>
          <w:color w:val="auto"/>
          <w:lang w:val="de-DE"/>
        </w:rPr>
        <w:t>contenido (decisión original) adoptada en respuesta a una queja sobre contenidos ilegales, con la excepción de los casos previstos en el artículo 3, apartado 2, frase primera, punto 3, letra b).</w:t>
      </w:r>
      <w:bookmarkStart w:id="24" w:name="DQPErrorScope07558994FA2BBF877D1F8241434"/>
      <w:bookmarkEnd w:id="23"/>
      <w:r w:rsidRPr="00C60214">
        <w:rPr>
          <w:bCs/>
          <w:color w:val="auto"/>
          <w:lang w:val="de-DE"/>
        </w:rPr>
        <w:t>La verificación solo será necesaria si el reclamante o el usuario para el que se almacenó el contenido objeto de reclamación presenta una solicitud de verificación, indicando los motivos, en el plazo de dos semanas tras ser informado de la decisión original (objeción). Para ello, el prestador de la red social deberá proporcionar un procedimiento fácilmente reconocible, que permita un contacto electrónico sencillo y una comunicación directa con él.</w:t>
      </w:r>
      <w:bookmarkEnd w:id="24"/>
      <w:r w:rsidRPr="00C60214">
        <w:rPr>
          <w:bCs/>
          <w:color w:val="auto"/>
          <w:lang w:val="de-DE"/>
        </w:rPr>
        <w:t>También deberá ofrecerse la posibilidad de contacto en el marco de la información de acuerdo con el artículo 3, apartado 2, frase primera, punto 5, letra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El procedimiento previsto en el apartado 1, frase primera, deberá garantizar que el prestador de la red social:</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en caso de que quisiera responder a la objeción, informa inmediatamente al usuario (cuando se trate de una objeción del reclamante) y al reclamante (cuando se trate de una objeción del usuario) sobre el contenido de la objeción, y que da al usuario (en el primer caso) y al reclamante (en el segundo caso) la oportunidad de emitir un dictamen en un plazo razonable;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indica que el contenido de un dictamen del usuario podrá revelarse al reclamante y que el contenido de un dictamen del reclamante podrá revelarse al usuario;</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somete sin demora su decisión original a una verificación por parte de una persona no involucrada en la decisión original;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 xml:space="preserve">comunica inmediatamente su decisión de verificación al reclamante y al usuario, y que presenta sus razones para ello, caso por caso, aunque en los casos en los que no se dé ninguna respuesta, solo deberá proceder a la comunicación al </w:t>
      </w:r>
      <w:r>
        <w:rPr>
          <w:color w:val="auto"/>
        </w:rPr>
        <w:lastRenderedPageBreak/>
        <w:t>reclamante y al usuario en la medida en que ya hayan estado involucrados en el procedimiento de objeciones; y</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garantiza que la identidad del reclamante y del usuario no se revele en el procedimiento.</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Los apartados 1 y 2 se aplicarán mutatis mutandis, a menos que la decisión de eliminar o desactivar el acceso a los contenidos se base en una queja sobre contenidos ilegales Si la decisión se basa en una reclamación sobre el contenido presentada por terceros, la persona que transmitió la queja al prestador de la red social asumirá el lugar del reclamante. No obstante lo dispuesto en el apartado 2, punto 3, no será necesario que la verificación sea llevada a cabo por una persona que no participe en la decisión original. </w:t>
      </w:r>
      <w:bookmarkStart w:id="25" w:name="DQPErrorScopeE57447843F5BAB62D772EAE93DA"/>
      <w:r>
        <w:rPr>
          <w:color w:val="auto"/>
        </w:rPr>
        <w:t>No obstante lo dispuesto en el apartado 1, frase segunda, no será necesaria la verificación prevista en la frase primera si es evidente que se trata manifiestamente de una comunicación comercial no deseada o que infrinja las condiciones generales del prestador, que el usuario haya compartido con otros usuarios en un gran número de casos o que se haya hecho accesible al público y es evidente que la objeción no tiene perspectivas de éxito.</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La vía legal no se ve afectada.</w:t>
      </w:r>
    </w:p>
    <w:p w14:paraId="61869D73" w14:textId="77777777" w:rsidR="004420C8" w:rsidRPr="001355C5" w:rsidRDefault="004420C8" w:rsidP="00E53355">
      <w:pPr>
        <w:pStyle w:val="RevisionParagraphBezeichnermanuell"/>
        <w:ind w:left="425"/>
        <w:rPr>
          <w:color w:val="auto"/>
        </w:rPr>
      </w:pPr>
      <w:r>
        <w:rPr>
          <w:color w:val="auto"/>
        </w:rPr>
        <w:t>Artículo 3 quater</w:t>
      </w:r>
    </w:p>
    <w:p w14:paraId="04533C71" w14:textId="77777777" w:rsidR="002B001F" w:rsidRPr="001355C5" w:rsidRDefault="002B001F" w:rsidP="00E53355">
      <w:pPr>
        <w:pStyle w:val="RevisionParagraphberschrift"/>
        <w:ind w:left="425"/>
        <w:rPr>
          <w:color w:val="auto"/>
        </w:rPr>
      </w:pPr>
      <w:r>
        <w:rPr>
          <w:color w:val="auto"/>
        </w:rPr>
        <w:t>Conciliación</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La autoridad administrativa a la que se refiere el artículo 4 podrá reconocer a las instituciones de derecho privado como organismos de conciliación para la resolución extrajudicial de los litigios entre los reclamantes o los usuarios para los que se ha almacenado el contenido objeto de reclamación y los prestadores de redes sociales, en relación con las decisiones adoptadas en virtud del artículo 3, apartado 2, frase primera, puntos 1 a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Una institución de derecho privado deberá reconocerse como organismo de conciliación de conformidad con el apartado 1 si:</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su titular es una persona jurídica;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que tenga su domicilio social en un Estado miembro de la Unión Europea o en otro Estado signatario del Acuerdo sobre el Espacio Económico Europeo sujeto a la Directiva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que esté establecida con carácter permanente; y</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cuya financiación esté asegurada,</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se garantiza la independencia, la imparcialidad y la competencia de las personas que participarán en la conciliación;</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se asegura su equipo adecuado y la rápida tramitación de los procedimientos de conciliación;</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dispone de normas de conciliación que regulan los detalles del procedimiento de conciliación y su competencia y que permiten un procedimiento de conciliación sencillo, económico, no vinculante y justo, en el que pueden participar el prestador de la red social, el reclamante y el usuario para el que se almacenó el contenido objeto de reclamación;</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lastRenderedPageBreak/>
        <w:t>se garantiza que el público esté permanentemente informado sobre la accesibilidad y la competencia del organismo de conciliación y sobre el transcurso de los procedimientos de conciliación, incluidas las normas de conciliación.</w:t>
      </w:r>
    </w:p>
    <w:p w14:paraId="4D53200C" w14:textId="77777777" w:rsidR="006432C7" w:rsidRPr="001355C5" w:rsidRDefault="006432C7" w:rsidP="00E53355">
      <w:pPr>
        <w:pStyle w:val="RevisionJuristischerAbsatzFolgeabsatz"/>
        <w:ind w:left="425"/>
        <w:rPr>
          <w:color w:val="auto"/>
        </w:rPr>
      </w:pPr>
      <w:r>
        <w:rPr>
          <w:color w:val="auto"/>
        </w:rPr>
        <w:t>El artículo 3, apartado 7, frases segunda y tercera, y el artículo 3, apartados 8 a 10, se aplicarán mutatis mutandis.</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Los reclamantes y los usuarios para los que se ha almacenado el contenido objeto de reclamación podrán recurrir a un organismo de conciliación en el ámbito de su competencia si se ha llevado a cabo previamente un procedimiento de objeciones de acuerdo con el artículo 3 ter o si se ha producido una verificación de la decisión en el sentido del artículo 3, apartado 6, punto 3, y el prestador de la red social participa, en términos generales o específicos, en la conciliación realizada por el organismo de conciliación en cuestión </w:t>
      </w:r>
      <w:bookmarkStart w:id="27" w:name="DQPErrorScopeFF0F7104CBD94FC2C8D85EC1C4F"/>
      <w:bookmarkEnd w:id="26"/>
      <w:r>
        <w:rPr>
          <w:color w:val="auto"/>
        </w:rPr>
        <w:t xml:space="preserve">Si el prestador participa en la conciliación, podrá transmitir al organismo de conciliación el contenido objeto de reclamación, información </w:t>
      </w:r>
      <w:r>
        <w:rPr>
          <w:rStyle w:val="RevisionText"/>
          <w:color w:val="auto"/>
        </w:rPr>
        <w:t>sobre el momento en que se compartió o se puso a disposición el contenido y el alcance de la difusión</w:t>
      </w:r>
      <w:r>
        <w:rPr>
          <w:color w:val="auto"/>
        </w:rPr>
        <w:t xml:space="preserve">, así como el contenido que se relaciona de manera reconocible con el contenido en cuestión, en la medida en que sea necesario para el procedimiento de conciliación. También podrán transmitirse los datos de contacto del usuario para el que se almacenó el contenido objeto de reclamación si es el reclamante quien recurre al organismo de conciliación, así como los datos de contacto del reclamante si es el usuario para el que se almacenó el contenido objeto de reclamación quien recurre al organismo de conciliación. </w:t>
      </w:r>
      <w:bookmarkEnd w:id="27"/>
      <w:r>
        <w:rPr>
          <w:rStyle w:val="RevisionText"/>
          <w:color w:val="auto"/>
        </w:rPr>
        <w:t>El organismo de conciliación estará autorizado a tratar los datos personales en cuestión en la medida en que sea necesario para el procedimiento de conciliación; queda excluida la divulgación de los datos personales del reclamante y del usuario para el que se almacenó el contenido objeto de reclamación.</w:t>
      </w:r>
    </w:p>
    <w:p w14:paraId="11172264" w14:textId="0CBA02B3" w:rsidR="009E7EF3" w:rsidRPr="001A5C22" w:rsidRDefault="00BC1485" w:rsidP="00E53355">
      <w:pPr>
        <w:pStyle w:val="RevisionJuristischerAbsatz"/>
        <w:numPr>
          <w:ilvl w:val="2"/>
          <w:numId w:val="5"/>
        </w:numPr>
        <w:tabs>
          <w:tab w:val="clear" w:pos="850"/>
          <w:tab w:val="left" w:pos="1275"/>
        </w:tabs>
        <w:ind w:left="425"/>
        <w:rPr>
          <w:color w:val="auto"/>
          <w:lang w:val="de-DE"/>
        </w:rPr>
      </w:pPr>
      <w:r w:rsidRPr="001A5C22">
        <w:rPr>
          <w:color w:val="auto"/>
          <w:lang w:val="de-DE"/>
        </w:rPr>
        <w:t xml:space="preserve">La participación en el procedimiento de conciliación es voluntaria. El derecho de recurso a los tribunales no se verá afectado. La </w:t>
      </w:r>
      <w:bookmarkStart w:id="28" w:name="DQPErrorScopeCA95913401EB617EF752D152E14"/>
      <w:r w:rsidRPr="001A5C22">
        <w:rPr>
          <w:color w:val="auto"/>
          <w:lang w:val="de-DE"/>
        </w:rPr>
        <w:t>Ley relativa a la resolución de litigios de los consumidores</w:t>
      </w:r>
      <w:bookmarkEnd w:id="28"/>
      <w:r w:rsidRPr="001A5C22">
        <w:rPr>
          <w:color w:val="auto"/>
          <w:lang w:val="de-DE"/>
        </w:rPr>
        <w:t>, de 19 de febrero de 2016 (Boletín Oficial Federal, parte I, pp. 254, 1039)), modificada por el artículo 1 de la Ley de 30 de noviembre de 2019 (Boletín Oficial Federal, parte I, p. 1942) no será aplicable.</w:t>
      </w:r>
    </w:p>
    <w:p w14:paraId="3F8F1C63" w14:textId="77777777" w:rsidR="000125D5" w:rsidRPr="002D1297" w:rsidRDefault="000125D5" w:rsidP="00E53355">
      <w:pPr>
        <w:pStyle w:val="RevisionParagraphBezeichnermanuell"/>
        <w:ind w:left="425"/>
        <w:rPr>
          <w:color w:val="auto"/>
        </w:rPr>
      </w:pPr>
      <w:r>
        <w:rPr>
          <w:color w:val="auto"/>
        </w:rPr>
        <w:t>Artículo 3 quinquies</w:t>
      </w:r>
    </w:p>
    <w:p w14:paraId="7040D56F" w14:textId="77777777" w:rsidR="000125D5" w:rsidRPr="001355C5" w:rsidRDefault="006D22CC" w:rsidP="00E53355">
      <w:pPr>
        <w:pStyle w:val="RevisionParagraphberschrift"/>
        <w:ind w:left="425"/>
        <w:rPr>
          <w:color w:val="auto"/>
        </w:rPr>
      </w:pPr>
      <w:r>
        <w:rPr>
          <w:color w:val="auto"/>
        </w:rPr>
        <w:t>Definiciones para las plataformas de intercambio de vídeos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A efectos de la presente Ley, se establecen las definiciones siguientes:</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«plataformas de intercambio de vídeos»:</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servicios electrónicos de información y comunicación, en cuyo caso la finalidad principal o una funcionalidad esencial consiste en ofrecer al público programas o vídeos generados por usuarios sobre los que no tiene responsabilidad editorial el prestador de la plataforma, y cuya organización determina el prestador de servicios, incluso por medios automatizados;</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partes disociables de los servicios electrónicos de información y comunicación, si la parte disociable presenta la finalidad principal mencionada en la letra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«vídeo generado por usuarios»: conjunto de imágenes en movimiento, con o sin sonido, que constituye un elemento unitario, con independencia de su duración, creado por un usuario y subido a una plataforma de intercambio de vídeos por dicho usuario o por cualquier otro;</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lastRenderedPageBreak/>
        <w:t>«programa»: conjunto de imágenes en movimiento, con o sin sonido, que constituye un elemento unitario, con independencia de su duración, dentro de un horario de programación o de un catálogo elaborado por un prestador de servicios;</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«Estado miembro»: cualquier Estado miembro de la Unión Europea y cualquier otro Estado signatario del Acuerdo sobre el Espacio Económico Europeo sujeto a la Directiva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«empresa matriz»: empresa que controla una o varias filiales:</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«filial»: empresa controlada directa o indirectamente por una empresa matriz;</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«grupo»: conjunto de empresas matriz, todas sus filiales y todas las demás empresas asociadas, desde el punto de vista económico y jurídico, a la empresa matriz y a sus filiales.</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A efectos de la presente Ley, el país de establecimiento de un prestador de servicios de plataformas de intercambio de vídeos será el Estado miembro en cuyo territorio esté establecido el prestador.  Cuando un prestador de servicios de plataformas de intercambio de vídeos no esté establecido en el territorio de un Estado miembro, el Estado miembro de establecimiento será aquel en cuyo territorio:</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una empresa matriz o una filial del prestador; u</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otra empresa de un grupo del que el prestador forma parte,</w:t>
      </w:r>
    </w:p>
    <w:p w14:paraId="3AC701E4" w14:textId="77777777" w:rsidR="00494DCB" w:rsidRPr="001355C5" w:rsidRDefault="00A76F3C" w:rsidP="00E53355">
      <w:pPr>
        <w:pStyle w:val="RevisionJuristischerAbsatzFolgeabsatz"/>
        <w:ind w:left="425"/>
        <w:rPr>
          <w:color w:val="auto"/>
        </w:rPr>
      </w:pPr>
      <w:r>
        <w:rPr>
          <w:color w:val="auto"/>
        </w:rPr>
        <w:t>está establecida.</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Si, en los casos previstos en el apartado 2, frase segunda, la empresa matriz, la filial o las demás empresas del grupo están establecidas en un Estado miembro diferente, se considerará que el prestador está establecido en el Estado miembro en el que esté establecida su empresa matriz o, en ausencia de dicho establecimiento, en el Estado miembro en el que esté establecida su filial o, en ausencia de dicho establecimiento, en el Estado miembro en el que esté establecida la otra empresa del grupo. </w:t>
      </w:r>
      <w:bookmarkEnd w:id="29"/>
      <w:r>
        <w:rPr>
          <w:color w:val="auto"/>
        </w:rPr>
        <w:t>Si hay más de una filial y cada una de esas filiales está establecida en un Estado miembro diferente, se considerará que el prestador está establecido en el Estado miembro en el que una de las filiales inició su actividad por primera vez, siempre que la filial tenga un vínculo duradero y efectivo con la economía de ese Estado miembro. Si hay varias otras empresas que formen parte del grupo y cada una de ellas esté establecida en un Estado miembro diferente, se considerará que el prestador está establecido en el Estado miembro en el que una de esas empresas inició su actividad por primera vez, siempre que exista un vínculo duradero y efectivo con la economía de ese Estado miembro.</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Si surge un desacuerdo entre la autoridad administrativa mencionada en el artículo 4 y una autoridad de otro Estado miembro sobre qué Estado miembro es, o se considera que es, el país de establecimiento de un prestador de servicios de plataformas de intercambio de vídeos, la autoridad administrativa según el artículo 4 deberá informar de inmediato a la Comisión Europea.</w:t>
      </w:r>
    </w:p>
    <w:p w14:paraId="65B64238" w14:textId="77777777" w:rsidR="000A5E86" w:rsidRPr="001355C5" w:rsidRDefault="000A5E86" w:rsidP="00E53355">
      <w:pPr>
        <w:pStyle w:val="RevisionParagraphBezeichnermanuell"/>
        <w:ind w:left="425"/>
        <w:rPr>
          <w:color w:val="auto"/>
        </w:rPr>
      </w:pPr>
      <w:r>
        <w:rPr>
          <w:color w:val="auto"/>
        </w:rPr>
        <w:lastRenderedPageBreak/>
        <w:t>Artículo 3 sexies</w:t>
      </w:r>
    </w:p>
    <w:p w14:paraId="1C1753AF" w14:textId="77777777" w:rsidR="000A5E86" w:rsidRPr="001355C5" w:rsidRDefault="00092488" w:rsidP="00E53355">
      <w:pPr>
        <w:pStyle w:val="RevisionParagraphberschrift"/>
        <w:ind w:left="425"/>
        <w:rPr>
          <w:color w:val="auto"/>
        </w:rPr>
      </w:pPr>
      <w:r>
        <w:rPr>
          <w:color w:val="auto"/>
        </w:rPr>
        <w:t>Disposiciones aplicables a los servicios de plataformas de intercambio de vídeos</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Los prestadores de servicios de plataformas de intercambio de vídeos estarán sujetos a la presente Ley, a menos que se disponga lo contrario en los apartados 2 y 3.</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En el caso de los prestadores de servicios de plataformas de intercambio de vídeos que tengan menos de dos millones de usuarios registrados en Alemania, la presente Ley solo se aplicará si la República Federal de Alemania es el país de establecimiento o se considera como tal conforme al artículo 3 quinquies, apartado 2 y 3. La presente Ley se aplicará a esos únicamente con respecto a los vídeos generados por usuarios y a los programas generados en virtud del artículo 3 quinquies, apartado 1, puntos 2 y 3, que tengan contenidos que se ajusten a los hechos constitutivos previstos en el artículo 111, el artículo 130, apartado 1 o 2, o los artículos 131, 140, 166 o 184 ter del Código Penal y que no estén justificados. No obstante lo dispuesto en el artículo 1, apartado 2, tales prestadores de servicios de plataformas de intercambio de vídeos estarán exentos de las obligaciones indicadas en el artículo 2, el artículo 3, apartado 2, frase primera, puntos 3 y 4, el artículo 3, apartado 4, y el artículo 3 bis.</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Con respecto a los vídeos generados por usuarios y los programas mencionados en el apartado 2, frase segunda, los prestadores de servicios de plataformas de intercambio de vídeos para los que un Estado miembro distinto de la República Federal de Alemania sea el país de establecimiento o se considere el país de establecimiento según el artículo 3 quinquies, apartados 2 y 3, estarán sujetos a las obligaciones de acuerdo con los artículos 2, 3 y 3 ter únicamente sobre la base y en la medida de una orden emitida por la autoridad que figura en el artículo 4 </w:t>
      </w:r>
      <w:bookmarkStart w:id="31" w:name="DQPErrorScopeBDF1949485EA6F0E446600D58EB"/>
      <w:bookmarkEnd w:id="30"/>
      <w:r>
        <w:rPr>
          <w:color w:val="auto"/>
        </w:rPr>
        <w:t xml:space="preserve">Dicha orden solo podrá emitirse si se cumplen los requisitos del artículo 3, apartado 5, de la Ley sobre los medios de comunicación electrónicos, de 26 de febrero de 2007 (Boletín Oficial Federal, parte I, p. 179), modificada por última vez por el artículo 12 de la Ley de 30 de marzo de 2021 (Boletín Oficial Federal, parte I, p. 448), en su correspondiente versión vigente, y teniendo en consideración las fases del procedimiento subsiguientes necesarias. </w:t>
      </w:r>
      <w:bookmarkEnd w:id="31"/>
      <w:r>
        <w:rPr>
          <w:color w:val="auto"/>
        </w:rPr>
        <w:t>La autoridad administrativa indicada en el artículo 4 podrá encargar a un organismo que verifique si se cumplen los requisitos del artículo 3, apartado 5, frase primera, de la Ley sobre los medios de comunicación electrónicos.</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En la medida en que, de conformidad con los apartados 1 a 3, el prestador de un servicio de plataforma de intercambio de vídeos esté sujeto a la presente Ley, en lo que respecta a los vídeos generados por usuarios y a los programas de acuerdo con el apartado 2, frase segunda, estará obligado a acordar efectivamente con sus usuarios la prohibición de difundir los vídeos generados por usuarios y los programas según el apartado 2, frase segunda.</w:t>
      </w:r>
      <w:bookmarkEnd w:id="32"/>
    </w:p>
    <w:p w14:paraId="55AC470D" w14:textId="77777777" w:rsidR="007418C8" w:rsidRPr="001355C5" w:rsidRDefault="007418C8" w:rsidP="00E53355">
      <w:pPr>
        <w:pStyle w:val="RevisionParagraphBezeichnermanuell"/>
        <w:ind w:left="425"/>
        <w:rPr>
          <w:color w:val="auto"/>
        </w:rPr>
      </w:pPr>
      <w:r>
        <w:rPr>
          <w:color w:val="auto"/>
        </w:rPr>
        <w:t>Apartado 3 septies</w:t>
      </w:r>
    </w:p>
    <w:p w14:paraId="4D2E9790" w14:textId="77777777" w:rsidR="007418C8" w:rsidRPr="001355C5" w:rsidRDefault="007418C8" w:rsidP="00E53355">
      <w:pPr>
        <w:pStyle w:val="RevisionParagraphberschrift"/>
        <w:ind w:left="425"/>
        <w:rPr>
          <w:color w:val="auto"/>
        </w:rPr>
      </w:pPr>
      <w:r>
        <w:rPr>
          <w:color w:val="auto"/>
        </w:rPr>
        <w:t>Conciliación oficial para litigios con servicios de plataformas de intercambio de vídeos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Se creará un organismo oficial de conciliación en la autoridad administrativa de acuerdo con el artículo 4. </w:t>
      </w:r>
      <w:bookmarkStart w:id="33" w:name="DQPErrorScopeE92CF804F62B9CE832E9F29632C"/>
      <w:r>
        <w:rPr>
          <w:color w:val="auto"/>
        </w:rPr>
        <w:t xml:space="preserve">El organismo oficial de conciliación estará destinado a la resolución extrajudicial de los litigios con prestadores de servicios de plataformas de intercambio de vídeos en relación con las decisiones adoptadas en virtud del artículo 3 sexies, apartado 2, frase primera, puntos 1 a 3, en cuanto a la presencia de vídeos generados por usuarios y programas que tengan contenidos que se ajusten a los hechos constitutivos previstos en el artículo 3 sexies, apartado 2, frase segunda, y que </w:t>
      </w:r>
      <w:r>
        <w:rPr>
          <w:color w:val="auto"/>
        </w:rPr>
        <w:lastRenderedPageBreak/>
        <w:t xml:space="preserve">no estén justificados. </w:t>
      </w:r>
      <w:bookmarkStart w:id="34" w:name="DQPErrorScope36716444AD4BE67878A909DAB58"/>
      <w:bookmarkEnd w:id="33"/>
      <w:r>
        <w:rPr>
          <w:color w:val="auto"/>
        </w:rPr>
        <w:t>El organismo oficial de conciliación solo será responsable de los litigios con prestadores de servicios de plataformas de intercambio de vídeos para los que la República Federal de Alemania es el país de establecimiento o se considera que es el país de establecimiento de conformidad con el artículo 3 quinquies, apartado 2, y únicamente si el prestador no participa en un procedimiento de conciliación de un organismo de conciliación reconocido de acuerdo con el artículo 3 quater, apartado 1, o si ninguna institución de derecho privado se reconoce como organismo de conciliación a según el artículo 3 quater, apartado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Los requisitos del artículo 3 quater, apartado 2, frase primera, puntos 2 a 5, así como del artículo 3, apartado 9, y del artículo 3 quater, apartados 3 y 4, se aplicarán mutatis mutandis al organismo oficial de conciliación.</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El organismo de conciliación podrá cobrar honorarios por la realización de la conciliación, que se especificarán en sus normas de conciliación.».</w:t>
      </w:r>
    </w:p>
    <w:p w14:paraId="1C58FB43" w14:textId="77777777" w:rsidR="007068D4" w:rsidRPr="001355C5" w:rsidRDefault="009545A0" w:rsidP="007068D4">
      <w:pPr>
        <w:pStyle w:val="NummerierungStufe1"/>
      </w:pPr>
      <w:r>
        <w:t>El artículo</w:t>
      </w:r>
      <w:bookmarkStart w:id="35" w:name="eNV_C9F55B4BE97741478F2249B607AE3168_1"/>
      <w:bookmarkEnd w:id="35"/>
      <w:r>
        <w:t> 4 se modifica como sigue:</w:t>
      </w:r>
    </w:p>
    <w:p w14:paraId="1CAC0552" w14:textId="77777777" w:rsidR="005468C2" w:rsidRPr="001355C5" w:rsidRDefault="005468C2" w:rsidP="009545A0">
      <w:pPr>
        <w:pStyle w:val="NummerierungStufe2"/>
      </w:pPr>
      <w:r>
        <w:t>el apartado 1 se modifica como sigue:</w:t>
      </w:r>
    </w:p>
    <w:p w14:paraId="0E54D550" w14:textId="77777777" w:rsidR="00CA1C39" w:rsidRPr="001355C5" w:rsidRDefault="00CA1C39" w:rsidP="00CA1C39">
      <w:pPr>
        <w:pStyle w:val="NummerierungStufe3"/>
      </w:pPr>
      <w:r>
        <w:t xml:space="preserve">en el punto 2, después de la indicación </w:t>
      </w:r>
      <w:r>
        <w:rPr>
          <w:rStyle w:val="RevisionText"/>
          <w:color w:val="auto"/>
        </w:rPr>
        <w:t>«frase primera»</w:t>
      </w:r>
      <w:r>
        <w:t xml:space="preserve">, se añaden las palabras </w:t>
      </w:r>
      <w:r>
        <w:rPr>
          <w:rStyle w:val="RevisionText"/>
          <w:color w:val="auto"/>
        </w:rPr>
        <w:t>«o el artículo 3 ter, apartado 1, frase primera,»</w:t>
      </w:r>
      <w:r>
        <w:t xml:space="preserve"> y, después de las palabras </w:t>
      </w:r>
      <w:r>
        <w:rPr>
          <w:rStyle w:val="RevisionText"/>
          <w:color w:val="auto"/>
        </w:rPr>
        <w:t>«tengan»</w:t>
      </w:r>
      <w:r>
        <w:t xml:space="preserve"> se añaden las palabras </w:t>
      </w:r>
      <w:r>
        <w:rPr>
          <w:rStyle w:val="RevisionText"/>
          <w:color w:val="auto"/>
        </w:rPr>
        <w:t>«o para la verificación de una decisión»</w:t>
      </w:r>
      <w:r>
        <w:t>;</w:t>
      </w:r>
    </w:p>
    <w:p w14:paraId="67880C37" w14:textId="77777777" w:rsidR="00E94ACD" w:rsidRPr="001355C5" w:rsidRDefault="00E94ACD" w:rsidP="00092488">
      <w:pPr>
        <w:pStyle w:val="NummerierungStufe3"/>
      </w:pPr>
      <w:r>
        <w:t xml:space="preserve">en el punto 3, después de la indicación </w:t>
      </w:r>
      <w:r>
        <w:rPr>
          <w:rStyle w:val="RevisionText"/>
          <w:color w:val="auto"/>
        </w:rPr>
        <w:t>«frase segunda»</w:t>
      </w:r>
      <w:r>
        <w:t xml:space="preserve"> se añaden las palabras </w:t>
      </w:r>
      <w:r>
        <w:rPr>
          <w:rStyle w:val="RevisionText"/>
          <w:color w:val="auto"/>
        </w:rPr>
        <w:t>«el artículo 3 ter, apartado 1, frase tercera,»</w:t>
      </w:r>
      <w:r>
        <w:t>;</w:t>
      </w:r>
    </w:p>
    <w:p w14:paraId="694995FC" w14:textId="77777777" w:rsidR="005468C2" w:rsidRPr="001355C5" w:rsidRDefault="005468C2" w:rsidP="00092488">
      <w:pPr>
        <w:pStyle w:val="NummerierungStufe3"/>
      </w:pPr>
      <w:bookmarkStart w:id="36" w:name="DQPErrorScopeE72DC994AA48B802F2C16A30F0D"/>
      <w:r>
        <w:t>el punto 6 bis pasa a ser el punto 7;</w:t>
      </w:r>
      <w:bookmarkEnd w:id="36"/>
    </w:p>
    <w:p w14:paraId="470BD5FD" w14:textId="77777777" w:rsidR="005468C2" w:rsidRPr="001355C5" w:rsidRDefault="005468C2" w:rsidP="00092488">
      <w:pPr>
        <w:pStyle w:val="NummerierungStufe3"/>
      </w:pPr>
      <w:bookmarkStart w:id="37" w:name="DQPErrorScopeCB774C2457AB3DE6B781A62FB20"/>
      <w:r>
        <w:t>los actuales puntos 7 y 8 pasan a ser los puntos 8 y 9;</w:t>
      </w:r>
      <w:bookmarkEnd w:id="37"/>
    </w:p>
    <w:p w14:paraId="2C1D24E7" w14:textId="77777777" w:rsidR="000E1AD4" w:rsidRPr="001355C5" w:rsidRDefault="000E1AD4" w:rsidP="009545A0">
      <w:pPr>
        <w:pStyle w:val="NummerierungStufe2"/>
      </w:pPr>
      <w:r>
        <w:t xml:space="preserve">en el apartado 2, frase primera, se sustituyen las palabras </w:t>
      </w:r>
      <w:r>
        <w:rPr>
          <w:rStyle w:val="RevisionText"/>
          <w:color w:val="auto"/>
        </w:rPr>
        <w:t>«puntos 7 y 8»</w:t>
      </w:r>
      <w:r>
        <w:t xml:space="preserve"> por las palabras </w:t>
      </w:r>
      <w:r>
        <w:rPr>
          <w:rStyle w:val="RevisionText"/>
          <w:color w:val="auto"/>
        </w:rPr>
        <w:t>«puntos 8 y 9»</w:t>
      </w:r>
      <w:r>
        <w:t>;</w:t>
      </w:r>
    </w:p>
    <w:p w14:paraId="751D6B29" w14:textId="77777777" w:rsidR="00AD2CA4" w:rsidRPr="001355C5" w:rsidRDefault="00AD2CA4" w:rsidP="00AD2CA4">
      <w:pPr>
        <w:pStyle w:val="NummerierungStufe1"/>
      </w:pPr>
      <w:r>
        <w:t>después</w:t>
      </w:r>
      <w:bookmarkStart w:id="38" w:name="eNV_E6DE02647D4D48EA8EC2D351BB8C0943_1"/>
      <w:bookmarkEnd w:id="38"/>
      <w:r>
        <w:t xml:space="preserve"> del artículo 4 se añade el siguiente artículo 4 bis:</w:t>
      </w:r>
    </w:p>
    <w:p w14:paraId="04A4FB69" w14:textId="77777777" w:rsidR="00AD2CA4" w:rsidRPr="001355C5" w:rsidRDefault="00AD2CA4" w:rsidP="00E53355">
      <w:pPr>
        <w:pStyle w:val="RevisionParagraphBezeichnermanuell"/>
        <w:ind w:left="425" w:hanging="75"/>
        <w:rPr>
          <w:color w:val="auto"/>
        </w:rPr>
      </w:pPr>
      <w:r>
        <w:rPr>
          <w:color w:val="auto"/>
        </w:rPr>
        <w:t>«Artículo 4 bis</w:t>
      </w:r>
    </w:p>
    <w:p w14:paraId="484D93D5" w14:textId="77777777" w:rsidR="00AD2CA4" w:rsidRPr="001355C5" w:rsidRDefault="00AD2CA4" w:rsidP="00E53355">
      <w:pPr>
        <w:pStyle w:val="RevisionParagraphberschrift"/>
        <w:ind w:left="425"/>
        <w:rPr>
          <w:color w:val="auto"/>
        </w:rPr>
      </w:pPr>
      <w:r>
        <w:rPr>
          <w:color w:val="auto"/>
        </w:rPr>
        <w:t>Supervisión</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La autoridad administrativa a la que se refiere el artículo 4 deberá supervisar el cumplimiento de las disposiciones de la presente Ley.</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Si la autoridad administrativa según el artículo 4 determina que un prestador de redes sociales ha infringido o infringe las disposiciones de esta Ley, adoptará las medidas pertinentes contra el prestador en cuestión. En particular, podrá exigir al prestador que ponga fin a la infracción. El artículo 4, apartado 5, se aplicará mutatis mutandis, con la salvedad de que será competente el tribunal que tenga jurisdicción para resolver el recurso contra una multa</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En el procedimiento administrativo dispuesto en el apartado 2, el prestador de una red social deberá suministrar, a la autoridad administrativa mencionada en el apartado 4, a petición de esta, información sobre las medidas adoptadas para aplicar la presente Ley, sobre el número de usuarios registrados en el territorio nacional y sobre las quejas recibidas durante el año natural anterior en relación con contenidos </w:t>
      </w:r>
      <w:r>
        <w:rPr>
          <w:color w:val="auto"/>
        </w:rPr>
        <w:lastRenderedPageBreak/>
        <w:t xml:space="preserve">ilegales; el representante del prestador y, en el caso de las personas jurídicas, empresas y asociaciones sin capacidad jurídica, las personas designadas, ya sea por ley o por los estatutos, para la representación estarán obligados a suministrar la información solicitada en nombre de la empresa. </w:t>
      </w:r>
      <w:bookmarkEnd w:id="39"/>
      <w:r>
        <w:rPr>
          <w:color w:val="auto"/>
        </w:rPr>
        <w:t>La solicitud de información deberá ser proporcionada. En la medida en que las personas físicas según la frase primera están obligadas a cooperar de conformidad, también deberán revelar los hechos que puedan dar lugar a un enjuiciamiento por una infracción penal o una infracción administrativa si la obtención de la información de otra manera es considerablemente más difícil o no puede esperarse. No obstante, la información proporcionada por una persona física de acuerdo con la frase primera únicamente podrá utilizarse en contra de esa persona, o en contra de uno de los familiares según el artículo 383, apartado 1, puntos 1 a 3, del Código de Procedimiento Civil, en un procedimiento penal o en un procedimiento con arreglo a la Ley relativa a las infracciones administrativas, con el consentimiento de dicha persona. La información facilitada de acuerdo con la frase primera solo podrá utilizarse en contra del prestador en un procedimiento para establecer una multa en virtud del artículo 30 de la Ley relativa a las infracciones administrativas, con el consentimiento de este o de la persona que haya facilitado la información como resultado de su obligación con arreglo a la frase primera.</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Los testigos estarán obligados a declarar en el procedimiento administrativo dispuesto en el apartado 2. Un testimonio podrá denegar la prestación de declaraciones relativas a preguntas cuyas respuestas lo expondrían a él mismo o a los familiares designados en el artículo 383, apartado 1, puntos 1 a 3, del Código de Procedimiento Civil, a riesgo de un enjuiciamiento o de procedimiento conforme a la Ley relativa a las infracciones administrativas. Por lo demás, se aplicarán mutatis mutandis las disposiciones del Código de Procedimiento Civil relativas al deber de declarar como testigo. La autoridad administrativa a la que se refiere el artículo 4 deberá informar al testigo de su derecho a negarse a declarar antes del interrogatorio.».</w:t>
      </w:r>
    </w:p>
    <w:p w14:paraId="4340EFAD" w14:textId="77777777" w:rsidR="00AD2CA4" w:rsidRPr="001355C5" w:rsidRDefault="00AD2CA4" w:rsidP="006945A0">
      <w:pPr>
        <w:pStyle w:val="NummerierungStufe1"/>
      </w:pPr>
      <w:r>
        <w:t>El</w:t>
      </w:r>
      <w:bookmarkStart w:id="40" w:name="eNV_04FF9BB8F8AA4AA7A9BF1B042E4A5062_1"/>
      <w:bookmarkEnd w:id="40"/>
      <w:r>
        <w:t xml:space="preserve"> artículo 5 se modifica como sigue:</w:t>
      </w:r>
    </w:p>
    <w:p w14:paraId="2D379F88" w14:textId="77777777" w:rsidR="00AD2CA4" w:rsidRPr="001355C5" w:rsidRDefault="00AD2CA4" w:rsidP="00AD2CA4">
      <w:pPr>
        <w:pStyle w:val="NummerierungStufe2"/>
      </w:pPr>
      <w:r>
        <w:t>en</w:t>
      </w:r>
      <w:bookmarkStart w:id="41" w:name="eNV_FE6D31F203874E4C8EEC616DEBA99F3C_1"/>
      <w:bookmarkEnd w:id="41"/>
      <w:r>
        <w:t xml:space="preserve"> el apartado 1, las frases segunda y tercera se reformulan como sigue:</w:t>
      </w:r>
    </w:p>
    <w:p w14:paraId="49EFFC86" w14:textId="77777777" w:rsidR="00AA3DB5" w:rsidRPr="001355C5" w:rsidRDefault="00AA3DB5" w:rsidP="00E53355">
      <w:pPr>
        <w:pStyle w:val="RevisionJuristischerAbsatzFolgeabsatz"/>
        <w:ind w:left="850"/>
        <w:rPr>
          <w:bCs/>
          <w:color w:val="auto"/>
        </w:rPr>
      </w:pPr>
      <w:r>
        <w:rPr>
          <w:color w:val="auto"/>
        </w:rPr>
        <w:t>«La notificación podrá presentársele en el marco de los procedimientos para la imposición de multas y en los procedimientos en virtud de la legislación en materia de supervisión de conformidad con los artículos 4 y 4 bis, o en los procedimientos judiciales ante los tribunales alemanes debido a la difusión o debido a la presunción infundada de difusión de contenido ilegal, en particular en los casos en que se solicite la restauración de contenidos eliminados o bloqueados. Esto también se aplicará a la notificación de los documentos que inician esos procedimientos, a la notificación de las decisiones judiciales definitivas y a la notificación en los procedimientos de ejecución o aplicación.»;</w:t>
      </w:r>
    </w:p>
    <w:p w14:paraId="16B76B89" w14:textId="77777777" w:rsidR="00AA3DB5" w:rsidRPr="001355C5" w:rsidRDefault="00AA3DB5" w:rsidP="00AA3DB5">
      <w:pPr>
        <w:pStyle w:val="NummerierungStufe2"/>
      </w:pPr>
      <w:r>
        <w:t>el</w:t>
      </w:r>
      <w:bookmarkStart w:id="42" w:name="eNV_9291AE4B799844E98739D68DE9F55F7C_1"/>
      <w:bookmarkEnd w:id="42"/>
      <w:r>
        <w:t xml:space="preserve"> apartado 2 se modifica como sigue:</w:t>
      </w:r>
    </w:p>
    <w:p w14:paraId="15A52BDB" w14:textId="77777777" w:rsidR="00AA3DB5" w:rsidRPr="001355C5" w:rsidRDefault="00AA3DB5" w:rsidP="00AA3DB5">
      <w:pPr>
        <w:pStyle w:val="NummerierungStufe3"/>
      </w:pPr>
      <w:r>
        <w:t>e</w:t>
      </w:r>
      <w:bookmarkStart w:id="43" w:name="eNV_C9EC0596544E46D7A0B4712CAE7C00B0_1"/>
      <w:bookmarkEnd w:id="43"/>
      <w:r>
        <w:t xml:space="preserve">n la primera frase, después de las palabras </w:t>
      </w:r>
      <w:r>
        <w:rPr>
          <w:rStyle w:val="RevisionText"/>
          <w:color w:val="auto"/>
        </w:rPr>
        <w:t>«territorio nacional»</w:t>
      </w:r>
      <w:r>
        <w:t xml:space="preserve">, se añaden las palabras </w:t>
      </w:r>
      <w:r>
        <w:rPr>
          <w:rStyle w:val="RevisionText"/>
          <w:color w:val="auto"/>
        </w:rPr>
        <w:t>«ante la autoridad administrativa prevista en el artículo 4»</w:t>
      </w:r>
      <w:r>
        <w:t>;</w:t>
      </w:r>
    </w:p>
    <w:p w14:paraId="7C90362A" w14:textId="77777777" w:rsidR="00AA3DB5" w:rsidRPr="001355C5" w:rsidRDefault="00CE291E" w:rsidP="00AA3DB5">
      <w:pPr>
        <w:pStyle w:val="NummerierungStufe3"/>
      </w:pPr>
      <w:r>
        <w:t>se a</w:t>
      </w:r>
      <w:bookmarkStart w:id="44" w:name="eNV_CD5A7E96D5134342A11A35189CB5E6D5_1"/>
      <w:bookmarkEnd w:id="44"/>
      <w:r>
        <w:t>ñaden las siguientes frases:</w:t>
      </w:r>
    </w:p>
    <w:p w14:paraId="437ADFA5" w14:textId="77777777" w:rsidR="00F86A78" w:rsidRPr="001355C5" w:rsidRDefault="00AA3DB5" w:rsidP="00E53355">
      <w:pPr>
        <w:pStyle w:val="RevisionJuristischerAbsatzFolgeabsatz"/>
        <w:ind w:left="1276"/>
        <w:rPr>
          <w:bCs/>
          <w:color w:val="auto"/>
        </w:rPr>
      </w:pPr>
      <w:r>
        <w:rPr>
          <w:color w:val="auto"/>
        </w:rPr>
        <w:t>«La autoridad administrativa designada en el artículo 4 deberá llevar una lista de las personas autorizadas para la recepción. Dicha autoridad deberá facilitar información a este respecto a las autoridades nacionales responsables de la aplicación de la ley, previa solicitud.»;</w:t>
      </w:r>
    </w:p>
    <w:p w14:paraId="5BE2967B" w14:textId="77777777" w:rsidR="000235A5" w:rsidRPr="001355C5" w:rsidRDefault="000235A5" w:rsidP="008A1C13">
      <w:pPr>
        <w:pStyle w:val="NummerierungStufe1"/>
      </w:pPr>
      <w:r>
        <w:t>después del artículo 5, se añade el siguiente artículo 5 bis:</w:t>
      </w:r>
    </w:p>
    <w:p w14:paraId="1EB3C8D9" w14:textId="77777777" w:rsidR="000235A5" w:rsidRPr="001355C5" w:rsidRDefault="000235A5" w:rsidP="000235A5">
      <w:pPr>
        <w:pStyle w:val="RevisionParagraphBezeichnermanuell"/>
        <w:ind w:left="425" w:hanging="75"/>
        <w:rPr>
          <w:color w:val="auto"/>
        </w:rPr>
      </w:pPr>
      <w:r>
        <w:rPr>
          <w:color w:val="auto"/>
        </w:rPr>
        <w:lastRenderedPageBreak/>
        <w:t>«Artículo 5 bis</w:t>
      </w:r>
    </w:p>
    <w:p w14:paraId="722CF057" w14:textId="77777777" w:rsidR="000235A5" w:rsidRPr="001355C5" w:rsidRDefault="000235A5" w:rsidP="000235A5">
      <w:pPr>
        <w:pStyle w:val="RevisionParagraphberschrift"/>
        <w:ind w:left="425"/>
        <w:rPr>
          <w:color w:val="auto"/>
        </w:rPr>
      </w:pPr>
      <w:r>
        <w:rPr>
          <w:color w:val="auto"/>
        </w:rPr>
        <w:t>Información para la investigación científica</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A efectos de la presente disposición, por «investigador» se entenderá toda persona física o jurídica que lleve a cabo una investigación científica.</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Los investigadores podrán solicitar información cualificada a un proveedor de redes sociales sobre:</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la utilización y el funcionamiento específico de los procedimientos de detección automática de los contenidos que deben eliminarse o bloquearse, en particular la naturaleza y el alcance de las tecnologías utilizadas y los fines, criterios y parámetros de su programación, así como los datos utilizados;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la difusión de contenidos que hayan sido objeto de quejas por contenidos ilegales o que hayan sido eliminados o bloqueados por el proveedor, en particular el contenido pertinente, así como información sobre qué usuarios han interactuado con el contenido y de qué manera.</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La información en virtud del apartado 2 solo podrá solicitarse en la medida en que sea necesaria para proyectos de investigación científica de interés público sobre la naturaleza, el alcance, las causas y los efectos de la comunicación pública en las redes sociales y el modo en que los proveedores la abordan.</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La información únicamente podrá proporcionarse si el investigador presenta un proyecto de protección al proveedor de la red social. El concepto de protección incluye: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una descripción de la información requerida para los fines de investigación de acuerdo con el apartado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una descripción del uso previsto de la información;</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una descripción de las medidas tomadas para evitar que la información se utilice con otros fines;</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una descripción de las precauciones tomadas para proteger los intereses legítimos del proveedor; y</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una descripción de las medidas técnicas y organizativas adoptadas para garantizar la protección de los datos personales.</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El proveedor de una red social podrá negarse a proporcionar información si:</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sus intereses legítimos superan considerablemente el interés público de la investigación; o</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los intereses legítimos de las personas afectadas se ven perjudicados y el interés público de la investigación no supera el interés de confidencialidad de las personas en cuestión.</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El proveedor de la red social podrá transmitir los siguientes datos personales con el fin de proporcionar información de acuerdo con el apartado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los contenidos difundidos;</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las quejas sobre contenidos ilegales;</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los nombres de usuario de los implicados en la difusión;</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las circunstancias de las interacciones de los participantes en la difusión con respecto a los respectivos contenidos; y</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los datos de formación de procedimientos de detección automática de los contenidos que deben eliminarse o bloquearse, así como información sobre el modo de funcionamiento, los fines, los criterios y los parámetros de programación de tales procedimientos.</w:t>
      </w:r>
    </w:p>
    <w:p w14:paraId="101C9DCB" w14:textId="77777777" w:rsidR="000235A5" w:rsidRPr="001355C5" w:rsidRDefault="000235A5" w:rsidP="000235A5">
      <w:pPr>
        <w:pStyle w:val="RevisionJuristischerAbsatzFolgeabsatz"/>
        <w:ind w:left="425"/>
        <w:rPr>
          <w:color w:val="auto"/>
        </w:rPr>
      </w:pPr>
      <w:r>
        <w:rPr>
          <w:color w:val="auto"/>
        </w:rPr>
        <w:t>Los datos se transmitirán de forma anónima o, al menos, con seudónimos, en la medida en que ello sea posible sin poner en riesgo la finalidad de la investigación.</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El investigador solamente podrá tratar los datos para los fines de los proyectos de investigación científica mencionados en el apartado 3. En la medida en que se traten las categorías especiales de datos en el sentido del artículo 9, apartado 1, del Reglamento (UE) n.º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 DO L 314 de 22.11.2016, p. 72; DO L 127 de 23.5.2018, p. 2), en su correspondiente versión vigente, el investigador deberá adoptar medidas adecuadas y específicas para este fin, con el objetivo de salvaguardar los intereses de las personas en cuestión de conformidad con el artículo 22, apartado 2, frase segunda, de la Ley federal de protección de datos. Además de las medidas mencionadas en ahí mencionadas, los datos según el artículo 9, apartado 1, del Reglamento (UE) n.º 2016/679 deberán anonimizarse, en cuanto sea posible, en función del objetivo de la investigación. </w:t>
      </w:r>
      <w:bookmarkEnd w:id="46"/>
      <w:r>
        <w:rPr>
          <w:color w:val="auto"/>
        </w:rPr>
        <w:t xml:space="preserve"> Las demás disposiciones en materia de protección de datos permanecen inalterados.</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El proveedor de una red social tendrá derecho a que el investigador le reembolse, en un importe razonable, los costes en los que haya incurrido al proporcionar la información en virtud del apartado 2. Para determinar el nivel adecuado, se tendrá en cuenta que los costes no deben constituir un obstáculo sustancial para el ejercicio del derecho de información. El artículo 287, apartado 1, del Código de Procedimiento Civil se aplicará mutatis mutandis. Los costes reembolsables podrán ascender a un importe máximo de 5 000 EUR. Este importe solo podrá superarse si el suministro de la información supone un coste excepcionalmente elevado. Tras la presentación del plan de protección de acuerdo con el apartado 4, el investigador podrá exigir al proveedor que presente un presupuesto gratuito en un plazo razonable.»;</w:t>
      </w:r>
      <w:bookmarkEnd w:id="48"/>
    </w:p>
    <w:p w14:paraId="2077EF98" w14:textId="77777777" w:rsidR="006945A0" w:rsidRPr="001355C5" w:rsidRDefault="006945A0" w:rsidP="008A1C13">
      <w:pPr>
        <w:pStyle w:val="NummerierungStufe1"/>
      </w:pPr>
      <w:r>
        <w:t>en el artículo 6 se añaden los siguientes apartados 3 a 6:</w:t>
      </w:r>
    </w:p>
    <w:p w14:paraId="342F4B26" w14:textId="08EF65A8"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w:t>
      </w:r>
      <w:r w:rsidR="001A5C22">
        <w:rPr>
          <w:color w:val="auto"/>
        </w:rPr>
        <w:t>(</w:t>
      </w:r>
      <w:r>
        <w:rPr>
          <w:color w:val="auto"/>
        </w:rPr>
        <w:t>3</w:t>
      </w:r>
      <w:r w:rsidR="001A5C22">
        <w:rPr>
          <w:color w:val="auto"/>
        </w:rPr>
        <w:t>)</w:t>
      </w:r>
      <w:r>
        <w:rPr>
          <w:color w:val="auto"/>
        </w:rPr>
        <w:tab/>
        <w:t>En el caso de los informes relativos a los períodos hasta el 31 de diciembre de 2021, inclusive, se aplicará el artículo 2 de la Ley de ejecución relativa a las redes sociales de 1 de septiembre de 2017 (Boletín Oficial Federal, parte I, p. 3352).</w:t>
      </w:r>
      <w:bookmarkEnd w:id="49"/>
    </w:p>
    <w:p w14:paraId="1562BBBC" w14:textId="08AEBB69" w:rsidR="006945A0" w:rsidRPr="001355C5" w:rsidRDefault="001A5C22" w:rsidP="00E53355">
      <w:pPr>
        <w:pStyle w:val="RevisionJuristischerAbsatzmanuell"/>
        <w:tabs>
          <w:tab w:val="clear" w:pos="850"/>
          <w:tab w:val="left" w:pos="1275"/>
        </w:tabs>
        <w:ind w:left="425"/>
        <w:rPr>
          <w:color w:val="auto"/>
        </w:rPr>
      </w:pPr>
      <w:r>
        <w:rPr>
          <w:color w:val="auto"/>
        </w:rPr>
        <w:t>(</w:t>
      </w:r>
      <w:r w:rsidR="006945A0">
        <w:rPr>
          <w:color w:val="auto"/>
        </w:rPr>
        <w:t>4</w:t>
      </w:r>
      <w:r>
        <w:rPr>
          <w:color w:val="auto"/>
        </w:rPr>
        <w:t>)</w:t>
      </w:r>
      <w:r w:rsidR="006945A0">
        <w:rPr>
          <w:color w:val="auto"/>
        </w:rPr>
        <w:tab/>
        <w:t>El informe previsto en el artículo 3, apartado 9, se presentará por primera vez a más tardar el 31 de julio de 2022.</w:t>
      </w:r>
    </w:p>
    <w:p w14:paraId="07C8E75A" w14:textId="155B58F1" w:rsidR="006945A0" w:rsidRPr="001355C5" w:rsidRDefault="001A5C22" w:rsidP="00E53355">
      <w:pPr>
        <w:pStyle w:val="RevisionJuristischerAbsatzmanuell"/>
        <w:tabs>
          <w:tab w:val="clear" w:pos="850"/>
          <w:tab w:val="left" w:pos="1275"/>
        </w:tabs>
        <w:ind w:left="425"/>
        <w:rPr>
          <w:color w:val="auto"/>
        </w:rPr>
      </w:pPr>
      <w:bookmarkStart w:id="50" w:name="DQPErrorScope047B7994111A0D42104BD1C45D6"/>
      <w:r>
        <w:rPr>
          <w:color w:val="auto"/>
        </w:rPr>
        <w:t>(</w:t>
      </w:r>
      <w:r w:rsidR="006945A0">
        <w:rPr>
          <w:color w:val="auto"/>
        </w:rPr>
        <w:t>5</w:t>
      </w:r>
      <w:r>
        <w:rPr>
          <w:color w:val="auto"/>
        </w:rPr>
        <w:t>)</w:t>
      </w:r>
      <w:r w:rsidR="006945A0">
        <w:rPr>
          <w:color w:val="auto"/>
        </w:rPr>
        <w:tab/>
        <w:t>En el caso de las instituciones de autorregulación regulada ya reconocidas el 28 de junio de 2021, se aplicará el artículo 3, apartado 6, punto 3, hasta el final del año 2022, en su versión modificada por la Ley de ejecución relativa a las redes sociales de 1 de septiembre de 2017 (Boletín Oficial Federal, parte I, p. 3352).</w:t>
      </w:r>
      <w:bookmarkEnd w:id="50"/>
    </w:p>
    <w:p w14:paraId="4160292F" w14:textId="300F407E" w:rsidR="006945A0" w:rsidRPr="001355C5" w:rsidRDefault="001A5C22" w:rsidP="00E53355">
      <w:pPr>
        <w:pStyle w:val="RevisionJuristischerAbsatzmanuell"/>
        <w:tabs>
          <w:tab w:val="clear" w:pos="850"/>
          <w:tab w:val="left" w:pos="1275"/>
        </w:tabs>
        <w:ind w:left="425"/>
        <w:rPr>
          <w:color w:val="auto"/>
        </w:rPr>
      </w:pPr>
      <w:r>
        <w:rPr>
          <w:color w:val="auto"/>
        </w:rPr>
        <w:t>(</w:t>
      </w:r>
      <w:r w:rsidR="006945A0">
        <w:rPr>
          <w:color w:val="auto"/>
        </w:rPr>
        <w:t>6</w:t>
      </w:r>
      <w:r>
        <w:rPr>
          <w:color w:val="auto"/>
        </w:rPr>
        <w:t>)</w:t>
      </w:r>
      <w:r w:rsidR="006945A0">
        <w:rPr>
          <w:color w:val="auto"/>
        </w:rPr>
        <w:tab/>
        <w:t xml:space="preserve">En el caso de los prestadores distintos de los prestadores de servicios de plataformas de intercambio de vídeos, el artículo 3 ter solo se aplicará a partir del 1 de </w:t>
      </w:r>
      <w:r w:rsidR="006945A0">
        <w:rPr>
          <w:color w:val="auto"/>
        </w:rPr>
        <w:lastRenderedPageBreak/>
        <w:t>octubre de 2021. En el caso de los prestadores de servicios de plataformas de intercambio de vídeos, con respecto a los contenidos que no sean vídeos generados por usuarios o programas, el artículo 3 ter solo se aplicará a partir del 1 de octubre de 2021.».</w:t>
      </w:r>
    </w:p>
    <w:p w14:paraId="2118C079" w14:textId="440D3807" w:rsidR="00455A86" w:rsidRPr="001355C5" w:rsidRDefault="00B61AA0" w:rsidP="00B61AA0">
      <w:pPr>
        <w:pStyle w:val="ArtikelBezeichner"/>
        <w:numPr>
          <w:ilvl w:val="0"/>
          <w:numId w:val="0"/>
        </w:numPr>
      </w:pPr>
      <w:r>
        <w:t>Artículo 2</w:t>
      </w:r>
    </w:p>
    <w:p w14:paraId="4D9CB7F9" w14:textId="77777777" w:rsidR="00455A86" w:rsidRPr="001355C5" w:rsidRDefault="00455A86" w:rsidP="00455A86">
      <w:pPr>
        <w:pStyle w:val="Artikelberschrift"/>
      </w:pPr>
      <w:r>
        <w:t>M</w:t>
      </w:r>
      <w:bookmarkStart w:id="51" w:name="eNV_75EECEE39F6042299F02C89BB83ABA93_1"/>
      <w:bookmarkEnd w:id="51"/>
      <w:r>
        <w:t>odificación de la Ley sobre los medios de comunicación electrónicos</w:t>
      </w:r>
    </w:p>
    <w:p w14:paraId="104AB961" w14:textId="56887D9A" w:rsidR="00455A86" w:rsidRPr="001355C5" w:rsidRDefault="00AC2CB9" w:rsidP="00FA30F0">
      <w:pPr>
        <w:pStyle w:val="JuristischerAbsatznichtnummeriert"/>
      </w:pPr>
      <w:r>
        <w:t>El artículo 14 de la Ley sobre los medios de comunicación electrónicos, de 26 de febrero de 2007 (Boletín Oficial Federal, parte I, p. 179), modificada por última vez por el artículo 12 de la Ley de 30 de marzo de 2021 (Boletín Oficial Federal, parte I, pp. 448,1380), se modifica como sigue:</w:t>
      </w:r>
    </w:p>
    <w:p w14:paraId="1DB683A0" w14:textId="77777777" w:rsidR="00FF2EC1" w:rsidRPr="001355C5" w:rsidRDefault="00FF2EC1" w:rsidP="00FF2EC1">
      <w:pPr>
        <w:pStyle w:val="NummerierungStufe1"/>
      </w:pPr>
      <w:r>
        <w:t>en el apartado 3 se añade la siguiente frase:</w:t>
      </w:r>
    </w:p>
    <w:p w14:paraId="7DE44C3D" w14:textId="77777777" w:rsidR="00FF2EC1" w:rsidRPr="001355C5" w:rsidRDefault="00FF2EC1" w:rsidP="00065020">
      <w:pPr>
        <w:pStyle w:val="RevisionJuristischerAbsatzFolgeabsatz"/>
        <w:ind w:left="425"/>
        <w:rPr>
          <w:color w:val="auto"/>
        </w:rPr>
      </w:pPr>
      <w:r>
        <w:rPr>
          <w:color w:val="auto"/>
        </w:rPr>
        <w:t>«En esa medida, está obligado a proporcionar información a la persona perjudicada.»;</w:t>
      </w:r>
    </w:p>
    <w:p w14:paraId="3A4DCC6D" w14:textId="77777777" w:rsidR="00FF2EC1" w:rsidRPr="001355C5" w:rsidRDefault="00FF2EC1" w:rsidP="005D706D">
      <w:pPr>
        <w:pStyle w:val="NummerierungStufe1"/>
      </w:pPr>
      <w:r>
        <w:t>después del apartado 4, frase primera, se añade la siguiente frase:</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Al mismo tiempo, el tribunal se pronunciará sobre la obligación de proporcionar información, a menos que la solicitud se limite expresamente a una orden relativa a la admisibilidad de la información.</w:t>
      </w:r>
      <w:r>
        <w:rPr>
          <w:rStyle w:val="RevisionText"/>
          <w:color w:val="auto"/>
        </w:rPr>
        <w:t>».</w:t>
      </w:r>
    </w:p>
    <w:p w14:paraId="3490D74B" w14:textId="1817ADD9" w:rsidR="008157F4" w:rsidRDefault="00B61AA0" w:rsidP="00B61AA0">
      <w:pPr>
        <w:pStyle w:val="ArtikelBezeichner"/>
        <w:numPr>
          <w:ilvl w:val="0"/>
          <w:numId w:val="0"/>
        </w:numPr>
      </w:pPr>
      <w:r>
        <w:t>Artículo 3</w:t>
      </w:r>
    </w:p>
    <w:p w14:paraId="33A01610" w14:textId="77777777" w:rsidR="008157F4" w:rsidRDefault="008157F4" w:rsidP="008157F4">
      <w:pPr>
        <w:pStyle w:val="Artikelberschrift"/>
      </w:pPr>
      <w:r>
        <w:t>Modificación de la Ley para combatir el extremismo de derechas y los delitos de odio</w:t>
      </w:r>
    </w:p>
    <w:p w14:paraId="1F7B3809" w14:textId="77777777" w:rsidR="008157F4" w:rsidRDefault="008157F4" w:rsidP="008157F4">
      <w:pPr>
        <w:pStyle w:val="JuristischerAbsatznichtnummeriert"/>
      </w:pPr>
      <w:r>
        <w:t>Queda derogado el artículo 7, punto 1, letra b), y punto 2, de la Ley para combatir el extremismo de derechas y los delitos de odio de 30 de marzo de 2021 (Boletín Oficial Federal, parte I, p. 441), en su versión modificada por el artículo 15 de la Ley de 30 de marzo de 2021 (Boletín Oficial Federal, parte I, p. 448).</w:t>
      </w:r>
    </w:p>
    <w:p w14:paraId="55216B0A" w14:textId="14079E9E" w:rsidR="006945A0" w:rsidRPr="006945A0" w:rsidRDefault="00B61AA0" w:rsidP="00B61AA0">
      <w:pPr>
        <w:pStyle w:val="ArtikelBezeichner"/>
        <w:numPr>
          <w:ilvl w:val="0"/>
          <w:numId w:val="0"/>
        </w:numPr>
      </w:pPr>
      <w:r>
        <w:t>Artículo 4</w:t>
      </w:r>
    </w:p>
    <w:p w14:paraId="7E143A31" w14:textId="77777777" w:rsidR="006945A0" w:rsidRPr="006945A0" w:rsidRDefault="006945A0" w:rsidP="008A1C13">
      <w:pPr>
        <w:pStyle w:val="Artikelberschrift"/>
      </w:pPr>
      <w:r>
        <w:t>Entrada en vigor</w:t>
      </w:r>
    </w:p>
    <w:p w14:paraId="690968A7" w14:textId="29B2BF15" w:rsidR="006945A0" w:rsidRDefault="00065020" w:rsidP="0040116B">
      <w:pPr>
        <w:pStyle w:val="JuristischerAbsatznummeriert"/>
      </w:pPr>
      <w:r>
        <w:t>La presente Ley entrará en vigor el 28 de junio de 2021 con sujeción a lo dispuesto en los apartados 2 y 3.</w:t>
      </w:r>
    </w:p>
    <w:p w14:paraId="2900BC71" w14:textId="228CA322" w:rsidR="008157F4" w:rsidRPr="006945A0" w:rsidRDefault="00065020" w:rsidP="0040116B">
      <w:pPr>
        <w:pStyle w:val="JuristischerAbsatznummeriert"/>
      </w:pPr>
      <w:r>
        <w:t>En el artículo 1, el punto 3, subletra bb), el artículo 3, apartado 2, punto 5, de la Ley de ejecución relativa a las redes sociales entrarán en vigor el 1 de octubre de 2021.</w:t>
      </w:r>
    </w:p>
    <w:p w14:paraId="1C49F280" w14:textId="77777777" w:rsidR="006945A0" w:rsidRPr="006945A0" w:rsidRDefault="006945A0" w:rsidP="0040116B">
      <w:pPr>
        <w:pStyle w:val="JuristischerAbsatznummeriert"/>
      </w:pPr>
      <w:r>
        <w:t>El 1 de febrero de 2022 entrarán en vigor:</w:t>
      </w:r>
    </w:p>
    <w:p w14:paraId="5BE8DBDC" w14:textId="77777777" w:rsidR="006945A0" w:rsidRDefault="00065020" w:rsidP="0040116B">
      <w:pPr>
        <w:pStyle w:val="NummerierungStufe1"/>
      </w:pPr>
      <w:r>
        <w:t>el artículo 1, punto 4;</w:t>
      </w:r>
    </w:p>
    <w:p w14:paraId="0F476C14" w14:textId="77777777" w:rsidR="00065020" w:rsidRPr="006945A0" w:rsidRDefault="00065020" w:rsidP="0040116B">
      <w:pPr>
        <w:pStyle w:val="NummerierungStufe1"/>
      </w:pPr>
      <w:r>
        <w:lastRenderedPageBreak/>
        <w:t>el artículo 1, punto 6, letra a), subletras cc) y dd) y letra b); y</w:t>
      </w:r>
    </w:p>
    <w:p w14:paraId="1354F279" w14:textId="496FF371" w:rsidR="006945A0" w:rsidRDefault="00065020" w:rsidP="008A1C13">
      <w:pPr>
        <w:pStyle w:val="NummerierungStufe1"/>
      </w:pPr>
      <w:r>
        <w:t>el artículo 1, punto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Se preservan los derechos del Bundesrat alemán en virtud de la Constitución.</w:t>
      </w:r>
    </w:p>
    <w:p w14:paraId="6630C8D5" w14:textId="21074584" w:rsidR="00524B83" w:rsidRPr="00524B83" w:rsidRDefault="00524B83" w:rsidP="00524B83">
      <w:pPr>
        <w:pStyle w:val="JuristischerAbsatzFolgeabsatz"/>
      </w:pPr>
      <w:r>
        <w:t>Por la presente se aplica la Ley estipulada anteriormente. Se publicará en el Boletín Oficial Federal.</w:t>
      </w:r>
    </w:p>
    <w:p w14:paraId="789581D2" w14:textId="77777777" w:rsidR="00524B83" w:rsidRPr="00B61AA0" w:rsidRDefault="00524B83" w:rsidP="00524B83">
      <w:pPr>
        <w:pStyle w:val="JuristischerAbsatzFolgeabsatz"/>
      </w:pPr>
      <w:r>
        <w:t>En Berlín, a 3 de junio de 2021.</w:t>
      </w:r>
    </w:p>
    <w:p w14:paraId="335678CB" w14:textId="77777777" w:rsidR="007C10CA" w:rsidRDefault="007C10CA" w:rsidP="007C10CA">
      <w:pPr>
        <w:pStyle w:val="JuristischerAbsatzFolgeabsatz"/>
      </w:pPr>
    </w:p>
    <w:p w14:paraId="1AA24B74" w14:textId="418F5902" w:rsidR="00524B83" w:rsidRPr="007C10CA" w:rsidRDefault="00524B83" w:rsidP="00524B83">
      <w:pPr>
        <w:pStyle w:val="JuristischerAbsatzFolgeabsatz"/>
        <w:jc w:val="center"/>
        <w:rPr>
          <w:spacing w:val="50"/>
        </w:rPr>
      </w:pPr>
      <w:r w:rsidRPr="007C10CA">
        <w:rPr>
          <w:spacing w:val="50"/>
        </w:rPr>
        <w:t>El Presidente de la República Federal de Alemania</w:t>
      </w:r>
    </w:p>
    <w:p w14:paraId="5F3565D9" w14:textId="77777777" w:rsidR="00524B83" w:rsidRPr="007C10CA" w:rsidRDefault="00524B83" w:rsidP="00524B83">
      <w:pPr>
        <w:pStyle w:val="JuristischerAbsatzFolgeabsatz"/>
        <w:jc w:val="center"/>
        <w:rPr>
          <w:spacing w:val="50"/>
        </w:rPr>
      </w:pPr>
      <w:r w:rsidRPr="007C10CA">
        <w:rPr>
          <w:spacing w:val="50"/>
        </w:rPr>
        <w:t>Steinmeier</w:t>
      </w:r>
    </w:p>
    <w:p w14:paraId="1E912554" w14:textId="77777777" w:rsidR="00524B83" w:rsidRPr="007C10CA" w:rsidRDefault="00524B83" w:rsidP="00524B83">
      <w:pPr>
        <w:pStyle w:val="JuristischerAbsatzFolgeabsatz"/>
        <w:jc w:val="center"/>
        <w:rPr>
          <w:spacing w:val="50"/>
        </w:rPr>
      </w:pPr>
      <w:r w:rsidRPr="007C10CA">
        <w:rPr>
          <w:spacing w:val="50"/>
        </w:rPr>
        <w:t>La Canciller de la República Federal de Alemania</w:t>
      </w:r>
    </w:p>
    <w:p w14:paraId="4151C5C8" w14:textId="77777777" w:rsidR="00524B83" w:rsidRPr="007C10CA" w:rsidRDefault="00524B83" w:rsidP="00524B83">
      <w:pPr>
        <w:pStyle w:val="JuristischerAbsatzFolgeabsatz"/>
        <w:jc w:val="center"/>
        <w:rPr>
          <w:spacing w:val="50"/>
        </w:rPr>
      </w:pPr>
      <w:r w:rsidRPr="007C10CA">
        <w:rPr>
          <w:spacing w:val="50"/>
        </w:rPr>
        <w:t>Dra. Angela Merkel</w:t>
      </w:r>
    </w:p>
    <w:p w14:paraId="791D6152" w14:textId="77777777" w:rsidR="00524B83" w:rsidRPr="007C10CA" w:rsidRDefault="00524B83" w:rsidP="00524B83">
      <w:pPr>
        <w:pStyle w:val="JuristischerAbsatzFolgeabsatz"/>
        <w:jc w:val="center"/>
        <w:rPr>
          <w:spacing w:val="50"/>
        </w:rPr>
      </w:pPr>
      <w:r w:rsidRPr="007C10CA">
        <w:rPr>
          <w:spacing w:val="50"/>
        </w:rPr>
        <w:t>La Ministra de justicia y protección de los consumidores</w:t>
      </w:r>
    </w:p>
    <w:p w14:paraId="772B748E" w14:textId="77777777" w:rsidR="00524B83" w:rsidRPr="007C10CA" w:rsidRDefault="00524B83" w:rsidP="00524B83">
      <w:pPr>
        <w:pStyle w:val="JuristischerAbsatzFolgeabsatz"/>
        <w:jc w:val="center"/>
        <w:rPr>
          <w:spacing w:val="50"/>
        </w:rPr>
      </w:pPr>
      <w:r w:rsidRPr="007C10CA">
        <w:rPr>
          <w:spacing w:val="50"/>
        </w:rPr>
        <w:t>de la República Federal de Alemania</w:t>
      </w:r>
    </w:p>
    <w:p w14:paraId="4D3A1799" w14:textId="59236FD5" w:rsidR="00524B83" w:rsidRPr="007C10CA" w:rsidRDefault="00524B83" w:rsidP="00524B83">
      <w:pPr>
        <w:pStyle w:val="JuristischerAbsatzFolgeabsatz"/>
        <w:jc w:val="center"/>
        <w:rPr>
          <w:spacing w:val="50"/>
        </w:rPr>
      </w:pPr>
      <w:r w:rsidRPr="007C10CA">
        <w:rPr>
          <w:spacing w:val="50"/>
        </w:rPr>
        <w:t>Christine Lambrecht</w:t>
      </w:r>
    </w:p>
    <w:sectPr w:rsidR="00524B83" w:rsidRPr="007C10CA"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7D74" w14:textId="77777777" w:rsidR="008D0441" w:rsidRDefault="008D0441" w:rsidP="005D1540">
      <w:pPr>
        <w:spacing w:before="0" w:after="0"/>
      </w:pPr>
      <w:r>
        <w:separator/>
      </w:r>
    </w:p>
  </w:endnote>
  <w:endnote w:type="continuationSeparator" w:id="0">
    <w:p w14:paraId="069B7E43" w14:textId="77777777" w:rsidR="008D0441" w:rsidRDefault="008D0441"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1B38" w14:textId="77777777" w:rsidR="008D0441" w:rsidRDefault="008D0441" w:rsidP="005D1540">
      <w:pPr>
        <w:spacing w:before="0" w:after="0"/>
      </w:pPr>
      <w:r>
        <w:separator/>
      </w:r>
    </w:p>
  </w:footnote>
  <w:footnote w:type="continuationSeparator" w:id="0">
    <w:p w14:paraId="324C2E40" w14:textId="77777777" w:rsidR="008D0441" w:rsidRDefault="008D0441"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La presente Ley sirve para trasponer la 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 (DO L 303 de 28.11.2018, p. 69).</w:t>
      </w:r>
    </w:p>
  </w:footnote>
  <w:footnote w:id="2">
    <w:p w14:paraId="50BC2B1B" w14:textId="77777777" w:rsidR="00861858" w:rsidRDefault="00861858">
      <w:pPr>
        <w:pStyle w:val="Fotnotstext"/>
      </w:pPr>
      <w:r>
        <w:rPr>
          <w:rStyle w:val="Fotnotsreferens"/>
        </w:rPr>
        <w:footnoteRef/>
      </w:r>
      <w:r>
        <w:tab/>
        <w:t>Notificado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Última actualización: 17 de junio de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Versión: 17 de junio de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1701"/>
        </w:tabs>
        <w:ind w:left="1701"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69B4"/>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A5C22"/>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E6B2B"/>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24B8"/>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9BB"/>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0CA"/>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0441"/>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214"/>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300"/>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tabs>
        <w:tab w:val="clear" w:pos="1701"/>
        <w:tab w:val="num" w:pos="425"/>
      </w:tabs>
      <w:ind w:left="425"/>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19</TotalTime>
  <Pages>15</Pages>
  <Words>6443</Words>
  <Characters>34150</Characters>
  <Application>Microsoft Office Word</Application>
  <DocSecurity>0</DocSecurity>
  <Lines>284</Lines>
  <Paragraphs>81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16</cp:revision>
  <cp:lastPrinted>2021-01-19T16:21:00Z</cp:lastPrinted>
  <dcterms:created xsi:type="dcterms:W3CDTF">2021-06-14T09:43:00Z</dcterms:created>
  <dcterms:modified xsi:type="dcterms:W3CDTF">2022-01-03T20:52:00Z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