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januari 2021. Nr.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Besluit betreffende verbod op reclame, het zichtbaar aanbrengen en tonen en dergelijke van elektronische sigaretten en hervulrecipiënten met en zonder nicotine</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36437200" w:rsidR="00F01996" w:rsidRDefault="00F01996" w:rsidP="00F01996">
      <w:pPr>
        <w:autoSpaceDE w:val="0"/>
        <w:autoSpaceDN w:val="0"/>
        <w:adjustRightInd w:val="0"/>
        <w:spacing w:after="0" w:line="240" w:lineRule="auto"/>
        <w:rPr>
          <w:sz w:val="24"/>
        </w:rPr>
      </w:pPr>
      <w:r>
        <w:rPr>
          <w:sz w:val="24"/>
        </w:rPr>
        <w:t>Krachtens  § 18, § 18a, lid 4, van de wet betreffende elektronische sigaretten en dergelijke, zie wet nr. 426 van 18 mei 2016 betreffende elektronische sigaretten en dergelijke, zoals gewijzigd door 2071 of 21 December 2020, wordt het volgende bepaald:</w:t>
      </w:r>
    </w:p>
    <w:p w14:paraId="547945B6" w14:textId="4B743D8B" w:rsidR="00111730" w:rsidRDefault="00111730" w:rsidP="00F01996">
      <w:pPr>
        <w:autoSpaceDE w:val="0"/>
        <w:autoSpaceDN w:val="0"/>
        <w:adjustRightInd w:val="0"/>
        <w:spacing w:after="0" w:line="240" w:lineRule="auto"/>
        <w:rPr>
          <w:sz w:val="24"/>
        </w:rPr>
      </w:pPr>
    </w:p>
    <w:p w14:paraId="4569E2F3" w14:textId="77777777" w:rsidR="00111730" w:rsidRDefault="00111730" w:rsidP="00F01996">
      <w:pPr>
        <w:autoSpaceDE w:val="0"/>
        <w:autoSpaceDN w:val="0"/>
        <w:adjustRightInd w:val="0"/>
        <w:spacing w:after="0" w:line="240" w:lineRule="auto"/>
        <w:rPr>
          <w:rFonts w:ascii="Calibri" w:hAnsi="Calibri" w:cs="Calibri"/>
          <w:color w:val="000000"/>
          <w:sz w:val="24"/>
          <w:szCs w:val="24"/>
        </w:rPr>
      </w:pPr>
    </w:p>
    <w:p w14:paraId="6488B9B7" w14:textId="77777777" w:rsidR="00F01996" w:rsidRPr="007E53B4" w:rsidRDefault="00F01996" w:rsidP="00F01996">
      <w:pPr>
        <w:autoSpaceDE w:val="0"/>
        <w:autoSpaceDN w:val="0"/>
        <w:adjustRightInd w:val="0"/>
        <w:spacing w:after="0" w:line="240" w:lineRule="auto"/>
        <w:jc w:val="center"/>
        <w:rPr>
          <w:sz w:val="24"/>
        </w:rPr>
      </w:pPr>
      <w:r>
        <w:rPr>
          <w:sz w:val="24"/>
        </w:rPr>
        <w:t>Hoofdstuk 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Toepassingsgebied en definities</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1. </w:t>
      </w:r>
      <w:r>
        <w:rPr>
          <w:sz w:val="24"/>
        </w:rPr>
        <w:t>Dit besluit is van toepassing op:</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elektronische sigaretten en hervulrecipiënten die nicotine bevatten en waarvoor geen vergunning is verleend op grond van een vergunning voor het in de handel brengen op grond van de geneesmiddelenwet of overeenkomstig de EU-voorschriften tot vaststelling van communautaire procedures voor het verlenen van vergunningen voor geneesmiddelen voor menselijk gebruik of die in de handel worden gebracht als medische hulpmiddelen die zijn voorzien van de CE-markering overeenkomstig het besluit medische hulpmiddelen, en</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elektronische sigaretten en hervulrecipiënten zonder nicotine.</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Lid 2.</w:t>
      </w:r>
      <w:r>
        <w:rPr>
          <w:sz w:val="24"/>
        </w:rPr>
        <w:t xml:space="preserve"> In dit besluit wordt verstaan onder:</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Elektronische sigaret: een product dat kan worden gebruikt voor het verbruik van nicotinehoudende damp via een mondstuk, of delen van een dergelijk product, met inbegrip van een patroon, een hervulbaar reservoir en een voorziening zonder patroon of hervulbaar reservoir. Elektronische sigaretten kunnen voor eenmalig gebruik of hervulbaar zijn met behulp van een hervulrecipiënt en een hervulbaar reservoir of opnieuw worden geladen met wegwerppatronen.</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Hervulrecipiënt: een reservoir met een nicotinehoudende of nicotinevrije vloeistof dat kan worden gebruikt voor het opnieuw vullen van een elektronische sigaret met of zonder nicotine.</w:t>
      </w:r>
    </w:p>
    <w:p w14:paraId="6488B9C1" w14:textId="0A345BDF" w:rsidR="00F01996" w:rsidRDefault="00F01996" w:rsidP="00F01996">
      <w:pPr>
        <w:autoSpaceDE w:val="0"/>
        <w:autoSpaceDN w:val="0"/>
        <w:adjustRightInd w:val="0"/>
        <w:spacing w:after="0" w:line="240" w:lineRule="auto"/>
        <w:rPr>
          <w:rFonts w:eastAsia="TimesNewRomanPSMT" w:cstheme="minorHAnsi"/>
          <w:sz w:val="24"/>
          <w:szCs w:val="24"/>
        </w:rPr>
      </w:pPr>
    </w:p>
    <w:p w14:paraId="15B53A74" w14:textId="77777777" w:rsidR="00111730" w:rsidRPr="005124ED" w:rsidRDefault="00111730" w:rsidP="00F01996">
      <w:pPr>
        <w:autoSpaceDE w:val="0"/>
        <w:autoSpaceDN w:val="0"/>
        <w:adjustRightInd w:val="0"/>
        <w:spacing w:after="0" w:line="240" w:lineRule="auto"/>
        <w:rPr>
          <w:rFonts w:eastAsia="TimesNewRomanPSMT" w:cstheme="minorHAnsi"/>
          <w:sz w:val="24"/>
          <w:szCs w:val="24"/>
        </w:rPr>
      </w:pPr>
    </w:p>
    <w:p w14:paraId="6488B9C2" w14:textId="77777777" w:rsidR="00F01996" w:rsidRPr="007E53B4" w:rsidRDefault="00F01996" w:rsidP="00F01996">
      <w:pPr>
        <w:autoSpaceDE w:val="0"/>
        <w:autoSpaceDN w:val="0"/>
        <w:adjustRightInd w:val="0"/>
        <w:spacing w:after="0" w:line="240" w:lineRule="auto"/>
        <w:jc w:val="center"/>
        <w:rPr>
          <w:sz w:val="24"/>
        </w:rPr>
      </w:pPr>
      <w:r>
        <w:rPr>
          <w:sz w:val="24"/>
        </w:rPr>
        <w:t>Hoofdstuk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Reclame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485757A5" w:rsidR="00F01996" w:rsidRDefault="00F01996" w:rsidP="00F01996">
      <w:pPr>
        <w:autoSpaceDE w:val="0"/>
        <w:autoSpaceDN w:val="0"/>
        <w:adjustRightInd w:val="0"/>
        <w:spacing w:after="0" w:line="240" w:lineRule="auto"/>
        <w:rPr>
          <w:sz w:val="24"/>
        </w:rPr>
      </w:pPr>
      <w:r>
        <w:rPr>
          <w:b/>
          <w:sz w:val="24"/>
        </w:rPr>
        <w:t xml:space="preserve">§ 2. </w:t>
      </w:r>
      <w:r>
        <w:rPr>
          <w:sz w:val="24"/>
        </w:rPr>
        <w:t>Elke vorm van reclame voor elektronische sigaretten en hervulrecipiënten is verboden, zie § 16, lid 1, van de wet inzake elektronische sigaretten en dergelijke.</w:t>
      </w:r>
    </w:p>
    <w:p w14:paraId="59CA2065" w14:textId="3A499929" w:rsidR="00111730" w:rsidRDefault="00111730" w:rsidP="00F01996">
      <w:pPr>
        <w:autoSpaceDE w:val="0"/>
        <w:autoSpaceDN w:val="0"/>
        <w:adjustRightInd w:val="0"/>
        <w:spacing w:after="0" w:line="240" w:lineRule="auto"/>
        <w:rPr>
          <w:sz w:val="24"/>
        </w:rPr>
      </w:pPr>
    </w:p>
    <w:p w14:paraId="348584E6" w14:textId="01483E94" w:rsidR="00111730" w:rsidRDefault="00111730" w:rsidP="00F01996">
      <w:pPr>
        <w:autoSpaceDE w:val="0"/>
        <w:autoSpaceDN w:val="0"/>
        <w:adjustRightInd w:val="0"/>
        <w:spacing w:after="0" w:line="240" w:lineRule="auto"/>
        <w:rPr>
          <w:sz w:val="24"/>
        </w:rPr>
      </w:pPr>
    </w:p>
    <w:p w14:paraId="4B957122" w14:textId="77777777" w:rsidR="00111730" w:rsidRPr="007E53B4" w:rsidRDefault="00111730" w:rsidP="00F01996">
      <w:pPr>
        <w:autoSpaceDE w:val="0"/>
        <w:autoSpaceDN w:val="0"/>
        <w:adjustRightInd w:val="0"/>
        <w:spacing w:after="0" w:line="240" w:lineRule="auto"/>
        <w:rPr>
          <w:sz w:val="24"/>
        </w:rPr>
      </w:pP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lastRenderedPageBreak/>
        <w:t xml:space="preserve">Lid 2. </w:t>
      </w:r>
      <w:r>
        <w:rPr>
          <w:sz w:val="24"/>
        </w:rPr>
        <w:t>Het verbod op reclame in subsectie 1 omvat het verbod op:</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Het gebruik van een naam, merk, symbool of andere kenmerken die hoofdzakelijk gekend zijn van elektronische sigaretten en hervulrecipiënten, in reclame voor andere waren en diensten;</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Reclame voor elektronische sigaretten en hervulrecipiënten met behulp van een naam, merk, symbool of andere kenmerken die hoofdzakelijk gekend zijn van of worden gebruikt als merk voor andere waren en diensten.</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Reclame </w:t>
      </w:r>
      <w:r>
        <w:rPr>
          <w:rFonts w:ascii="Calibri" w:hAnsi="Calibri"/>
          <w:color w:val="000000"/>
          <w:sz w:val="24"/>
        </w:rPr>
        <w:t>voor elektronische sigaretten en hervulrecipiënten met behulp van namen, merken, symbolen, figuren of dergelijke die hoofdzakelijk gericht zijn op kinderen en jongeren onder de 18 jaar.</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Gebruik van lay-out, vormgeving of bepaalde kleurencombinaties die in verband worden gebracht met bepaalde elektronische sigaretten en hervulrecipiënten.</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Gebruik van herkenbare elektronische sigaretten en hervulrecipiënten in reclame voor andere waren en diensten.</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1C5A1EAB" w:rsidR="00350BF0" w:rsidRDefault="00111730" w:rsidP="00F01996">
      <w:pPr>
        <w:autoSpaceDE w:val="0"/>
        <w:autoSpaceDN w:val="0"/>
        <w:adjustRightInd w:val="0"/>
        <w:spacing w:after="0" w:line="240" w:lineRule="auto"/>
        <w:rPr>
          <w:sz w:val="24"/>
        </w:rPr>
      </w:pPr>
      <w:r>
        <w:rPr>
          <w:i/>
          <w:sz w:val="24"/>
        </w:rPr>
        <w:t>Lid</w:t>
      </w:r>
      <w:r>
        <w:rPr>
          <w:i/>
          <w:sz w:val="24"/>
        </w:rPr>
        <w:t xml:space="preserve"> </w:t>
      </w:r>
      <w:r w:rsidR="00F01996">
        <w:rPr>
          <w:i/>
          <w:sz w:val="24"/>
        </w:rPr>
        <w:t>3</w:t>
      </w:r>
      <w:r>
        <w:rPr>
          <w:i/>
          <w:sz w:val="24"/>
        </w:rPr>
        <w:t>.</w:t>
      </w:r>
      <w:r w:rsidR="00F01996">
        <w:rPr>
          <w:sz w:val="24"/>
        </w:rPr>
        <w:t xml:space="preserve"> Het in lid 1 vermelde verbod is evenwel niet van toepassing op het volgende:</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Reclame in de pers en andere gedrukte publicaties die uitsluitend bestemd zijn voor beroepsbeoefenaren in de sector elektronische sigaretten of hervulrecipiënten en in publicaties die in derde landen worden gedrukt en gepubliceerd, mits zij niet in de eerste plaats bestemd zijn voor de markt van de Unie.</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Het gebruik van een naam die vóór 7 juni 2016 werd gebruikt voor zowel elektronische sigaretten en hervulrecipiënten als voor andere goederen of diensten, voor reclame voor deze andere producten, voor zover de naam voorkomt in een vorm die duidelijk verschillend is van het uitzicht van de naam op de elektronische sigaret </w:t>
      </w:r>
      <w:r>
        <w:rPr>
          <w:rFonts w:ascii="Calibri" w:hAnsi="Calibri"/>
          <w:color w:val="000000"/>
          <w:sz w:val="24"/>
        </w:rPr>
        <w:t>of het hervulrecipiënt</w:t>
      </w:r>
      <w:r>
        <w:rPr>
          <w:sz w:val="24"/>
        </w:rPr>
        <w:t>.</w:t>
      </w:r>
    </w:p>
    <w:p w14:paraId="6488B9D5" w14:textId="64902FB5" w:rsidR="00F01996" w:rsidRPr="0011173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Het gebruik van een naam die gekend is van elektronische sigaretten, in reclame voor andere goederen en diensten, wanneer de andere goederen of diensten alleen op de markt worden gebracht in een beperkt geografisch gebied.</w:t>
      </w:r>
    </w:p>
    <w:p w14:paraId="0A831C1B" w14:textId="77777777" w:rsidR="00111730" w:rsidRPr="00350BF0" w:rsidRDefault="00111730" w:rsidP="00111730">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77777777" w:rsidR="00F01996" w:rsidRPr="00202056" w:rsidRDefault="00F01996" w:rsidP="00F01996">
      <w:pPr>
        <w:autoSpaceDE w:val="0"/>
        <w:autoSpaceDN w:val="0"/>
        <w:adjustRightInd w:val="0"/>
        <w:spacing w:after="0" w:line="240" w:lineRule="auto"/>
        <w:jc w:val="center"/>
        <w:rPr>
          <w:sz w:val="24"/>
        </w:rPr>
      </w:pPr>
      <w:r>
        <w:rPr>
          <w:sz w:val="24"/>
        </w:rPr>
        <w:t>Hoofdstuk 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Verbod op het zichtbaar aanbrengen en tonen voor fysieke verkoopplaatsen</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26F0D818" w:rsidR="00F01996" w:rsidRPr="005124ED" w:rsidRDefault="00111730"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w:t>
      </w:r>
      <w:r w:rsidR="00F01996">
        <w:rPr>
          <w:b/>
          <w:sz w:val="24"/>
        </w:rPr>
        <w:t xml:space="preserve">3. </w:t>
      </w:r>
      <w:r w:rsidR="00F01996">
        <w:rPr>
          <w:sz w:val="24"/>
        </w:rPr>
        <w:t>Het zichtbaar aanbrengen en tonen van elektronische sigaretten en hervulrecipiënten op verkoopplaatsen, is verboden</w:t>
      </w:r>
      <w:r w:rsidR="00F01996">
        <w:rPr>
          <w:rStyle w:val="tlid-translation"/>
          <w:color w:val="000000" w:themeColor="text1"/>
          <w:sz w:val="24"/>
        </w:rPr>
        <w:t>. Het assortiment kan echter op voorafgaand verzoek van de koper worden getoond.</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Lid 2. </w:t>
      </w:r>
      <w:r>
        <w:rPr>
          <w:sz w:val="24"/>
        </w:rPr>
        <w:t xml:space="preserve">Waren die zijn bedoeld om te worden gebruikt samen met waren vermeld in lid 1, vallen ook onder het verbod krachtens lid 1. </w:t>
      </w:r>
    </w:p>
    <w:p w14:paraId="6488B9DD" w14:textId="3F21F620" w:rsidR="00F01996" w:rsidRDefault="00F01996" w:rsidP="00F01996">
      <w:pPr>
        <w:autoSpaceDE w:val="0"/>
        <w:autoSpaceDN w:val="0"/>
        <w:adjustRightInd w:val="0"/>
        <w:spacing w:after="0" w:line="240" w:lineRule="auto"/>
        <w:rPr>
          <w:sz w:val="24"/>
        </w:rPr>
      </w:pPr>
      <w:r>
        <w:rPr>
          <w:i/>
          <w:sz w:val="24"/>
        </w:rPr>
        <w:t>Lid 3.</w:t>
      </w:r>
      <w:r>
        <w:rPr>
          <w:sz w:val="24"/>
        </w:rPr>
        <w:t xml:space="preserve"> Het verbod in lid 2 omvat, maar is niet beperkt tot, opladers, lege hervulrecipiënten, verpakkingen, batterijen of smaakstoffen. Het verbod in lid 2 heeft geen betrekking op producten die een meer algemeen gebruiksdoel hebben, tenzij ze specifiek zijn ontworpen of in de handel gebracht met verwijzing naar elektronische sigaretten of hervulrecipiënten.</w:t>
      </w:r>
    </w:p>
    <w:p w14:paraId="14EC0797" w14:textId="77777777" w:rsidR="00111730" w:rsidRDefault="00111730" w:rsidP="00F01996">
      <w:pPr>
        <w:autoSpaceDE w:val="0"/>
        <w:autoSpaceDN w:val="0"/>
        <w:adjustRightInd w:val="0"/>
        <w:spacing w:after="0" w:line="240" w:lineRule="auto"/>
        <w:rPr>
          <w:sz w:val="24"/>
        </w:rPr>
      </w:pP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lastRenderedPageBreak/>
        <w:t xml:space="preserve">Lid 4. </w:t>
      </w:r>
      <w:r>
        <w:rPr>
          <w:sz w:val="24"/>
        </w:rPr>
        <w:t>Bij naleving van het verbod in leden 1 en 2 is het volgende verboden:</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rechtstreeks of onrechtstreeks reclame maken voor </w:t>
      </w:r>
      <w:r>
        <w:rPr>
          <w:sz w:val="24"/>
        </w:rPr>
        <w:t xml:space="preserve">elektronische sigaretten en hervulrecipiënten of melden dat deze producten </w:t>
      </w:r>
      <w:r>
        <w:rPr>
          <w:rStyle w:val="tlid-translation"/>
          <w:color w:val="000000" w:themeColor="text1"/>
          <w:sz w:val="24"/>
        </w:rPr>
        <w:t>op de verkoopplaats</w:t>
      </w:r>
      <w:r>
        <w:rPr>
          <w:sz w:val="24"/>
        </w:rPr>
        <w:t xml:space="preserve"> worden verkocht,</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gebruikmaken van tekst, illustraties, afbeeldingen, kleuren, logo's, symbolen of andere middelen die de verbruiker de indruk geven dat er wordt verwezen naar producten of productcategorieën die vallen onder leden 1 en 2, of de indruk wekken dat dergelijke producten een gunstig effect hebben voor de gezondheid, minder schadelijk zijn dan andere producten, </w:t>
      </w:r>
      <w:r>
        <w:rPr>
          <w:sz w:val="24"/>
        </w:rPr>
        <w:t>dienen als middel om te stoppen met roken</w:t>
      </w:r>
      <w:r>
        <w:rPr>
          <w:rStyle w:val="tlid-translation"/>
          <w:color w:val="000000" w:themeColor="text1"/>
          <w:sz w:val="24"/>
        </w:rPr>
        <w:t xml:space="preserve"> of andere gunstige effecten of voordelen hebben, of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dergelijke producten met kleuren, verlichting of dergelijke benadrukken ten opzichte van de rest van de verkoopplaats.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77777777" w:rsidR="00F01996" w:rsidRPr="00202056" w:rsidRDefault="00F01996" w:rsidP="00F01996">
      <w:pPr>
        <w:autoSpaceDE w:val="0"/>
        <w:autoSpaceDN w:val="0"/>
        <w:adjustRightInd w:val="0"/>
        <w:spacing w:after="0" w:line="240" w:lineRule="auto"/>
        <w:jc w:val="center"/>
        <w:rPr>
          <w:sz w:val="24"/>
        </w:rPr>
      </w:pPr>
      <w:r>
        <w:rPr>
          <w:sz w:val="24"/>
        </w:rPr>
        <w:t>Hoofdstuk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Neutrale informatie over waren en prijzen voor fysieke verkoopplaatsen</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 4. </w:t>
      </w:r>
      <w:r>
        <w:rPr>
          <w:sz w:val="24"/>
        </w:rPr>
        <w:t>Op fysieke verkoopplaatsen mag neutrale informatie worden gegeven over welke elektronische sigaretten en hervulrecipiënten er op de verkoopplaats worden verkocht, en over de prijs van de waren.</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Lid 2.</w:t>
      </w:r>
      <w:r>
        <w:rPr>
          <w:sz w:val="24"/>
        </w:rPr>
        <w:t xml:space="preserve"> De volgens lid 1 toegestane informatie omvat:</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het merk en de naam van het product,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aantal, gewicht, afmeting en volume evenals</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prijs.</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Lid 3. </w:t>
      </w:r>
      <w:r>
        <w:rPr>
          <w:sz w:val="24"/>
        </w:rPr>
        <w:t>De informatie op de lijst in lid 2 moet worden aangebracht met zwarte letters op een wit blad van A4-afmeting of kleiner, waarop geen illustraties, afbeeldingen, kleuren, logo's, symbolen of andere tekst mogen voorkomen, uitgezonderd als bepaald in lid 4. Er mag geen informatie op de lijst worden benadrukt, en de informatie moet:</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worden weergegeven in alfabetische volgorde op basis van het merk,</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voor elk product worden vermeld in de volgorde: Merk, productnaam, aantal, gewicht, afmeting, volume en prijs, en</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worden weergegeven met hetzelfde lettertype en dezelfde lettergrootte. De lettergrootte mag niet groter zijn dan 14 punten.</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Lid 4. </w:t>
      </w:r>
      <w:r>
        <w:rPr>
          <w:sz w:val="24"/>
        </w:rPr>
        <w:t xml:space="preserve">De in lid 3 vermelde lijst moet een grafiek bevatten, opgesteld door de Deense Gezondheidsraad, over de leeftijdsgrens voor de verkoop van elektronische sigaretten en hervulrecipiënten, zie § 15, lid 1, van de wet inzake elektronische sigaretten en dergelijke.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Lid 5. </w:t>
      </w:r>
      <w:r>
        <w:rPr>
          <w:sz w:val="24"/>
        </w:rPr>
        <w:t>Aan alle waren op de lijst kan volgens lid 3 een nummer worden toegekend.</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Lid 6.</w:t>
      </w:r>
      <w:r>
        <w:rPr>
          <w:sz w:val="24"/>
        </w:rPr>
        <w:t xml:space="preserve"> De lijst volgens lid 3 mag worden opgedeeld in een of meer van de volgende categorieën: “Elektronische sigaretten”, “Hervulrecipiënten”, “Toebehoren voor elektronische sigaretten” en </w:t>
      </w:r>
      <w:r>
        <w:rPr>
          <w:sz w:val="24"/>
        </w:rPr>
        <w:lastRenderedPageBreak/>
        <w:t>“Andere”. De categorieën in de lijst kunnen worden onderverdeeld in producten met en zonder nicotine. De indeling in de categorieën is in overeenstemming met de definities van elektronische sigaretten en hervulrecipiënten in de wet inzake elektronische sigaretten en dergelijke.</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Lid 7.</w:t>
      </w:r>
      <w:r>
        <w:rPr>
          <w:sz w:val="24"/>
        </w:rPr>
        <w:t xml:space="preserve"> De lijst volgens lid 3 mag worden getoond op verzoek van de koper of worden opgesteld bij een door een verkoper bediende kassa.</w:t>
      </w:r>
    </w:p>
    <w:p w14:paraId="6488B9FB" w14:textId="62D9FA1E" w:rsidR="00F01996" w:rsidRDefault="00F01996" w:rsidP="00F01996">
      <w:pPr>
        <w:autoSpaceDE w:val="0"/>
        <w:autoSpaceDN w:val="0"/>
        <w:adjustRightInd w:val="0"/>
        <w:spacing w:after="0" w:line="240" w:lineRule="auto"/>
        <w:rPr>
          <w:rFonts w:eastAsia="TimesNewRomanPSMT" w:cstheme="minorHAnsi"/>
          <w:sz w:val="24"/>
          <w:szCs w:val="24"/>
        </w:rPr>
      </w:pPr>
    </w:p>
    <w:p w14:paraId="5F5D4795" w14:textId="77777777" w:rsidR="00111730" w:rsidRPr="005124ED" w:rsidRDefault="00111730"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Hoofdstuk 5</w:t>
      </w:r>
    </w:p>
    <w:p w14:paraId="6488B9FD" w14:textId="77777777" w:rsidR="00F01996" w:rsidRPr="00202056" w:rsidRDefault="00F01996" w:rsidP="00F01996">
      <w:pPr>
        <w:jc w:val="center"/>
        <w:rPr>
          <w:i/>
          <w:sz w:val="24"/>
        </w:rPr>
      </w:pPr>
      <w:r>
        <w:rPr>
          <w:i/>
          <w:sz w:val="24"/>
        </w:rPr>
        <w:t>Verkoop via digitale oplossingen en online</w:t>
      </w:r>
    </w:p>
    <w:p w14:paraId="6488B9FE" w14:textId="009EE3AB" w:rsidR="00F01996" w:rsidRPr="005124ED" w:rsidRDefault="00111730" w:rsidP="00F01996">
      <w:pPr>
        <w:autoSpaceDE w:val="0"/>
        <w:autoSpaceDN w:val="0"/>
        <w:adjustRightInd w:val="0"/>
        <w:spacing w:after="0" w:line="240" w:lineRule="auto"/>
        <w:rPr>
          <w:rFonts w:cstheme="minorHAnsi"/>
          <w:i/>
          <w:sz w:val="24"/>
          <w:szCs w:val="24"/>
        </w:rPr>
      </w:pPr>
      <w:r>
        <w:rPr>
          <w:b/>
          <w:sz w:val="24"/>
        </w:rPr>
        <w:t>§ </w:t>
      </w:r>
      <w:r w:rsidR="00F01996">
        <w:rPr>
          <w:b/>
          <w:sz w:val="24"/>
        </w:rPr>
        <w:t>5.</w:t>
      </w:r>
      <w:r w:rsidR="00F01996">
        <w:rPr>
          <w:sz w:val="24"/>
        </w:rPr>
        <w:t xml:space="preserve"> Het verbod op het zichtbaar aanbrengen en tonen van elektronische sigaretten en hervulrecipiënten volgens § 3, leden 1 tot en met 3, geldt ook bij de verkoop via digitale oplossingen en online, zoals websites van detailhandelszaken, webshops, bedrijfswebsites, sites van bedrijven op sociale media en apps die verkopen aan of gericht zijn op consumenten.</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Lid 2. </w:t>
      </w:r>
      <w:r>
        <w:rPr>
          <w:sz w:val="24"/>
        </w:rPr>
        <w:t xml:space="preserve">Op de in lid 1 genoemde verkoopplaatsen mag aan de koper neutrale informatie worden gegeven over welke elektronische sigaretten en hervulrecipiënten er op de verkoopplaats worden verkocht, en over de prijs van de waren. Bovendien kan informatie worden verstrekt op de verpakking van de producten en technische informatie aan de hand waarvan de klant kan beoordelen met welke andere producten het product verenigbaar is.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Lid 3.</w:t>
      </w:r>
      <w:r>
        <w:rPr>
          <w:sz w:val="24"/>
        </w:rPr>
        <w:t xml:space="preserve"> De in lid 2 bedoelde informatie mag niet de indruk wekken dat elektronische sigaretten of vloeistoffen in hervulrecipiënten een gezondheidsvoordeel bieden, minder schadelijk zijn dan andere producten, of andere gunstige effecten of voordelen hebben.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Lid 4.</w:t>
      </w:r>
      <w:r>
        <w:rPr>
          <w:sz w:val="24"/>
        </w:rPr>
        <w:t xml:space="preserve"> De in lid 2 bedoelde gegevens mogen niet op de voorzijde van het verkooppunt worden aangebracht, met uitzondering dat de categorieën “Elektronische sigaretten”, “Hervulrecipiënten”, “Toebehoren voor elektronische sigaretten” en “Andere” mogen worden vermeld. De categorieën kunnen worden onderverdeeld in producten met en zonder nicotine.</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Lid 5. </w:t>
      </w:r>
      <w:r>
        <w:rPr>
          <w:sz w:val="24"/>
        </w:rPr>
        <w:t>De informatie vermeld in lid 2 mag niet worden weergegeven met of vergezeld gaan van illustraties, afbeeldingen, kleuren, logo's, symbolen of andere tekst. Informatie mag geen aandacht genieten of opvallend worden weergegeven, en de informatie moet worden weergegeven met dezelfde letterkleur, lettertype en lettergrootte als die welke in het algemeen worden gebruikt bij de presentatie van producten op de website.</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Lid 6.</w:t>
      </w:r>
      <w:r>
        <w:rPr>
          <w:sz w:val="24"/>
        </w:rPr>
        <w:t xml:space="preserve"> Het in lid 5 genoemde verbod heeft geen betrekking op het symbool “plaats in het winkelmandje” of op andere aangelegenheden die verband houden met het functioneren van de website en het waarborgen van de toegankelijkheid van het web.</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Lid 7.</w:t>
      </w:r>
      <w:r>
        <w:rPr>
          <w:sz w:val="24"/>
        </w:rPr>
        <w:t xml:space="preserve"> De verkoopplaatsen die onder lid 1 vallen, mogen geen mogelijkheid bieden voor klanten of bezoekers om een review, een rating of dergelijke te geven van de producten vermeld in lid 1, als de review en dergelijke op enige wijze zichtbaar of toegankelijk wordt voor de reviewers zelf of anderen die niet in dienst zijn van de verkoopplaats waar de producten worden verkocht.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lastRenderedPageBreak/>
        <w:t xml:space="preserve">Lid 8. </w:t>
      </w:r>
      <w:r>
        <w:rPr>
          <w:sz w:val="24"/>
        </w:rPr>
        <w:t xml:space="preserve">Verkooppunten als bedoeld in lid 1 moeten ervoor zorgen dat de klant, voordat de keuze van het product kan worden gemaakt, een grafisch beeld krijgt dat is opgesteld door de Deense Gezondheids- en Geneesmiddelenautoriteit, met vermelding van de leeftijdsgrens voor de verkoop van elektronische sigaretten en hervulrecipiënten, zie § 15, lid 1, van de wet inzake elektronische sigaretten enz. </w:t>
      </w:r>
    </w:p>
    <w:p w14:paraId="6488BA0C" w14:textId="1890148B" w:rsidR="00F01996" w:rsidRDefault="00F01996" w:rsidP="00F01996">
      <w:pPr>
        <w:autoSpaceDE w:val="0"/>
        <w:autoSpaceDN w:val="0"/>
        <w:adjustRightInd w:val="0"/>
        <w:spacing w:after="0" w:line="240" w:lineRule="auto"/>
        <w:rPr>
          <w:rFonts w:cstheme="minorHAnsi"/>
          <w:i/>
          <w:iCs/>
          <w:sz w:val="24"/>
          <w:szCs w:val="24"/>
        </w:rPr>
      </w:pPr>
    </w:p>
    <w:p w14:paraId="6A70E42C" w14:textId="77777777" w:rsidR="00111730" w:rsidRPr="005124ED" w:rsidRDefault="00111730"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Hoofdstuk 6</w:t>
      </w:r>
    </w:p>
    <w:p w14:paraId="6488BA0E" w14:textId="77777777" w:rsidR="00F01996" w:rsidRPr="00202056" w:rsidRDefault="00F01996" w:rsidP="00F01996">
      <w:pPr>
        <w:spacing w:line="240" w:lineRule="auto"/>
        <w:jc w:val="center"/>
        <w:rPr>
          <w:i/>
          <w:sz w:val="24"/>
        </w:rPr>
      </w:pPr>
      <w:r>
        <w:rPr>
          <w:i/>
          <w:sz w:val="24"/>
        </w:rPr>
        <w:t xml:space="preserve">Fysieke verkoopplaatsen die gespecialiseerd zijn in de verkoop van elektronische sigaretten en hervulrecipiënten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6. </w:t>
      </w:r>
      <w:r>
        <w:rPr>
          <w:sz w:val="24"/>
        </w:rPr>
        <w:t xml:space="preserve">Het verbod op het zichtbaar aanbrengen en tonen volgens § 3, leden 1 en 2, geldt niet voor de verkoop van elektronische sigaretten en hervulrecipiënten op fysieke verkoopplaatsen waar men zich heeft gespecialiseerd in de verkoop van deze producten.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Lid 2.</w:t>
      </w:r>
      <w:r>
        <w:rPr>
          <w:sz w:val="24"/>
        </w:rPr>
        <w:t xml:space="preserve"> Een fysieke verkoopplaats volgens lid 1 wordt beschouwd als gespecialiseerd in de verkoop van elektronische sigaretten en hervulrecipiënten wanneer er uitsluitend of hoofdzakelijk elektronische sigaretten en hervulrecipiënten met en zonder nicotine worden verkocht.</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Lid 3.</w:t>
      </w:r>
      <w:r>
        <w:rPr>
          <w:sz w:val="24"/>
        </w:rPr>
        <w:t xml:space="preserve"> De uitzondering op het verbod op het zichtbaar aanbrengen en tonen volgens lid 1 geldt uitsluitend voor elektronische sigaretten en hervulrecipiënten. Als op de verkoopplaats andere producten dan tabakswaren, vervangproducten voor tabak of op kruiden gebaseerde rookproducten worden verkocht, vallen deze onder het verbod krachtens § 3, leden 1 en 2, en onder regels inzake neutrale informatie over producten en prijzen </w:t>
      </w:r>
      <w:r>
        <w:rPr>
          <w:i/>
          <w:sz w:val="24"/>
        </w:rPr>
        <w:t xml:space="preserve"> </w:t>
      </w:r>
      <w:r>
        <w:rPr>
          <w:sz w:val="24"/>
        </w:rPr>
        <w:t>krachtens § 4 van dit besluit of onder § 2, leden 1 en 2, en § 3 van het besluit betreffende verbod op het zichtbaar aanbrengen en tonen en dergelijke van tabakswaren, vervangproducten voor tabak en op kruiden gebaseerde rookproducten.</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Lid 4. </w:t>
      </w:r>
      <w:r>
        <w:rPr>
          <w:sz w:val="24"/>
        </w:rPr>
        <w:t xml:space="preserve">Wanneer op een verkoopplaats vermeld in lid 1 elektronische sigaretten en hervulrecipiënten worden verkocht via digitale oplossingen, zoals websites van detailhandelszaken, webshops, bedrijfswebsites, sites van bedrijven op sociale media en apps, valt dit onder §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Lid 5.</w:t>
      </w:r>
      <w:r>
        <w:rPr>
          <w:color w:val="000000" w:themeColor="text1"/>
          <w:sz w:val="24"/>
        </w:rPr>
        <w:t xml:space="preserve"> Op een fysieke verkoopplaats vermeld in lid 1 is het niet toegestaan reclame te maken voor elektronische sigaretten en hervulrecipiënten op de verkoopplaats, in de vitrine of op de gevel van de winkel, zie evenwel lid 6. Dit geldt onder meer voor:</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de situatie waarin zich geen elementen, ook rond de producten, kunnen voordoen die reclame-effecten kunnen hebben, zoals speciale verlichting, het gebruik van kleuren of effecten die op een andere manier een bepaald product, handelsnaam, prijs of andere voor elektronische sigaretten en hervulrecipiënten markeren; of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het met tekst, illustraties, afbeeldingen, kleuren, logo's, symbolen of anderszins de koper </w:t>
      </w:r>
      <w:r>
        <w:rPr>
          <w:rStyle w:val="tlid-translation"/>
          <w:color w:val="000000" w:themeColor="text1"/>
          <w:sz w:val="24"/>
        </w:rPr>
        <w:t xml:space="preserve"> de indruk geven dat een of meerdere producten een gunstig effect hebben voor de gezondheid, minder schadelijk zijn dan andere producten,  </w:t>
      </w:r>
      <w:r>
        <w:rPr>
          <w:sz w:val="24"/>
        </w:rPr>
        <w:t xml:space="preserve">dienen als middel om te stoppen met roken </w:t>
      </w:r>
      <w:r>
        <w:rPr>
          <w:rStyle w:val="tlid-translation"/>
          <w:color w:val="000000" w:themeColor="text1"/>
          <w:sz w:val="24"/>
        </w:rPr>
        <w:t xml:space="preserve"> of andere gunstige effecten of voordelen hebben</w:t>
      </w:r>
      <w:r>
        <w:rPr>
          <w:sz w:val="24"/>
        </w:rPr>
        <w:t>.</w:t>
      </w:r>
      <w:r>
        <w:rPr>
          <w:rStyle w:val="tlid-translation"/>
          <w:color w:val="000000" w:themeColor="text1"/>
          <w:sz w:val="24"/>
        </w:rPr>
        <w:t xml:space="preserve"> </w:t>
      </w:r>
    </w:p>
    <w:p w14:paraId="6488BA1C" w14:textId="77777777" w:rsidR="00F01996" w:rsidRPr="00B6712B" w:rsidRDefault="00F01996" w:rsidP="00F01996">
      <w:pPr>
        <w:autoSpaceDE w:val="0"/>
        <w:autoSpaceDN w:val="0"/>
        <w:adjustRightInd w:val="0"/>
        <w:spacing w:after="0" w:line="240" w:lineRule="auto"/>
        <w:rPr>
          <w:sz w:val="24"/>
        </w:rPr>
      </w:pPr>
      <w:r>
        <w:rPr>
          <w:i/>
          <w:sz w:val="24"/>
        </w:rPr>
        <w:lastRenderedPageBreak/>
        <w:t>Lid 6.</w:t>
      </w:r>
      <w:r>
        <w:rPr>
          <w:sz w:val="24"/>
        </w:rPr>
        <w:t xml:space="preserve"> De naam van een fysieke verkoopplaats vermeld in lid 1 moet in de fysieke verkoopplaats en op de gevel van de winkel neutraal vermeld staan. De naam zelf mag geen reclame-effect hebben of opvallen, maar kan wel de woorden “elektronische sigaretten” bevatten of op neutrale wijze naar elektronische sigaretten verwijzen.</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Lid 7.</w:t>
      </w:r>
      <w:r>
        <w:rPr>
          <w:sz w:val="24"/>
        </w:rPr>
        <w:t xml:space="preserve"> De uitzondering op het verbod op het zichtbaar aanbrengen en tonen volgens lid 1 biedt de verkoopplaats niet de mogelijkheid om elektronische sigaretten en hervulrecipiënten zichtbaar aan te brengen of te tonen op andere plaatsen dan op de verkoopplaats of om advertentiebladen en gratis producten en dergelijke uit te delen.</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Hoofdstuk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Zelfbedieningsautomaten</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 7.</w:t>
      </w:r>
      <w:r>
        <w:rPr>
          <w:sz w:val="24"/>
        </w:rPr>
        <w:t xml:space="preserve"> Automaten die worden gebruikt om via zelfbediening na verkoop aan een bediende kassa elektronische sigaretten en hervulrecipiënten te leveren, moeten een neutrale vormgeving hebben. De informatie op de automaat betreffende merknaam, productnaam en prijzen moet worden weergegeven in zwarte letters op een witte achtergrond.</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Lid 2.</w:t>
      </w:r>
      <w:r>
        <w:rPr>
          <w:sz w:val="24"/>
        </w:rPr>
        <w:t xml:space="preserve"> Op een in lid 1 vermelde automaat is het niet toegestaan:</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het merk van de waren of het bedrijf of andere kenmerken van deze producten, met inbegrip van een afbeelding van een product, te tonen of aan te brengen,</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informatie te benadrukken en</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tekst, illustraties, afbeeldingen, kleuren, logo's, symbolen of anderszins te tonen of aan te brengen die de koper de indruk kunnen geven dat een product dat via die automaat wordt verkocht, een gunstig effect heeft op de gezondheid, minder schadelijk is dan andere producten, dient als middel om te stoppen met roken of andere gunstige effecten of voordelen heeft.</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Hoofdstuk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Straffen</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 8. </w:t>
      </w:r>
      <w:r>
        <w:rPr>
          <w:sz w:val="24"/>
        </w:rPr>
        <w:t>Tenzij uit hoofde van een andere wet een hogere straf kan worden opgelegd, wordt een boete opgelegd aan wie het verbod in secties 2 en 3 of de regels in secties 4 tot en met 7 overtreedt.</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7777777" w:rsidR="00F01996" w:rsidRPr="00B6712B" w:rsidRDefault="00F01996" w:rsidP="00F01996">
      <w:pPr>
        <w:autoSpaceDE w:val="0"/>
        <w:autoSpaceDN w:val="0"/>
        <w:adjustRightInd w:val="0"/>
        <w:spacing w:after="0" w:line="240" w:lineRule="auto"/>
        <w:rPr>
          <w:sz w:val="24"/>
        </w:rPr>
      </w:pPr>
      <w:r>
        <w:rPr>
          <w:i/>
          <w:sz w:val="24"/>
        </w:rPr>
        <w:t xml:space="preserve">Lid 2. </w:t>
      </w:r>
      <w:r>
        <w:rPr>
          <w:sz w:val="24"/>
        </w:rPr>
        <w:t>(rechtspersonen) kunnen strafrechtelijk aansprakelijk gesteld worden uit hoofde van hoofdstuk 5 van het strafwetboek.</w:t>
      </w:r>
    </w:p>
    <w:p w14:paraId="5D9A230F" w14:textId="77777777" w:rsidR="00111730" w:rsidRDefault="00111730" w:rsidP="00F01996">
      <w:pPr>
        <w:autoSpaceDE w:val="0"/>
        <w:autoSpaceDN w:val="0"/>
        <w:adjustRightInd w:val="0"/>
        <w:spacing w:after="0" w:line="240" w:lineRule="auto"/>
        <w:jc w:val="center"/>
        <w:rPr>
          <w:sz w:val="24"/>
        </w:rPr>
      </w:pPr>
    </w:p>
    <w:p w14:paraId="190BC02C" w14:textId="77777777" w:rsidR="00111730" w:rsidRDefault="00111730" w:rsidP="00F01996">
      <w:pPr>
        <w:autoSpaceDE w:val="0"/>
        <w:autoSpaceDN w:val="0"/>
        <w:adjustRightInd w:val="0"/>
        <w:spacing w:after="0" w:line="240" w:lineRule="auto"/>
        <w:jc w:val="center"/>
        <w:rPr>
          <w:sz w:val="24"/>
        </w:rPr>
      </w:pPr>
    </w:p>
    <w:p w14:paraId="66227531" w14:textId="77777777" w:rsidR="00111730" w:rsidRDefault="00111730" w:rsidP="00F01996">
      <w:pPr>
        <w:autoSpaceDE w:val="0"/>
        <w:autoSpaceDN w:val="0"/>
        <w:adjustRightInd w:val="0"/>
        <w:spacing w:after="0" w:line="240" w:lineRule="auto"/>
        <w:jc w:val="center"/>
        <w:rPr>
          <w:sz w:val="24"/>
        </w:rPr>
      </w:pPr>
    </w:p>
    <w:p w14:paraId="5F7A74DE" w14:textId="77777777" w:rsidR="00111730" w:rsidRDefault="00111730" w:rsidP="00F01996">
      <w:pPr>
        <w:autoSpaceDE w:val="0"/>
        <w:autoSpaceDN w:val="0"/>
        <w:adjustRightInd w:val="0"/>
        <w:spacing w:after="0" w:line="240" w:lineRule="auto"/>
        <w:jc w:val="center"/>
        <w:rPr>
          <w:sz w:val="24"/>
        </w:rPr>
      </w:pPr>
    </w:p>
    <w:p w14:paraId="3E8AC22B" w14:textId="77777777" w:rsidR="00111730" w:rsidRDefault="00111730" w:rsidP="00F01996">
      <w:pPr>
        <w:autoSpaceDE w:val="0"/>
        <w:autoSpaceDN w:val="0"/>
        <w:adjustRightInd w:val="0"/>
        <w:spacing w:after="0" w:line="240" w:lineRule="auto"/>
        <w:jc w:val="center"/>
        <w:rPr>
          <w:sz w:val="24"/>
        </w:rPr>
      </w:pPr>
    </w:p>
    <w:p w14:paraId="17E517C0" w14:textId="77777777" w:rsidR="00111730" w:rsidRDefault="00111730" w:rsidP="00F01996">
      <w:pPr>
        <w:autoSpaceDE w:val="0"/>
        <w:autoSpaceDN w:val="0"/>
        <w:adjustRightInd w:val="0"/>
        <w:spacing w:after="0" w:line="240" w:lineRule="auto"/>
        <w:jc w:val="center"/>
        <w:rPr>
          <w:sz w:val="24"/>
        </w:rPr>
      </w:pPr>
    </w:p>
    <w:p w14:paraId="6488BA33" w14:textId="6C47C1DC" w:rsidR="00F01996" w:rsidRPr="00B6712B" w:rsidRDefault="00F01996" w:rsidP="00F01996">
      <w:pPr>
        <w:autoSpaceDE w:val="0"/>
        <w:autoSpaceDN w:val="0"/>
        <w:adjustRightInd w:val="0"/>
        <w:spacing w:after="0" w:line="240" w:lineRule="auto"/>
        <w:jc w:val="center"/>
        <w:rPr>
          <w:sz w:val="24"/>
        </w:rPr>
      </w:pPr>
      <w:r>
        <w:rPr>
          <w:sz w:val="24"/>
        </w:rPr>
        <w:lastRenderedPageBreak/>
        <w:t>Hoofdstuk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Inwerkingtreding</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 9. </w:t>
      </w:r>
      <w:r>
        <w:rPr>
          <w:sz w:val="24"/>
        </w:rPr>
        <w:t xml:space="preserve">Het besluit treedt in werking op 1 april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Ministerie van Gezondheid, 15 januari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400BF8"/>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F101" w14:textId="77777777" w:rsidR="00400BF8" w:rsidRDefault="00400BF8" w:rsidP="00350BF0">
      <w:pPr>
        <w:spacing w:after="0" w:line="240" w:lineRule="auto"/>
      </w:pPr>
      <w:r>
        <w:separator/>
      </w:r>
    </w:p>
  </w:endnote>
  <w:endnote w:type="continuationSeparator" w:id="0">
    <w:p w14:paraId="37B7BD99" w14:textId="77777777" w:rsidR="00400BF8" w:rsidRDefault="00400BF8"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55F0" w14:textId="77777777" w:rsidR="00400BF8" w:rsidRDefault="00400BF8" w:rsidP="00350BF0">
      <w:pPr>
        <w:spacing w:after="0" w:line="240" w:lineRule="auto"/>
      </w:pPr>
      <w:r>
        <w:separator/>
      </w:r>
    </w:p>
  </w:footnote>
  <w:footnote w:type="continuationSeparator" w:id="0">
    <w:p w14:paraId="7A009BED" w14:textId="77777777" w:rsidR="00400BF8" w:rsidRDefault="00400BF8"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11730"/>
    <w:rsid w:val="001F1C7F"/>
    <w:rsid w:val="003345F5"/>
    <w:rsid w:val="00350BF0"/>
    <w:rsid w:val="0037143F"/>
    <w:rsid w:val="00400BF8"/>
    <w:rsid w:val="007F49CF"/>
    <w:rsid w:val="008B795A"/>
    <w:rsid w:val="00B21D4C"/>
    <w:rsid w:val="00BC77E7"/>
    <w:rsid w:val="00BD5461"/>
    <w:rsid w:val="00BE0E06"/>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2284</Words>
  <Characters>12770</Characters>
  <Application>Microsoft Office Word</Application>
  <DocSecurity>0</DocSecurity>
  <Lines>271</Lines>
  <Paragraphs>101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2</cp:revision>
  <dcterms:created xsi:type="dcterms:W3CDTF">2021-12-13T09:54:00Z</dcterms:created>
  <dcterms:modified xsi:type="dcterms:W3CDTF">2021-12-13T09:54:00Z</dcterms:modified>
</cp:coreProperties>
</file>