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DCA" w:rsidRPr="00814C17" w:rsidRDefault="00B75DCA" w:rsidP="00B75DCA">
      <w:pPr>
        <w:spacing w:after="120"/>
        <w:jc w:val="center"/>
        <w:rPr>
          <w:sz w:val="20"/>
          <w:szCs w:val="20"/>
          <w:rFonts w:ascii="Courier New" w:hAnsi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------IND- 2019 0372 HR- PL- ------ 20190802 --- --- PROJET</w:t>
      </w:r>
    </w:p>
    <w:p w:rsidR="00DC54F9" w:rsidRPr="00990420" w:rsidRDefault="00DC54F9" w:rsidP="00DC54F9">
      <w:pPr>
        <w:spacing w:before="100" w:beforeAutospacing="1" w:after="225" w:line="336" w:lineRule="atLeast"/>
        <w:jc w:val="center"/>
        <w:rPr>
          <w:bCs/>
          <w:caps/>
          <w:sz w:val="32"/>
          <w:szCs w:val="32"/>
          <w:rFonts w:ascii="Times New Roman" w:eastAsia="Times New Roman" w:hAnsi="Times New Roman" w:cs="Times New Roman"/>
        </w:rPr>
      </w:pPr>
      <w:r>
        <w:rPr>
          <w:caps/>
          <w:sz w:val="32"/>
          <w:rFonts w:ascii="Times New Roman" w:hAnsi="Times New Roman"/>
        </w:rPr>
        <w:t xml:space="preserve">RZĄD REPUBLIKI CHORWACJI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Na mocy art. 53 ust. 4 ustawy o zrównoważonym gospodarowaniu odpadami (NN; nr 94/13), rząd Republiki Chorwacji przyjął na posiedzeniu w dniu 10 września 2015 r. następujące</w:t>
      </w:r>
    </w:p>
    <w:p w:rsidR="00DC54F9" w:rsidRPr="00990420" w:rsidRDefault="00DC54F9" w:rsidP="00DC54F9">
      <w:pPr>
        <w:spacing w:before="100" w:beforeAutospacing="1" w:after="225" w:line="336" w:lineRule="atLeast"/>
        <w:jc w:val="center"/>
        <w:rPr>
          <w:bCs/>
          <w:sz w:val="32"/>
          <w:szCs w:val="32"/>
          <w:rFonts w:ascii="Times New Roman" w:eastAsia="Times New Roman" w:hAnsi="Times New Roman" w:cs="Times New Roman"/>
        </w:rPr>
      </w:pPr>
      <w:r>
        <w:rPr>
          <w:sz w:val="32"/>
          <w:rFonts w:ascii="Times New Roman" w:hAnsi="Times New Roman"/>
        </w:rPr>
        <w:t xml:space="preserve">ROZPORZĄDZENIE</w:t>
      </w:r>
    </w:p>
    <w:p w:rsidR="00DC54F9" w:rsidRPr="00990420" w:rsidRDefault="00DC54F9" w:rsidP="00DC54F9">
      <w:pPr>
        <w:spacing w:before="100" w:beforeAutospacing="1" w:after="225" w:line="336" w:lineRule="atLeast"/>
        <w:jc w:val="center"/>
        <w:rPr>
          <w:bCs/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W SPRAWIE GOSPODAROWANIA ODPADAMI OPAKOWANIOWYMI</w:t>
      </w:r>
    </w:p>
    <w:p w:rsidR="00DC54F9" w:rsidRPr="00990420" w:rsidRDefault="00DC54F9" w:rsidP="00DC54F9">
      <w:pPr>
        <w:spacing w:before="100" w:beforeAutospacing="1" w:after="225" w:line="336" w:lineRule="atLeast"/>
        <w:jc w:val="center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Artykuł 1.</w:t>
      </w:r>
    </w:p>
    <w:p w:rsidR="00DC54F9" w:rsidRPr="00990420" w:rsidRDefault="00092C52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 W niniejszym rozporządzeniu określa się sposoby wywiązywania się z obowiązków związanych z osiąganiem ustalonych celów w zakresie gospodarowania odpadami opakowaniowymi, metodę obliczania i wysokość opłaty z tytułu gospodarowania odpadami opakowaniowymi, kwotę zwrotu kaucji oraz metodę obliczania kosztów zwrotu kaucji.</w:t>
      </w:r>
    </w:p>
    <w:p w:rsidR="003158D1" w:rsidRPr="00990420" w:rsidRDefault="003158D1" w:rsidP="003E2C83">
      <w:pPr>
        <w:spacing w:before="100" w:beforeAutospacing="1" w:after="225" w:line="336" w:lineRule="atLeast"/>
        <w:jc w:val="both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(2) Niniejsze rozporządzenie wydano z należytym uwzględnieniem procedury powiadamiania określonej w dyrektywie (UE) 2015/1535 Parlamentu Europejskiego i Rady z dnia 9 września 2015 r. ustanawiającej procedurę udzielania informacji w dziedzinie przepisów technicznych oraz zasad dotyczących usług społeczeństwa informacyjnego (Dz.U. L 241 z 17.9.2015).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Artykuł 2.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Do celów niniejszego rozporządzenia przyjęto następujące znaczenia poniżej podanych terminów: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b/>
          <w:strike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trike/>
          <w:sz w:val="24"/>
          <w:rFonts w:ascii="Times New Roman" w:hAnsi="Times New Roman"/>
        </w:rPr>
        <w:t xml:space="preserve">1) </w:t>
      </w:r>
      <w:r>
        <w:rPr>
          <w:b/>
          <w:strike/>
          <w:sz w:val="24"/>
          <w:i/>
          <w:rFonts w:ascii="Times New Roman" w:hAnsi="Times New Roman"/>
        </w:rPr>
        <w:t xml:space="preserve">agencja</w:t>
      </w:r>
      <w:r>
        <w:rPr>
          <w:b/>
          <w:strike/>
          <w:sz w:val="24"/>
          <w:rFonts w:ascii="Times New Roman" w:hAnsi="Times New Roman"/>
        </w:rPr>
        <w:t xml:space="preserve"> oznacza Chorwacką Agencję Środowiska i Przyrody</w:t>
      </w:r>
    </w:p>
    <w:p w:rsidR="00DC54F9" w:rsidRPr="00990420" w:rsidRDefault="00D850E7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1</w:t>
      </w:r>
      <w:r>
        <w:rPr>
          <w:sz w:val="24"/>
          <w:rFonts w:ascii="Times New Roman" w:hAnsi="Times New Roman"/>
        </w:rPr>
        <w:t xml:space="preserve">) </w:t>
      </w:r>
      <w:r>
        <w:rPr>
          <w:sz w:val="24"/>
          <w:i/>
          <w:rFonts w:ascii="Times New Roman" w:hAnsi="Times New Roman"/>
        </w:rPr>
        <w:t xml:space="preserve">fundusz </w:t>
      </w:r>
      <w:r>
        <w:rPr>
          <w:sz w:val="24"/>
          <w:rFonts w:ascii="Times New Roman" w:hAnsi="Times New Roman"/>
        </w:rPr>
        <w:t xml:space="preserve">oznacza Fundusz Ochrony Środowiska i Efektywności Energetycznej</w:t>
      </w:r>
    </w:p>
    <w:p w:rsidR="00DC54F9" w:rsidRPr="00990420" w:rsidRDefault="00D850E7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2</w:t>
      </w:r>
      <w:r>
        <w:rPr>
          <w:sz w:val="24"/>
          <w:rFonts w:ascii="Times New Roman" w:hAnsi="Times New Roman"/>
        </w:rPr>
        <w:t xml:space="preserve">) </w:t>
      </w:r>
      <w:r>
        <w:rPr>
          <w:sz w:val="24"/>
          <w:i/>
          <w:rFonts w:ascii="Times New Roman" w:hAnsi="Times New Roman"/>
        </w:rPr>
        <w:t xml:space="preserve">gospodarowanie odpadami opakowaniowymi</w:t>
      </w:r>
      <w:r>
        <w:rPr>
          <w:sz w:val="24"/>
          <w:rFonts w:ascii="Times New Roman" w:hAnsi="Times New Roman"/>
        </w:rPr>
        <w:t xml:space="preserve"> oznacza zbiórkę, transport, odzysk, trwałe składowanie oraz inne sposoby przetwarzania odpadów opakowaniowych, w tym nadzór nad takimi działaniami oraz późniejsze postępowanie z miejscami trwałego składowania, a także działania podejmowane przez agenta bądź podmiot zajmujący się obrotem odpadami opakowaniowymi</w:t>
      </w:r>
    </w:p>
    <w:p w:rsidR="00DC54F9" w:rsidRPr="00990420" w:rsidRDefault="00D850E7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3</w:t>
      </w:r>
      <w:r>
        <w:rPr>
          <w:sz w:val="24"/>
          <w:rFonts w:ascii="Times New Roman" w:hAnsi="Times New Roman"/>
        </w:rPr>
        <w:t xml:space="preserve">) </w:t>
      </w:r>
      <w:r>
        <w:rPr>
          <w:sz w:val="24"/>
          <w:i/>
          <w:rFonts w:ascii="Times New Roman" w:hAnsi="Times New Roman"/>
        </w:rPr>
        <w:t xml:space="preserve">opłata z tytułu gospodarowania odpadami opakowaniowymi</w:t>
      </w:r>
      <w:r>
        <w:rPr>
          <w:sz w:val="24"/>
          <w:rFonts w:ascii="Times New Roman" w:hAnsi="Times New Roman"/>
        </w:rPr>
        <w:t xml:space="preserve"> (zwana dalej „opłatą za gospodarowanie”) oznacza kwotę uiszczaną przez producentów na pokrycie kosztów zbiórki i przetwarzania odpadów opakowaniowych w systemie zarządzanym przez fundusz</w:t>
      </w:r>
    </w:p>
    <w:p w:rsidR="00DC54F9" w:rsidRPr="00990420" w:rsidRDefault="00D850E7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4</w:t>
      </w:r>
      <w:r>
        <w:rPr>
          <w:sz w:val="24"/>
          <w:rFonts w:ascii="Times New Roman" w:hAnsi="Times New Roman"/>
        </w:rPr>
        <w:t xml:space="preserve">) </w:t>
      </w:r>
      <w:r>
        <w:rPr>
          <w:sz w:val="24"/>
          <w:i/>
          <w:rFonts w:ascii="Times New Roman" w:hAnsi="Times New Roman"/>
        </w:rPr>
        <w:t xml:space="preserve">ministerstwo</w:t>
      </w:r>
      <w:r>
        <w:rPr>
          <w:sz w:val="24"/>
          <w:rFonts w:ascii="Times New Roman" w:hAnsi="Times New Roman"/>
        </w:rPr>
        <w:t xml:space="preserve"> oznacza ministerstwo ochrony środowiska</w:t>
      </w:r>
    </w:p>
    <w:p w:rsidR="00EA1710" w:rsidRPr="00990420" w:rsidRDefault="00EA1710" w:rsidP="00DC54F9">
      <w:pPr>
        <w:spacing w:before="100" w:beforeAutospacing="1" w:after="225" w:line="336" w:lineRule="atLeast"/>
        <w:jc w:val="both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5) </w:t>
      </w:r>
      <w:r>
        <w:rPr>
          <w:b/>
          <w:sz w:val="24"/>
          <w:i/>
          <w:rFonts w:ascii="Times New Roman" w:hAnsi="Times New Roman"/>
        </w:rPr>
        <w:t xml:space="preserve">napój</w:t>
      </w:r>
      <w:r>
        <w:rPr>
          <w:b/>
          <w:sz w:val="24"/>
          <w:rFonts w:ascii="Times New Roman" w:hAnsi="Times New Roman"/>
        </w:rPr>
        <w:t xml:space="preserve"> oznacza napój alkoholowy; napój bezalkoholowy; wody stołowe, mineralne i źródlane; syropy owocowe, mleko i płynne przetwory mleczne oraz inne produkty płynne na bazie owocowej lub innej; a także wszelkie inne dodatki, które umieszczone w opakowaniu z bazą płynną stanowią integralną jednostkę opakowania podstawowego</w:t>
      </w:r>
    </w:p>
    <w:p w:rsidR="00DC54F9" w:rsidRPr="00990420" w:rsidRDefault="00EA1710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6</w:t>
      </w:r>
      <w:r>
        <w:rPr>
          <w:sz w:val="24"/>
          <w:rFonts w:ascii="Times New Roman" w:hAnsi="Times New Roman"/>
        </w:rPr>
        <w:t xml:space="preserve">) </w:t>
      </w:r>
      <w:r>
        <w:rPr>
          <w:sz w:val="24"/>
          <w:i/>
          <w:rFonts w:ascii="Times New Roman" w:hAnsi="Times New Roman"/>
        </w:rPr>
        <w:t xml:space="preserve">przepisy</w:t>
      </w:r>
      <w:r>
        <w:rPr>
          <w:sz w:val="24"/>
          <w:rFonts w:ascii="Times New Roman" w:hAnsi="Times New Roman"/>
        </w:rPr>
        <w:t xml:space="preserve"> oznaczają przepisy w sprawie opakowań i odpadów opakowaniowych</w:t>
      </w:r>
    </w:p>
    <w:p w:rsidR="00EA1710" w:rsidRPr="00990420" w:rsidRDefault="00EA1710" w:rsidP="00DC54F9">
      <w:pPr>
        <w:spacing w:before="100" w:beforeAutospacing="1" w:after="225" w:line="336" w:lineRule="atLeast"/>
        <w:jc w:val="both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7) </w:t>
      </w:r>
      <w:r>
        <w:rPr>
          <w:b/>
          <w:sz w:val="24"/>
          <w:i/>
          <w:rFonts w:ascii="Times New Roman" w:hAnsi="Times New Roman"/>
        </w:rPr>
        <w:t xml:space="preserve">producent i importer produktów </w:t>
      </w:r>
      <w:r>
        <w:rPr>
          <w:b/>
          <w:sz w:val="24"/>
          <w:rFonts w:ascii="Times New Roman" w:hAnsi="Times New Roman"/>
        </w:rPr>
        <w:t xml:space="preserve">(zwany dalej „producentem”) oznacza podmiot prawny lub osobę fizyczną będącą rzemieślnikiem lub osobę fizyczną opracowującą, produkującą, przetwarzającą, sprzedającą, wprowadzającą lub importującą bądź wprowadzającą do obrotu na rynku chorwackim produkty w opakowaniach</w:t>
      </w:r>
    </w:p>
    <w:p w:rsidR="00DC54F9" w:rsidRPr="00990420" w:rsidRDefault="00704747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8</w:t>
      </w:r>
      <w:r>
        <w:rPr>
          <w:sz w:val="24"/>
          <w:rFonts w:ascii="Times New Roman" w:hAnsi="Times New Roman"/>
        </w:rPr>
        <w:t xml:space="preserve">) </w:t>
      </w:r>
      <w:r>
        <w:rPr>
          <w:sz w:val="24"/>
          <w:i/>
          <w:rFonts w:ascii="Times New Roman" w:hAnsi="Times New Roman"/>
        </w:rPr>
        <w:t xml:space="preserve">ustawa </w:t>
      </w:r>
      <w:r>
        <w:rPr>
          <w:sz w:val="24"/>
          <w:rFonts w:ascii="Times New Roman" w:hAnsi="Times New Roman"/>
        </w:rPr>
        <w:t xml:space="preserve">oznacza ustawę o gospodarowaniu odpadami opakowaniowymi.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i/>
          <w:iCs/>
          <w:sz w:val="24"/>
          <w:szCs w:val="24"/>
          <w:rFonts w:ascii="Times New Roman" w:eastAsia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Sposób osiągania ustalonego celu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Artykuł 3.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 Producent produktów w opakowaniach wywiązuje się z obowiązku osiągnięcia celu w zakresie gospodarowania odpadami opakowaniowymi ustalonego w przepisach przez dokonanie na rzecz funduszu opłaty za gospodarowanie.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 Po uiszczeniu przez niego opłaty za gospodarowanie fundusz bierze na siebie obowiązek osiągnięcia celu producenta.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i/>
          <w:iCs/>
          <w:sz w:val="24"/>
          <w:szCs w:val="24"/>
          <w:rFonts w:ascii="Times New Roman" w:eastAsia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Opłata za gospodarowanie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Artykuł 4.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 Opłatę za gospodarowanie oblicza się przez pomnożenie opłaty jednostkowej (JN) przez ilość materiału opakowaniowego wprowadzonego przez producenta do obrotu na rynku chorwackim w okresie, którego dotyczy obliczenie.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 Opłatę jednostkową oblicza się według następującego wzoru: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JN = GSS x TS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gdzie: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JN – opłata jednostkowa wyrażona w HRK za tonę,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GSS – roczny poziom zbierania określony przez fundusz we współpracy z agencją, na podstawie ustawy, odpowiednio do typów materiałów opakowaniowych,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TS – koszt zbiórki odpadów opakowaniowych oblicza się dla każdego typu odpadów opakowaniowych i stanowi on sumę wszystkich kosztów gospodarowania: ceny usługi zbiórki określonej w umowie o świadczenie usługi zbiórki odpadów opakowaniowych na podstawie przetargu publicznego przeprowadzonego zgodnie z ustawą, wyrażonej w HRK za tonę, kosztu odbioru i pakowania odpadów opakowaniowych w ramach systemu zwrotu kaucji, czy to ręcznego, czy mechanicznego, wyrażonego w HRK za jednostkę odpadów opakowaniowych, kosztu odbioru </w:t>
      </w:r>
      <w:r>
        <w:rPr>
          <w:sz w:val="24"/>
          <w:b/>
          <w:rFonts w:ascii="Times New Roman" w:hAnsi="Times New Roman"/>
        </w:rPr>
        <w:t xml:space="preserve">odpadów papierowych i kartonowych, metalowych, szklanych, plastikowych i włókienniczych</w:t>
      </w:r>
      <w:r>
        <w:rPr>
          <w:sz w:val="24"/>
          <w:rFonts w:ascii="Times New Roman" w:hAnsi="Times New Roman"/>
        </w:rPr>
        <w:t xml:space="preserve"> od dostawcy usługi zbiórki zmieszanych odpadów komunalnych, wyrażonego w HRK za tonę, oraz kosztu trwałego składowania, wyrażonego w HRK za tonę, zależnie od sposobu przetwarzania poszczególnych typów odpadów opakowaniowych, zgodnie z przepisami i odpowiednio do wartości materiału składającego się na odpady opakowaniowe.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(3) Jednostka, o której mowa w ust. 2 niniejszego artykułu, obliczana jest przez fundusz na bieżący rok kalendarzowy według typów materiałów opakowaniowych do dnia 15 lutego bieżącego roku.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(4) Na podstawie obliczenia, o którym mowa w ust. 3 niniejszego artykułu, minister odpowiedzialny za ochronę środowiska decyduje o wysokości opłaty jednostkowej.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i/>
          <w:iCs/>
          <w:sz w:val="24"/>
          <w:szCs w:val="24"/>
          <w:rFonts w:ascii="Times New Roman" w:eastAsia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Zwrot kaucji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Artykuł 5.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Zwrot kaucji wynosi 0,50 HRK za jednostkę opakowania na napoje.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b/>
          <w:rFonts w:ascii="Times New Roman" w:hAnsi="Times New Roman"/>
        </w:rPr>
        <w:t xml:space="preserve">Kwota zwrotu kaucji nie podlega opodatkowaniu.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Artykuł 6.</w:t>
      </w:r>
    </w:p>
    <w:p w:rsidR="00016B16" w:rsidRPr="00990420" w:rsidRDefault="00016B16" w:rsidP="00016B16">
      <w:pPr>
        <w:spacing w:after="120" w:line="240" w:lineRule="auto"/>
        <w:ind w:firstLine="284"/>
        <w:jc w:val="both"/>
        <w:textAlignment w:val="baseline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(1) Wprowadzając do obrotu napoje w opakowaniach objętych systemem zwrotu kaucji, producent wpłaca na rzecz funduszu kwotę zwrotu kaucji, o której mowa w art. 5 niniejszego rozporządzenia.</w:t>
      </w:r>
    </w:p>
    <w:p w:rsidR="00016B16" w:rsidRPr="00990420" w:rsidRDefault="00016B16" w:rsidP="00016B16">
      <w:pPr>
        <w:spacing w:after="120" w:line="240" w:lineRule="auto"/>
        <w:ind w:firstLine="284"/>
        <w:jc w:val="both"/>
        <w:textAlignment w:val="baseline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(2) Wysokość obowiązkowo wpłacanej kwoty, o której mowa w ust. 1 niniejszego artykułu obliczana jest co kwartał zgodnie z przepisami.</w:t>
      </w:r>
    </w:p>
    <w:p w:rsidR="00016B16" w:rsidRPr="00990420" w:rsidRDefault="00016B16" w:rsidP="00016B16">
      <w:pPr>
        <w:spacing w:after="120" w:line="240" w:lineRule="auto"/>
        <w:ind w:firstLine="284"/>
        <w:jc w:val="both"/>
        <w:textAlignment w:val="baseline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(3) Odbierając odpady opakowaniowe po napojach objęte systemem zwrotu kaucji, sprzedawca i podmiot zarządzający zakładem recyklingu wypłacają konsumentowi (posiadaczowi) kwotę zwrotu kaucji, o której mowa w art. 5 niniejszego rozporządzenia.</w:t>
      </w:r>
    </w:p>
    <w:p w:rsidR="00016B16" w:rsidRPr="00990420" w:rsidRDefault="00016B16" w:rsidP="00990420">
      <w:pPr>
        <w:keepNext/>
        <w:spacing w:after="120" w:line="240" w:lineRule="auto"/>
        <w:ind w:firstLine="284"/>
        <w:jc w:val="both"/>
        <w:textAlignment w:val="baseline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(4) Fundusz refunduje sprzedawcy i podmiotowi zarządzającemu zakładem recyklingu kwotę zwrotu kaucji wypłaconą konsumentowi, a podmiotowi prowadzącemu zbiórkę następujące koszty odbioru i przekazania odpadów opakowaniowych po napojach:</w:t>
      </w:r>
    </w:p>
    <w:p w:rsidR="00016B16" w:rsidRPr="00990420" w:rsidRDefault="00016B16" w:rsidP="00990420">
      <w:pPr>
        <w:keepNext/>
        <w:spacing w:after="120" w:line="240" w:lineRule="auto"/>
        <w:ind w:firstLine="284"/>
        <w:jc w:val="both"/>
        <w:textAlignment w:val="baseline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1. za ręczny odbiór odpadów opakowaniowych po napojach:</w:t>
      </w:r>
    </w:p>
    <w:p w:rsidR="00016B16" w:rsidRPr="00990420" w:rsidRDefault="00016B16" w:rsidP="00990420">
      <w:pPr>
        <w:pStyle w:val="ListParagraph"/>
        <w:numPr>
          <w:ilvl w:val="0"/>
          <w:numId w:val="2"/>
        </w:numPr>
        <w:spacing w:after="120" w:line="240" w:lineRule="auto"/>
        <w:jc w:val="both"/>
        <w:textAlignment w:val="baseline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0,08 HRK (w tym VAT) za jednostkę odpadów opakowaniowych w 2019 r.</w:t>
      </w:r>
    </w:p>
    <w:p w:rsidR="00016B16" w:rsidRPr="00990420" w:rsidRDefault="00016B16" w:rsidP="00990420">
      <w:pPr>
        <w:pStyle w:val="ListParagraph"/>
        <w:numPr>
          <w:ilvl w:val="0"/>
          <w:numId w:val="2"/>
        </w:numPr>
        <w:spacing w:after="120" w:line="240" w:lineRule="auto"/>
        <w:jc w:val="both"/>
        <w:textAlignment w:val="baseline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0,06 HRK (w tym VAT) za jednostkę odpadów opakowaniowych w 2020 r.</w:t>
      </w:r>
    </w:p>
    <w:p w:rsidR="00016B16" w:rsidRPr="00990420" w:rsidRDefault="00016B16" w:rsidP="00990420">
      <w:pPr>
        <w:pStyle w:val="ListParagraph"/>
        <w:numPr>
          <w:ilvl w:val="0"/>
          <w:numId w:val="2"/>
        </w:numPr>
        <w:spacing w:after="120" w:line="240" w:lineRule="auto"/>
        <w:jc w:val="both"/>
        <w:textAlignment w:val="baseline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0,05 HRK (w tym VAT) za jednostkę odpadów opakowaniowych w 2021 r. i później</w:t>
      </w:r>
    </w:p>
    <w:p w:rsidR="00016B16" w:rsidRPr="00990420" w:rsidRDefault="00016B16" w:rsidP="00990420">
      <w:pPr>
        <w:keepNext/>
        <w:spacing w:after="120" w:line="240" w:lineRule="auto"/>
        <w:ind w:firstLine="284"/>
        <w:rPr>
          <w:b/>
          <w:sz w:val="24"/>
          <w:szCs w:val="24"/>
          <w:rFonts w:ascii="Times New Roman" w:eastAsia="Calibri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2. za mechaniczny odbiór odpadów opakowaniowych po napojach:</w:t>
      </w:r>
    </w:p>
    <w:p w:rsidR="00016B16" w:rsidRPr="00990420" w:rsidRDefault="00016B16" w:rsidP="00990420">
      <w:pPr>
        <w:pStyle w:val="ListParagraph"/>
        <w:numPr>
          <w:ilvl w:val="0"/>
          <w:numId w:val="2"/>
        </w:numPr>
        <w:spacing w:after="120" w:line="240" w:lineRule="auto"/>
        <w:rPr>
          <w:b/>
          <w:sz w:val="24"/>
          <w:szCs w:val="24"/>
          <w:rFonts w:ascii="Times New Roman" w:eastAsia="Calibri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0,14 HRK (w tym VAT) za jednostkę odpadów opakowaniowych w 2019 r.</w:t>
      </w:r>
    </w:p>
    <w:p w:rsidR="00016B16" w:rsidRPr="00990420" w:rsidRDefault="00016B16" w:rsidP="00990420">
      <w:pPr>
        <w:pStyle w:val="ListParagraph"/>
        <w:numPr>
          <w:ilvl w:val="0"/>
          <w:numId w:val="2"/>
        </w:numPr>
        <w:spacing w:after="120" w:line="240" w:lineRule="auto"/>
        <w:rPr>
          <w:b/>
          <w:sz w:val="24"/>
          <w:szCs w:val="24"/>
          <w:rFonts w:ascii="Times New Roman" w:eastAsia="Calibri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0,16 HRK (w tym VAT) za jednostkę odpadów opakowaniowych w 2020 r.</w:t>
      </w:r>
    </w:p>
    <w:p w:rsidR="00016B16" w:rsidRPr="00990420" w:rsidRDefault="00016B16" w:rsidP="00990420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b/>
          <w:sz w:val="24"/>
          <w:szCs w:val="24"/>
          <w:rFonts w:ascii="Times New Roman" w:eastAsia="Calibri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0,18 HRK (w tym VAT) za jednostkę odpadów opakowaniowych w 2021 r. i później</w:t>
      </w:r>
    </w:p>
    <w:p w:rsidR="00016B16" w:rsidRPr="00990420" w:rsidRDefault="00016B16" w:rsidP="00016B16">
      <w:pPr>
        <w:spacing w:after="120" w:line="240" w:lineRule="auto"/>
        <w:ind w:firstLine="284"/>
        <w:jc w:val="both"/>
        <w:rPr>
          <w:b/>
          <w:sz w:val="24"/>
          <w:szCs w:val="24"/>
          <w:rFonts w:ascii="Times New Roman" w:eastAsia="Calibri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(5) Fundusz publikuje na swojej stronie internetowej wykaz sprzedawców i zakładów recyklingu zobowiązanych do odbioru odpadów opakowaniowych po napojach.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Artykuł 7.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 Do czasu sfinalizowania przetargu publicznego na wybór najkorzystniejszego programu świadczenia usługi zbiórki odpadów opakowaniowych zgodnie z ustawą oraz przyjęcia decyzji, o której mowa w art. 4 ust. 4 niniejszego rozporządzenia, opłata za gospodarowanie jest uiszczana odpowiednio do typu materiału opakowaniowego i odpowiednio do ilości opakowań, a także odpowiednio do liczby jednostek produktów wprowadzonych do obrotu na terytorium Republiki Chorwacji.</w:t>
      </w:r>
    </w:p>
    <w:p w:rsidR="00DC54F9" w:rsidRPr="00990420" w:rsidRDefault="00DC54F9" w:rsidP="00990420">
      <w:pPr>
        <w:keepNext/>
        <w:spacing w:before="100" w:beforeAutospacing="1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 Opłata za gospodarowanie odpowiednio do typu materiału opakowaniowego w odniesieniu do zarejestrowanych ilości wprowadzonych do obrotu opakowań, o których mowa w ust. 1 niniejszego artykułu wynosi: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1"/>
        <w:gridCol w:w="3347"/>
      </w:tblGrid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PET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410,00 HRK/t</w:t>
            </w:r>
          </w:p>
        </w:tc>
      </w:tr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Puszki Al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410,00 HRK/t</w:t>
            </w:r>
          </w:p>
        </w:tc>
      </w:tr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Puszki Fe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225,00 HRK/t</w:t>
            </w:r>
          </w:p>
        </w:tc>
      </w:tr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Papier/karton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375,00 HRK/t</w:t>
            </w:r>
          </w:p>
        </w:tc>
      </w:tr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Wielowarstwowe opakowania kompozytowe składające się głównie z papieru-kartonu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na napoje 410,00 HRK/t</w:t>
            </w:r>
            <w:r>
              <w:rPr>
                <w:sz w:val="24"/>
                <w:szCs w:val="24"/>
                <w:rFonts w:ascii="Times New Roman" w:hAnsi="Times New Roman"/>
              </w:rPr>
              <w:br/>
            </w:r>
            <w:r>
              <w:rPr>
                <w:sz w:val="24"/>
                <w:rFonts w:ascii="Times New Roman" w:hAnsi="Times New Roman"/>
              </w:rPr>
              <w:t xml:space="preserve">Do innych celów: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750,00 HRK/t</w:t>
            </w:r>
          </w:p>
        </w:tc>
      </w:tr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Drewno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150,00 HRK/t</w:t>
            </w:r>
          </w:p>
        </w:tc>
      </w:tr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Wyroby tekstylne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150,00 HRK/t</w:t>
            </w:r>
          </w:p>
        </w:tc>
      </w:tr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Torby plastikowe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1 500,00 HRK/t</w:t>
            </w:r>
          </w:p>
        </w:tc>
      </w:tr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Inne materiały polimerowe w opakowaniach na mleko i inne płynne przetwory mleczne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410 HRK/t</w:t>
            </w:r>
          </w:p>
        </w:tc>
      </w:tr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Inne materiały polimerowe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750,00 HRK/t</w:t>
            </w:r>
          </w:p>
        </w:tc>
      </w:tr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Szkło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150,00 HRK/t</w:t>
            </w:r>
          </w:p>
        </w:tc>
      </w:tr>
    </w:tbl>
    <w:p w:rsidR="003547DD" w:rsidRPr="00990420" w:rsidRDefault="003547DD" w:rsidP="003547DD">
      <w:pPr>
        <w:spacing w:before="100" w:beforeAutospacing="1" w:after="225" w:line="336" w:lineRule="atLeast"/>
        <w:jc w:val="both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3.</w:t>
      </w:r>
      <w:r>
        <w:rPr>
          <w:b/>
          <w:sz w:val="24"/>
          <w:rFonts w:ascii="Times New Roman" w:hAnsi="Times New Roman"/>
        </w:rPr>
        <w:t xml:space="preserve"> </w:t>
      </w:r>
      <w:r>
        <w:rPr>
          <w:b/>
          <w:sz w:val="24"/>
          <w:rFonts w:ascii="Times New Roman" w:hAnsi="Times New Roman"/>
        </w:rPr>
        <w:t xml:space="preserve">Opłata za gospodarowanie od jednostki produktu w odniesieniu do zarejestrowanych ilości wprowadzonych do obrotu opakowań na napoje wynosi 0,10 HRK za jednostkę opakowania, jeżeli napój jest sprzedawany w jednorazowych opakowaniach PET, Al/Fe i szklanych o pojemności wynoszącej co najmniej 0,2 l.</w:t>
      </w:r>
    </w:p>
    <w:p w:rsidR="00D6051F" w:rsidRPr="00990420" w:rsidRDefault="00D6051F" w:rsidP="00D6051F">
      <w:pPr>
        <w:spacing w:before="100" w:beforeAutospacing="1" w:after="225" w:line="336" w:lineRule="atLeast"/>
        <w:jc w:val="both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(4) W drodze odstępstwa od ust. 3 niniejszego artykułu opłata za gospodarowanie od jednostki produktu przeznaczonego na mleko i inne płynne przetwory mleczne wynosi 0,02 HRK.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Artykuł 8.</w:t>
      </w:r>
    </w:p>
    <w:p w:rsidR="00D6051F" w:rsidRPr="00990420" w:rsidRDefault="00D6051F" w:rsidP="00D6051F">
      <w:pPr>
        <w:spacing w:before="100" w:beforeAutospacing="1" w:after="225" w:line="336" w:lineRule="atLeast"/>
        <w:jc w:val="both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Niniejsze rozporządzenie wchodzi w życie ósmego dnia po jego opublikowaniu w Dzienniku Urzędowym, z wyjątkiem art. 2 i 4 niniejszego rozporządzenia w części odnoszącej się do opakowań na mleko i inne płynne przetwory mleczne oraz opakowań o pojemności równej 0,20 l, które wchodzą w życie w dniu 1 kwietnia 2020 r.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Klasa: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022-03/15-03/77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Nr referencyjny: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50301-05/25-15-2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Zagrzeb, 10 września 2015 r.</w:t>
      </w:r>
    </w:p>
    <w:p w:rsidR="009D4D14" w:rsidRPr="00990420" w:rsidRDefault="009D4D14" w:rsidP="00D55222">
      <w:pPr>
        <w:spacing w:before="100" w:beforeAutospacing="1" w:line="336" w:lineRule="atLeast"/>
        <w:ind w:left="6480"/>
        <w:jc w:val="center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Premier</w:t>
      </w:r>
    </w:p>
    <w:p w:rsidR="00DC54F9" w:rsidRPr="00EB77C3" w:rsidRDefault="00DC54F9" w:rsidP="00D55222">
      <w:pPr>
        <w:spacing w:before="100" w:beforeAutospacing="1" w:line="336" w:lineRule="atLeast"/>
        <w:ind w:left="6480"/>
        <w:jc w:val="center"/>
        <w:rPr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Zoran Milanović, v.r.</w:t>
      </w:r>
    </w:p>
    <w:sectPr w:rsidR="00DC54F9" w:rsidRPr="00EB77C3" w:rsidSect="009D4D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897" w:rsidRDefault="00AC1897" w:rsidP="00D6051F">
      <w:pPr>
        <w:spacing w:after="0" w:line="240" w:lineRule="auto"/>
      </w:pPr>
      <w:r>
        <w:separator/>
      </w:r>
    </w:p>
  </w:endnote>
  <w:endnote w:type="continuationSeparator" w:id="0">
    <w:p w:rsidR="00AC1897" w:rsidRDefault="00AC1897" w:rsidP="00D6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897" w:rsidRDefault="00AC1897" w:rsidP="00D6051F">
      <w:pPr>
        <w:spacing w:after="0" w:line="240" w:lineRule="auto"/>
      </w:pPr>
      <w:r>
        <w:separator/>
      </w:r>
    </w:p>
  </w:footnote>
  <w:footnote w:type="continuationSeparator" w:id="0">
    <w:p w:rsidR="00AC1897" w:rsidRDefault="00AC1897" w:rsidP="00D60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AB7" w:rsidRPr="00532AB7" w:rsidRDefault="00532AB7" w:rsidP="00532AB7">
    <w:pPr>
      <w:pStyle w:val="Header"/>
      <w:jc w:val="right"/>
      <w:rPr>
        <w:sz w:val="24"/>
        <w:szCs w:val="24"/>
        <w:rFonts w:ascii="Times New Roman" w:hAnsi="Times New Roman" w:cs="Times New Roman"/>
      </w:rPr>
    </w:pPr>
    <w:r>
      <w:rPr>
        <w:sz w:val="24"/>
        <w:rFonts w:ascii="Times New Roman" w:hAnsi="Times New Roman"/>
      </w:rPr>
      <w:t xml:space="preserve">PROPOZYCJA 25.7.2019 R.</w:t>
    </w:r>
  </w:p>
  <w:p w:rsidR="00D6051F" w:rsidRPr="00D6051F" w:rsidRDefault="00D6051F" w:rsidP="00D6051F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61ACA"/>
    <w:multiLevelType w:val="hybridMultilevel"/>
    <w:tmpl w:val="5CB0265C"/>
    <w:lvl w:ilvl="0" w:tplc="A054353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FB35335"/>
    <w:multiLevelType w:val="hybridMultilevel"/>
    <w:tmpl w:val="D4F0ACC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67D76E9"/>
    <w:multiLevelType w:val="hybridMultilevel"/>
    <w:tmpl w:val="433815B6"/>
    <w:lvl w:ilvl="0" w:tplc="A054353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dirty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F9"/>
    <w:rsid w:val="00016B16"/>
    <w:rsid w:val="000813ED"/>
    <w:rsid w:val="00092C52"/>
    <w:rsid w:val="000E3308"/>
    <w:rsid w:val="001A2F75"/>
    <w:rsid w:val="00300187"/>
    <w:rsid w:val="003158D1"/>
    <w:rsid w:val="00322203"/>
    <w:rsid w:val="0034774E"/>
    <w:rsid w:val="003547DD"/>
    <w:rsid w:val="00372B30"/>
    <w:rsid w:val="003E2C83"/>
    <w:rsid w:val="00433673"/>
    <w:rsid w:val="0047684D"/>
    <w:rsid w:val="00532AB7"/>
    <w:rsid w:val="006475AC"/>
    <w:rsid w:val="006A1C3F"/>
    <w:rsid w:val="00704747"/>
    <w:rsid w:val="008D2BF7"/>
    <w:rsid w:val="009246D2"/>
    <w:rsid w:val="00990420"/>
    <w:rsid w:val="009D4D14"/>
    <w:rsid w:val="00A53462"/>
    <w:rsid w:val="00A7202A"/>
    <w:rsid w:val="00AC1897"/>
    <w:rsid w:val="00B02E82"/>
    <w:rsid w:val="00B75DCA"/>
    <w:rsid w:val="00D05F14"/>
    <w:rsid w:val="00D55222"/>
    <w:rsid w:val="00D6051F"/>
    <w:rsid w:val="00D850E7"/>
    <w:rsid w:val="00DC54F9"/>
    <w:rsid w:val="00E73A64"/>
    <w:rsid w:val="00EA1710"/>
    <w:rsid w:val="00EB77C3"/>
    <w:rsid w:val="00ED1337"/>
    <w:rsid w:val="00F65CC1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51F"/>
  </w:style>
  <w:style w:type="paragraph" w:styleId="Footer">
    <w:name w:val="footer"/>
    <w:basedOn w:val="Normal"/>
    <w:link w:val="FooterChar"/>
    <w:uiPriority w:val="99"/>
    <w:unhideWhenUsed/>
    <w:rsid w:val="00D60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51F"/>
  </w:style>
  <w:style w:type="paragraph" w:styleId="BalloonText">
    <w:name w:val="Balloon Text"/>
    <w:basedOn w:val="Normal"/>
    <w:link w:val="BalloonTextChar"/>
    <w:uiPriority w:val="99"/>
    <w:semiHidden/>
    <w:unhideWhenUsed/>
    <w:rsid w:val="00D6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0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51F"/>
  </w:style>
  <w:style w:type="paragraph" w:styleId="Footer">
    <w:name w:val="footer"/>
    <w:basedOn w:val="Normal"/>
    <w:link w:val="FooterChar"/>
    <w:uiPriority w:val="99"/>
    <w:unhideWhenUsed/>
    <w:rsid w:val="00D60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51F"/>
  </w:style>
  <w:style w:type="paragraph" w:styleId="BalloonText">
    <w:name w:val="Balloon Text"/>
    <w:basedOn w:val="Normal"/>
    <w:link w:val="BalloonTextChar"/>
    <w:uiPriority w:val="99"/>
    <w:semiHidden/>
    <w:unhideWhenUsed/>
    <w:rsid w:val="00D6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7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3036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MGIPU</Company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Horvat</dc:creator>
  <cp:lastModifiedBy>DA</cp:lastModifiedBy>
  <cp:revision>7</cp:revision>
  <dcterms:created xsi:type="dcterms:W3CDTF">2019-07-25T12:05:00Z</dcterms:created>
  <dcterms:modified xsi:type="dcterms:W3CDTF">2019-07-30T09:43:00Z</dcterms:modified>
</cp:coreProperties>
</file>