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1B4B7" w14:textId="0903F7C1" w:rsidR="00AD14D0" w:rsidRPr="003E69E2" w:rsidRDefault="320887A1" w:rsidP="320887A1">
      <w:pPr>
        <w:spacing w:after="0" w:line="240" w:lineRule="auto"/>
        <w:jc w:val="both"/>
        <w:rPr>
          <w:b/>
          <w:bCs/>
        </w:rPr>
      </w:pPr>
      <w:r>
        <w:rPr>
          <w:b/>
        </w:rPr>
        <w:t>Grand Ducal Regulation of 7 May 2021 on the use of the Nutri-Score logo</w:t>
      </w:r>
    </w:p>
    <w:p w14:paraId="672A6659" w14:textId="77777777" w:rsidR="003E69E2" w:rsidRDefault="003E69E2" w:rsidP="003E69E2">
      <w:pPr>
        <w:spacing w:after="0" w:line="240" w:lineRule="auto"/>
        <w:jc w:val="both"/>
        <w:rPr>
          <w:lang w:val="fr-LU"/>
        </w:rPr>
      </w:pPr>
    </w:p>
    <w:p w14:paraId="2603A474" w14:textId="77777777" w:rsidR="00571970" w:rsidRPr="00571970" w:rsidRDefault="320887A1" w:rsidP="320887A1">
      <w:pPr>
        <w:spacing w:after="0" w:line="240" w:lineRule="auto"/>
        <w:jc w:val="both"/>
      </w:pPr>
      <w:r>
        <w:t>We, the undersigned, Henri, Grand Duke of Luxembourg, Duke of Nassau,</w:t>
      </w:r>
    </w:p>
    <w:p w14:paraId="0A37501D" w14:textId="77777777" w:rsidR="003E69E2" w:rsidRPr="00822F71" w:rsidRDefault="003E69E2" w:rsidP="003E69E2">
      <w:pPr>
        <w:spacing w:after="0" w:line="240" w:lineRule="auto"/>
        <w:jc w:val="both"/>
        <w:rPr>
          <w:lang w:val="fr-LU"/>
        </w:rPr>
      </w:pPr>
    </w:p>
    <w:p w14:paraId="737BA229" w14:textId="77777777" w:rsidR="007C0E3F" w:rsidRPr="00B00B8B" w:rsidRDefault="320887A1" w:rsidP="320887A1">
      <w:pPr>
        <w:spacing w:before="100" w:beforeAutospacing="1" w:after="100" w:afterAutospacing="1"/>
        <w:jc w:val="both"/>
        <w:rPr>
          <w:rFonts w:eastAsia="Times New Roman"/>
          <w:color w:val="000000" w:themeColor="text1"/>
        </w:rPr>
      </w:pPr>
      <w:r>
        <w:rPr>
          <w:color w:val="000000" w:themeColor="text1"/>
        </w:rPr>
        <w:t>Having regard to Regulation (EU) No. 1169/2011 of the European Parliament and of the Council of 25 October 2011 concerning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and in particular Article 36 thereof;</w:t>
      </w:r>
    </w:p>
    <w:p w14:paraId="39A186CC" w14:textId="77777777" w:rsidR="007C0E3F" w:rsidRPr="00B00B8B" w:rsidRDefault="320887A1" w:rsidP="320887A1">
      <w:pPr>
        <w:spacing w:before="100" w:beforeAutospacing="1" w:after="100" w:afterAutospacing="1"/>
        <w:jc w:val="both"/>
        <w:rPr>
          <w:rFonts w:eastAsia="Times New Roman"/>
          <w:color w:val="000000" w:themeColor="text1"/>
        </w:rPr>
      </w:pPr>
      <w:r>
        <w:rPr>
          <w:color w:val="000000" w:themeColor="text1"/>
        </w:rPr>
        <w:t>Having regard to Regulation (EC) No 1924/2006 of the European Parliament and of the Council of 20 December 2006 on nutrition and health claims made on foods, and in particular its provisions on nutrition claims;</w:t>
      </w:r>
    </w:p>
    <w:p w14:paraId="49B578A9" w14:textId="77777777" w:rsidR="007C0E3F" w:rsidRPr="00B00B8B" w:rsidRDefault="320887A1" w:rsidP="320887A1">
      <w:pPr>
        <w:spacing w:before="100" w:beforeAutospacing="1" w:after="100" w:afterAutospacing="1"/>
        <w:jc w:val="both"/>
        <w:rPr>
          <w:rFonts w:eastAsia="Times New Roman"/>
          <w:color w:val="000000" w:themeColor="text1"/>
        </w:rPr>
      </w:pPr>
      <w:r>
        <w:rPr>
          <w:color w:val="000000" w:themeColor="text1"/>
        </w:rPr>
        <w:t>Having regard to the Law of 28 July 2018 establishing a system of control and sanctions relating to foodstuffs.</w:t>
      </w:r>
    </w:p>
    <w:p w14:paraId="696290C2" w14:textId="77777777" w:rsidR="007C0E3F" w:rsidRPr="00B00B8B" w:rsidRDefault="320887A1" w:rsidP="320887A1">
      <w:pPr>
        <w:spacing w:before="100" w:beforeAutospacing="1" w:after="100" w:afterAutospacing="1"/>
        <w:jc w:val="both"/>
        <w:rPr>
          <w:rFonts w:eastAsia="Times New Roman"/>
          <w:color w:val="000000" w:themeColor="text1"/>
        </w:rPr>
      </w:pPr>
      <w:r>
        <w:rPr>
          <w:color w:val="000000" w:themeColor="text1"/>
        </w:rPr>
        <w:t xml:space="preserve">Having regard to the amended Law of 25 September 1953 for the reorganisation of the control of foodstuffs, beverages and common </w:t>
      </w:r>
      <w:proofErr w:type="gramStart"/>
      <w:r>
        <w:rPr>
          <w:color w:val="000000" w:themeColor="text1"/>
        </w:rPr>
        <w:t>products;</w:t>
      </w:r>
      <w:proofErr w:type="gramEnd"/>
    </w:p>
    <w:p w14:paraId="2F2F13AC" w14:textId="4F094C4F" w:rsidR="007C0E3F" w:rsidRPr="00B00B8B" w:rsidRDefault="320887A1" w:rsidP="320887A1">
      <w:pPr>
        <w:spacing w:before="100" w:beforeAutospacing="1" w:after="100" w:afterAutospacing="1"/>
        <w:jc w:val="both"/>
        <w:rPr>
          <w:rFonts w:eastAsia="Times New Roman"/>
          <w:color w:val="000000" w:themeColor="text1"/>
        </w:rPr>
      </w:pPr>
      <w:r>
        <w:rPr>
          <w:color w:val="000000" w:themeColor="text1"/>
        </w:rPr>
        <w:t xml:space="preserve">Having regard to the opinions of the Chamber of Agriculture, the Chamber of Commerce and the Chamber of </w:t>
      </w:r>
      <w:proofErr w:type="gramStart"/>
      <w:r>
        <w:rPr>
          <w:color w:val="000000" w:themeColor="text1"/>
        </w:rPr>
        <w:t>Trade;</w:t>
      </w:r>
      <w:proofErr w:type="gramEnd"/>
    </w:p>
    <w:p w14:paraId="7CD29CA5" w14:textId="77777777" w:rsidR="00D435F3" w:rsidRPr="007C53C6" w:rsidRDefault="320887A1" w:rsidP="320887A1">
      <w:pPr>
        <w:spacing w:after="0" w:line="240" w:lineRule="auto"/>
        <w:jc w:val="both"/>
      </w:pPr>
      <w:r>
        <w:t>Having heard the opinion of our Council of State;</w:t>
      </w:r>
    </w:p>
    <w:p w14:paraId="5DAB6C7B" w14:textId="77777777" w:rsidR="003E69E2" w:rsidRDefault="003E69E2" w:rsidP="003E69E2">
      <w:pPr>
        <w:spacing w:after="0" w:line="240" w:lineRule="auto"/>
        <w:jc w:val="both"/>
        <w:rPr>
          <w:lang w:val="fr-LU"/>
        </w:rPr>
      </w:pPr>
    </w:p>
    <w:p w14:paraId="223DDBA7" w14:textId="77777777" w:rsidR="00A97084" w:rsidRDefault="320887A1" w:rsidP="320887A1">
      <w:pPr>
        <w:spacing w:after="0"/>
      </w:pPr>
      <w:r>
        <w:t>On the report of Our Minister of Consumer Protection, and after deliberation of the Government in Council;</w:t>
      </w:r>
    </w:p>
    <w:p w14:paraId="02EB378F" w14:textId="77777777" w:rsidR="003E69E2" w:rsidRPr="0083647A" w:rsidRDefault="003E69E2" w:rsidP="003E69E2">
      <w:pPr>
        <w:spacing w:after="0" w:line="240" w:lineRule="auto"/>
        <w:jc w:val="both"/>
        <w:rPr>
          <w:lang w:val="fr-LU"/>
        </w:rPr>
      </w:pPr>
    </w:p>
    <w:p w14:paraId="4185ED8C" w14:textId="77777777" w:rsidR="009B1873" w:rsidRDefault="320887A1" w:rsidP="320887A1">
      <w:pPr>
        <w:spacing w:after="0" w:line="240" w:lineRule="auto"/>
        <w:jc w:val="center"/>
      </w:pPr>
      <w:r>
        <w:t>Lay down the following:</w:t>
      </w:r>
    </w:p>
    <w:p w14:paraId="6A05A809" w14:textId="77777777" w:rsidR="003E69E2" w:rsidRDefault="003E69E2" w:rsidP="003E69E2">
      <w:pPr>
        <w:spacing w:after="0" w:line="240" w:lineRule="auto"/>
        <w:jc w:val="center"/>
        <w:rPr>
          <w:lang w:val="fr-FR"/>
        </w:rPr>
      </w:pPr>
    </w:p>
    <w:p w14:paraId="5A39BBE3" w14:textId="77777777" w:rsidR="003E69E2" w:rsidRDefault="003E69E2" w:rsidP="003E69E2">
      <w:pPr>
        <w:spacing w:after="0" w:line="240" w:lineRule="auto"/>
        <w:jc w:val="center"/>
        <w:rPr>
          <w:lang w:val="fr-FR"/>
        </w:rPr>
      </w:pPr>
    </w:p>
    <w:p w14:paraId="35604EE0" w14:textId="77777777" w:rsidR="007C0E3F" w:rsidRPr="00184A80" w:rsidRDefault="320887A1" w:rsidP="320887A1">
      <w:pPr>
        <w:spacing w:after="0"/>
        <w:ind w:firstLine="720"/>
      </w:pPr>
      <w:r>
        <w:t>Article 1. The ‘Nutri-Score’ logo shall be used in accordance with the procedures laid down in its Rules of Use and more specifically in the Specifications set out in the Annex to this Regulation.</w:t>
      </w:r>
    </w:p>
    <w:p w14:paraId="24EF7F08" w14:textId="77777777" w:rsidR="007C0E3F" w:rsidRPr="00184A80" w:rsidRDefault="320887A1" w:rsidP="320887A1">
      <w:pPr>
        <w:spacing w:after="0"/>
        <w:ind w:firstLine="720"/>
      </w:pPr>
      <w:r>
        <w:t>Article 2. When food business operators undertake to use Nutri-Score for one or more of their own brands, this undertaking must apply to all the foodstuffs they place on the Luxembourg market under the brand(s) concerned.</w:t>
      </w:r>
    </w:p>
    <w:p w14:paraId="7C10161C" w14:textId="77777777" w:rsidR="007C0E3F" w:rsidRPr="00184A80" w:rsidRDefault="320887A1" w:rsidP="320887A1">
      <w:pPr>
        <w:spacing w:after="0"/>
        <w:ind w:firstLine="720"/>
      </w:pPr>
      <w:r>
        <w:t>Article 3. Our Minister responsible for Consumer Protection shall be responsible for implementing this Regulation, which will be published in the Official Journal of the Grand Duchy of Luxembourg.</w:t>
      </w:r>
    </w:p>
    <w:p w14:paraId="41C8F396" w14:textId="77777777" w:rsidR="007C0E3F" w:rsidRDefault="007C0E3F" w:rsidP="007C0E3F">
      <w:pPr>
        <w:spacing w:after="0"/>
        <w:ind w:firstLine="720"/>
        <w:rPr>
          <w:i/>
          <w:lang w:val="fr-FR"/>
        </w:rPr>
      </w:pPr>
    </w:p>
    <w:p w14:paraId="72A3D3EC" w14:textId="77777777" w:rsidR="007C0E3F" w:rsidRDefault="007C0E3F" w:rsidP="007C0E3F">
      <w:pPr>
        <w:spacing w:after="0"/>
        <w:ind w:firstLine="720"/>
        <w:rPr>
          <w:i/>
          <w:lang w:val="fr-FR"/>
        </w:rPr>
      </w:pPr>
    </w:p>
    <w:p w14:paraId="0D0B940D" w14:textId="77777777" w:rsidR="007C0E3F" w:rsidRDefault="007C0E3F" w:rsidP="007C0E3F">
      <w:pPr>
        <w:tabs>
          <w:tab w:val="left" w:pos="5387"/>
        </w:tabs>
        <w:jc w:val="both"/>
        <w:rPr>
          <w:rFonts w:ascii="Calibri" w:eastAsia="Calibri" w:hAnsi="Calibri" w:cs="Times New Roman"/>
          <w:b/>
          <w:color w:val="000000"/>
          <w:sz w:val="24"/>
          <w:lang w:val="fr-FR"/>
        </w:rPr>
      </w:pPr>
    </w:p>
    <w:p w14:paraId="0E27B00A" w14:textId="77777777" w:rsidR="007C0E3F" w:rsidRDefault="007C0E3F" w:rsidP="007C0E3F">
      <w:pPr>
        <w:tabs>
          <w:tab w:val="left" w:pos="5387"/>
        </w:tabs>
        <w:jc w:val="both"/>
        <w:rPr>
          <w:rFonts w:ascii="Calibri" w:eastAsia="Calibri" w:hAnsi="Calibri" w:cs="Times New Roman"/>
          <w:b/>
          <w:color w:val="000000"/>
          <w:sz w:val="24"/>
          <w:lang w:val="fr-FR"/>
        </w:rPr>
      </w:pPr>
    </w:p>
    <w:p w14:paraId="60061E4C" w14:textId="77777777" w:rsidR="007C0E3F" w:rsidRDefault="007C0E3F" w:rsidP="007C0E3F">
      <w:pPr>
        <w:tabs>
          <w:tab w:val="left" w:pos="5387"/>
        </w:tabs>
        <w:jc w:val="both"/>
        <w:rPr>
          <w:rFonts w:ascii="Calibri" w:eastAsia="Calibri" w:hAnsi="Calibri" w:cs="Times New Roman"/>
          <w:b/>
          <w:color w:val="000000"/>
          <w:sz w:val="24"/>
          <w:lang w:val="fr-FR"/>
        </w:rPr>
      </w:pPr>
    </w:p>
    <w:p w14:paraId="09989A71" w14:textId="77777777" w:rsidR="00C80A3C" w:rsidRDefault="00C80A3C">
      <w:pPr>
        <w:rPr>
          <w:rFonts w:ascii="Calibri" w:eastAsia="Calibri" w:hAnsi="Calibri" w:cs="Times New Roman"/>
          <w:b/>
          <w:bCs/>
          <w:color w:val="000000" w:themeColor="text1"/>
          <w:sz w:val="24"/>
          <w:szCs w:val="24"/>
        </w:rPr>
      </w:pPr>
      <w:r>
        <w:br w:type="page"/>
      </w:r>
    </w:p>
    <w:p w14:paraId="7CC6E2A4" w14:textId="64902998" w:rsidR="007C0E3F" w:rsidRPr="001A71C8" w:rsidRDefault="320887A1" w:rsidP="320887A1">
      <w:pPr>
        <w:tabs>
          <w:tab w:val="left" w:pos="5387"/>
        </w:tabs>
        <w:spacing w:after="120" w:line="240" w:lineRule="auto"/>
        <w:jc w:val="both"/>
        <w:rPr>
          <w:rFonts w:ascii="Calibri" w:eastAsia="Calibri" w:hAnsi="Calibri" w:cs="Times New Roman"/>
          <w:b/>
          <w:bCs/>
          <w:color w:val="000000" w:themeColor="text1"/>
          <w:sz w:val="24"/>
          <w:szCs w:val="24"/>
        </w:rPr>
      </w:pPr>
      <w:r>
        <w:rPr>
          <w:rFonts w:ascii="Calibri" w:hAnsi="Calibri"/>
          <w:b/>
          <w:color w:val="000000" w:themeColor="text1"/>
          <w:sz w:val="24"/>
        </w:rPr>
        <w:lastRenderedPageBreak/>
        <w:t xml:space="preserve">Annex I: </w:t>
      </w:r>
    </w:p>
    <w:p w14:paraId="7B297052" w14:textId="77777777" w:rsidR="007C0E3F" w:rsidRPr="00184A80" w:rsidRDefault="320887A1" w:rsidP="320887A1">
      <w:pPr>
        <w:pStyle w:val="ListParagraph"/>
        <w:numPr>
          <w:ilvl w:val="0"/>
          <w:numId w:val="4"/>
        </w:numPr>
        <w:rPr>
          <w:rFonts w:eastAsia="Calibri"/>
          <w:color w:val="000000" w:themeColor="text1"/>
        </w:rPr>
      </w:pPr>
      <w:r>
        <w:rPr>
          <w:color w:val="000000" w:themeColor="text1"/>
        </w:rPr>
        <w:t>RULES OF USE OF THE “NUTRI-SCORE” LOGO</w:t>
      </w:r>
    </w:p>
    <w:p w14:paraId="7FB3FD38" w14:textId="77777777" w:rsidR="007C0E3F" w:rsidRPr="00184A80" w:rsidRDefault="320887A1" w:rsidP="320887A1">
      <w:pPr>
        <w:rPr>
          <w:rFonts w:eastAsia="Calibri"/>
          <w:i/>
          <w:iCs/>
          <w:color w:val="000000" w:themeColor="text1"/>
        </w:rPr>
      </w:pPr>
      <w:r>
        <w:rPr>
          <w:i/>
          <w:color w:val="000000" w:themeColor="text1"/>
        </w:rPr>
        <w:t>Version 21 of 16 June 2020, Approved by Santé Publique France</w:t>
      </w:r>
    </w:p>
    <w:p w14:paraId="5CB9F039" w14:textId="77777777" w:rsidR="007C0E3F" w:rsidRPr="00EC3C46" w:rsidRDefault="320887A1" w:rsidP="320887A1">
      <w:pPr>
        <w:jc w:val="both"/>
        <w:rPr>
          <w:rFonts w:eastAsia="Calibri"/>
          <w:color w:val="000000" w:themeColor="text1"/>
        </w:rPr>
      </w:pPr>
      <w:r>
        <w:rPr>
          <w:color w:val="000000" w:themeColor="text1"/>
        </w:rPr>
        <w:t>PREAMBLE</w:t>
      </w:r>
    </w:p>
    <w:p w14:paraId="79DE859A" w14:textId="77777777" w:rsidR="007C0E3F" w:rsidRPr="00EC3C46" w:rsidRDefault="320887A1" w:rsidP="320887A1">
      <w:pPr>
        <w:jc w:val="both"/>
        <w:rPr>
          <w:rFonts w:eastAsia="Calibri"/>
          <w:color w:val="000000" w:themeColor="text1"/>
        </w:rPr>
      </w:pPr>
      <w:r>
        <w:rPr>
          <w:color w:val="000000" w:themeColor="text1"/>
        </w:rPr>
        <w:t xml:space="preserve">Regulation (EU) No 1169/2011 of 25 October 2011 on the provision of food information to consumers (hereinafter the ‘European Regulation’) requires food operators to affix mandatory particulars to their products in order to ensure a high level of protection of the health and interests of consumers by providing the final consumer with the basis on which he or she can make informed decisions and use food safely, respecting, inter alia, health, economic, ecological, social and ethical considerations. </w:t>
      </w:r>
    </w:p>
    <w:p w14:paraId="50FFB000" w14:textId="77777777" w:rsidR="007C0E3F" w:rsidRPr="00EC3C46" w:rsidRDefault="320887A1" w:rsidP="320887A1">
      <w:pPr>
        <w:jc w:val="both"/>
        <w:rPr>
          <w:rFonts w:eastAsia="Calibri"/>
          <w:color w:val="000000" w:themeColor="text1"/>
        </w:rPr>
      </w:pPr>
      <w:r>
        <w:rPr>
          <w:color w:val="000000" w:themeColor="text1"/>
        </w:rPr>
        <w:t xml:space="preserve">Articles 29 et seq. of the European Regulation lay down the rules for one of these statements, namely the Mandatory Nutrition Declaration including information on nutritional characteristics allowing consumers, including those who must follow a special diet, to make informed choices. </w:t>
      </w:r>
    </w:p>
    <w:p w14:paraId="245F2BA8" w14:textId="77777777" w:rsidR="007C0E3F" w:rsidRPr="00EC3C46" w:rsidRDefault="320887A1" w:rsidP="320887A1">
      <w:pPr>
        <w:jc w:val="both"/>
        <w:rPr>
          <w:rFonts w:eastAsia="Calibri"/>
          <w:color w:val="000000" w:themeColor="text1"/>
        </w:rPr>
      </w:pPr>
      <w:proofErr w:type="gramStart"/>
      <w:r>
        <w:rPr>
          <w:color w:val="000000" w:themeColor="text1"/>
        </w:rPr>
        <w:t>In order to</w:t>
      </w:r>
      <w:proofErr w:type="gramEnd"/>
      <w:r>
        <w:rPr>
          <w:color w:val="000000" w:themeColor="text1"/>
        </w:rPr>
        <w:t xml:space="preserve"> facilitate the understanding of this declaration, Article 35 of the European Regulation gives the possibility to affix complementary forms of expression or representations in the form of graphics or symbols, provided that these forms and representations comply with criteria which are demanding in terms of quality and comprehensibility, as laid down in Article 35. </w:t>
      </w:r>
    </w:p>
    <w:p w14:paraId="0E91C4F8" w14:textId="77777777" w:rsidR="007C0E3F" w:rsidRPr="00EC3C46" w:rsidRDefault="320887A1" w:rsidP="320887A1">
      <w:pPr>
        <w:jc w:val="both"/>
        <w:rPr>
          <w:rFonts w:eastAsia="Calibri"/>
          <w:color w:val="000000" w:themeColor="text1"/>
        </w:rPr>
      </w:pPr>
      <w:r>
        <w:rPr>
          <w:color w:val="000000" w:themeColor="text1"/>
        </w:rPr>
        <w:t xml:space="preserve">The French National Agency of Public Healthcare, hereinafter referred to as “Santé Publique France”, a public administrative establishment of the French State, responsible </w:t>
      </w:r>
      <w:proofErr w:type="gramStart"/>
      <w:r>
        <w:rPr>
          <w:color w:val="000000" w:themeColor="text1"/>
        </w:rPr>
        <w:t>in particular for</w:t>
      </w:r>
      <w:proofErr w:type="gramEnd"/>
      <w:r>
        <w:rPr>
          <w:color w:val="000000" w:themeColor="text1"/>
        </w:rPr>
        <w:t xml:space="preserve"> health promotion, has drawn up, on the basis of the work of the National Institute of Health and Medical Research, signage meeting the criteria laid down in the European Regulation. This signage, hereinafter referred to as “Logo”, has been filed with INPI (National Institute of Industrial Property) and EUIPO (European Intellectual Property Office) for the protection of industrial designs and as a collective mark. </w:t>
      </w:r>
    </w:p>
    <w:p w14:paraId="65FDA7F9" w14:textId="77777777" w:rsidR="007C0E3F" w:rsidRPr="00EC3C46" w:rsidRDefault="320887A1" w:rsidP="320887A1">
      <w:pPr>
        <w:jc w:val="both"/>
        <w:rPr>
          <w:rFonts w:eastAsia="Calibri"/>
          <w:color w:val="000000" w:themeColor="text1"/>
        </w:rPr>
      </w:pPr>
      <w:r>
        <w:rPr>
          <w:color w:val="000000" w:themeColor="text1"/>
        </w:rPr>
        <w:t>Rules of Use have been developed for the operation of this Logo. Rules of Use define the persons entitled to use this Logo, the conditions of use of the Logo and the graphic charter to be complied with, and the sanctions that may affect non-compliance with the Rules of Use. If such persons fulfil the conditions laid down in these Rules of Use and comply with them throughout their use of the Logo, several rights of use shall be automatically granted to them on the Logo, which differ depending on whether the products are covered by their Applications or Notifications. Operators are informed that Santé Publique France may suspend or terminate all or part of the rights of use granted to them on the Logo under the conditions laid down in these Rules of Use.</w:t>
      </w:r>
    </w:p>
    <w:p w14:paraId="62A47A82" w14:textId="77777777" w:rsidR="007C0E3F" w:rsidRPr="00EC3C46" w:rsidRDefault="320887A1" w:rsidP="320887A1">
      <w:pPr>
        <w:jc w:val="both"/>
        <w:rPr>
          <w:rFonts w:eastAsia="Calibri"/>
          <w:color w:val="000000" w:themeColor="text1"/>
        </w:rPr>
      </w:pPr>
      <w:r>
        <w:rPr>
          <w:color w:val="000000" w:themeColor="text1"/>
        </w:rPr>
        <w:t xml:space="preserve">The first edition of these Rules of Use was approved by Santé Publique France on 12 May 2017. </w:t>
      </w:r>
    </w:p>
    <w:p w14:paraId="1794E75C" w14:textId="77777777" w:rsidR="007C0E3F" w:rsidRPr="00EC3C46" w:rsidRDefault="320887A1" w:rsidP="320887A1">
      <w:pPr>
        <w:jc w:val="both"/>
        <w:rPr>
          <w:rFonts w:eastAsia="Calibri"/>
          <w:color w:val="000000" w:themeColor="text1"/>
        </w:rPr>
      </w:pPr>
      <w:r>
        <w:rPr>
          <w:color w:val="000000" w:themeColor="text1"/>
        </w:rPr>
        <w:t xml:space="preserve">Santé Publique France will verify the relevance of these Rules of Use in the light of the evolution of the activity concerned, so that the Rules of Use may be revised. </w:t>
      </w:r>
    </w:p>
    <w:p w14:paraId="674F3110" w14:textId="77777777" w:rsidR="007C0E3F" w:rsidRPr="00EC3C46" w:rsidRDefault="320887A1" w:rsidP="320887A1">
      <w:pPr>
        <w:jc w:val="both"/>
        <w:rPr>
          <w:rFonts w:eastAsia="Calibri"/>
          <w:color w:val="000000" w:themeColor="text1"/>
        </w:rPr>
      </w:pPr>
      <w:r>
        <w:rPr>
          <w:color w:val="000000" w:themeColor="text1"/>
        </w:rPr>
        <w:t>Article 1 DEFINITIONS</w:t>
      </w:r>
    </w:p>
    <w:p w14:paraId="039B411C" w14:textId="77777777" w:rsidR="007C0E3F" w:rsidRPr="00EC3C46" w:rsidRDefault="320887A1" w:rsidP="320887A1">
      <w:pPr>
        <w:jc w:val="both"/>
        <w:rPr>
          <w:rFonts w:eastAsia="Calibri"/>
          <w:color w:val="000000" w:themeColor="text1"/>
        </w:rPr>
      </w:pPr>
      <w:r>
        <w:rPr>
          <w:color w:val="000000" w:themeColor="text1"/>
        </w:rPr>
        <w:t xml:space="preserve">1.1 – “Specifications” means the Specifications attached (Annex 1). </w:t>
      </w:r>
    </w:p>
    <w:p w14:paraId="0F58C8DB" w14:textId="77777777" w:rsidR="007C0E3F" w:rsidRPr="00EC3C46" w:rsidRDefault="320887A1" w:rsidP="320887A1">
      <w:pPr>
        <w:jc w:val="both"/>
        <w:rPr>
          <w:rFonts w:eastAsia="Calibri"/>
          <w:color w:val="000000" w:themeColor="text1"/>
        </w:rPr>
      </w:pPr>
      <w:r>
        <w:rPr>
          <w:color w:val="000000" w:themeColor="text1"/>
        </w:rPr>
        <w:t xml:space="preserve">1.2 – “Graphic Charter” means the graphic charter formalising the graphical arrangements for the use of the Logo, as set out in the Annex (Annex 2). </w:t>
      </w:r>
    </w:p>
    <w:p w14:paraId="4A395301" w14:textId="77777777" w:rsidR="007C0E3F" w:rsidRPr="00EC3C46" w:rsidRDefault="320887A1" w:rsidP="320887A1">
      <w:pPr>
        <w:jc w:val="both"/>
        <w:rPr>
          <w:rFonts w:eastAsia="Calibri"/>
          <w:color w:val="000000" w:themeColor="text1"/>
        </w:rPr>
      </w:pPr>
      <w:r>
        <w:rPr>
          <w:color w:val="000000" w:themeColor="text1"/>
        </w:rPr>
        <w:t>1.3 – “Generic Communication” means the general purpose promotional communication of the Operator not specifically aimed at one or more Products.</w:t>
      </w:r>
    </w:p>
    <w:p w14:paraId="19169F31" w14:textId="77777777" w:rsidR="007C0E3F" w:rsidRPr="00EC3C46" w:rsidRDefault="320887A1" w:rsidP="320887A1">
      <w:pPr>
        <w:jc w:val="both"/>
        <w:rPr>
          <w:rFonts w:eastAsia="Calibri"/>
          <w:color w:val="000000" w:themeColor="text1"/>
        </w:rPr>
      </w:pPr>
      <w:r>
        <w:rPr>
          <w:color w:val="000000" w:themeColor="text1"/>
        </w:rPr>
        <w:lastRenderedPageBreak/>
        <w:t>1.4 – “Mandatory Nutrition Declaration” means the declaration provided for in Article 30 et seq. of the European Regulation.</w:t>
      </w:r>
    </w:p>
    <w:p w14:paraId="27200518" w14:textId="77777777" w:rsidR="007C0E3F" w:rsidRPr="00EC3C46" w:rsidRDefault="320887A1" w:rsidP="320887A1">
      <w:pPr>
        <w:jc w:val="both"/>
        <w:rPr>
          <w:rFonts w:eastAsia="Calibri"/>
          <w:color w:val="000000" w:themeColor="text1"/>
        </w:rPr>
      </w:pPr>
      <w:r>
        <w:rPr>
          <w:color w:val="000000" w:themeColor="text1"/>
        </w:rPr>
        <w:t>1.5 – “Application” means the application for registration of an Operator in the Rules of Use.</w:t>
      </w:r>
    </w:p>
    <w:p w14:paraId="298F4639" w14:textId="77777777" w:rsidR="007C0E3F" w:rsidRPr="00EC3C46" w:rsidRDefault="320887A1" w:rsidP="320887A1">
      <w:pPr>
        <w:jc w:val="both"/>
        <w:rPr>
          <w:rFonts w:eastAsia="Calibri"/>
          <w:color w:val="000000" w:themeColor="text1"/>
        </w:rPr>
      </w:pPr>
      <w:r>
        <w:rPr>
          <w:color w:val="000000" w:themeColor="text1"/>
        </w:rPr>
        <w:t>1.6 – “EUIPO” means the European Union Intellectual Property Office.</w:t>
      </w:r>
    </w:p>
    <w:p w14:paraId="31417372" w14:textId="77777777" w:rsidR="007C0E3F" w:rsidRPr="00EC3C46" w:rsidRDefault="320887A1" w:rsidP="320887A1">
      <w:pPr>
        <w:jc w:val="both"/>
        <w:rPr>
          <w:rFonts w:eastAsia="Calibri"/>
          <w:color w:val="000000" w:themeColor="text1"/>
        </w:rPr>
      </w:pPr>
      <w:r>
        <w:rPr>
          <w:color w:val="000000" w:themeColor="text1"/>
        </w:rPr>
        <w:t>1.7 – “Operator” means any natural or legal person authorised to use the Logo on the Products (as defined below) pursuant to the Rules of Use. As such, the term “Rightsholder Operator” means the Rightsholder Operator or Licensee exclusive of the intellectual property rights on his Source Products and “Distributor Operator” means the Operator who makes any lawful commercial exploitation of Distributed Products with the direct or indirect agreement of the Rightsholder Operator. An Operator may be the Rightsholder Operator of his Source Products and Distributor Operator of Distributed Products at the same time.</w:t>
      </w:r>
    </w:p>
    <w:p w14:paraId="5711F9B3" w14:textId="77777777" w:rsidR="007C0E3F" w:rsidRPr="00EC3C46" w:rsidRDefault="320887A1" w:rsidP="320887A1">
      <w:pPr>
        <w:jc w:val="both"/>
        <w:rPr>
          <w:rFonts w:eastAsia="Calibri"/>
          <w:color w:val="000000" w:themeColor="text1"/>
        </w:rPr>
      </w:pPr>
      <w:r>
        <w:rPr>
          <w:color w:val="000000" w:themeColor="text1"/>
        </w:rPr>
        <w:t>1.8 – “INPI” means the National Institute of Industrial Property.</w:t>
      </w:r>
    </w:p>
    <w:p w14:paraId="51E9DF10" w14:textId="77777777" w:rsidR="007C0E3F" w:rsidRPr="00EC3C46" w:rsidRDefault="320887A1" w:rsidP="320887A1">
      <w:pPr>
        <w:jc w:val="both"/>
        <w:rPr>
          <w:rFonts w:eastAsia="Calibri"/>
          <w:color w:val="000000" w:themeColor="text1"/>
        </w:rPr>
      </w:pPr>
      <w:r>
        <w:rPr>
          <w:color w:val="000000" w:themeColor="text1"/>
        </w:rPr>
        <w:t xml:space="preserve">1.9 – “Logo” means registered “Nutri-Score” signs: </w:t>
      </w:r>
    </w:p>
    <w:p w14:paraId="7AF514DF" w14:textId="77777777" w:rsidR="007C0E3F" w:rsidRPr="00EC3C46" w:rsidRDefault="320887A1" w:rsidP="320887A1">
      <w:pPr>
        <w:jc w:val="both"/>
        <w:rPr>
          <w:rFonts w:eastAsia="Calibri"/>
          <w:color w:val="000000" w:themeColor="text1"/>
        </w:rPr>
      </w:pPr>
      <w:r>
        <w:rPr>
          <w:color w:val="000000" w:themeColor="text1"/>
        </w:rPr>
        <w:t xml:space="preserve">— at INPI, as a collective mark, on 28 April 2017 under numbers 4357857 and 4357865; </w:t>
      </w:r>
    </w:p>
    <w:p w14:paraId="7A9E8B15" w14:textId="77777777" w:rsidR="007C0E3F" w:rsidRPr="00EC3C46" w:rsidRDefault="320887A1" w:rsidP="320887A1">
      <w:pPr>
        <w:jc w:val="both"/>
        <w:rPr>
          <w:rFonts w:eastAsia="Calibri"/>
          <w:color w:val="000000" w:themeColor="text1"/>
        </w:rPr>
      </w:pPr>
      <w:r>
        <w:rPr>
          <w:color w:val="000000" w:themeColor="text1"/>
        </w:rPr>
        <w:t xml:space="preserve">— and at EUIPO, as a collective mark, on 19 May 2017, under numbers 016762312 and 016762379 and as industrial designs, on 20 July 2017, under numbers 004112415-0001, 004112415-0002 and 004112415-0003. </w:t>
      </w:r>
    </w:p>
    <w:p w14:paraId="19A4C192" w14:textId="77777777" w:rsidR="007C0E3F" w:rsidRPr="00EC3C46" w:rsidRDefault="320887A1" w:rsidP="320887A1">
      <w:pPr>
        <w:jc w:val="both"/>
        <w:rPr>
          <w:rFonts w:eastAsia="Calibri"/>
          <w:color w:val="000000" w:themeColor="text1"/>
        </w:rPr>
      </w:pPr>
      <w:r>
        <w:rPr>
          <w:color w:val="000000" w:themeColor="text1"/>
        </w:rPr>
        <w:t xml:space="preserve">The Logo is composed of: </w:t>
      </w:r>
    </w:p>
    <w:p w14:paraId="64609323" w14:textId="77777777" w:rsidR="007C0E3F" w:rsidRPr="00EC3C46" w:rsidRDefault="320887A1" w:rsidP="320887A1">
      <w:pPr>
        <w:jc w:val="both"/>
        <w:rPr>
          <w:rFonts w:eastAsia="Calibri"/>
          <w:color w:val="000000" w:themeColor="text1"/>
        </w:rPr>
      </w:pPr>
      <w:r>
        <w:rPr>
          <w:color w:val="000000" w:themeColor="text1"/>
        </w:rPr>
        <w:t xml:space="preserve">— 5 logotypes, hereinafter referred to as the “Classifying Logo” with the 5 classifications of products on the nutritional scale, associated with the word “Nutri-Score”. </w:t>
      </w:r>
    </w:p>
    <w:p w14:paraId="744908B4" w14:textId="77777777" w:rsidR="007C0E3F" w:rsidRPr="00EC3C46" w:rsidRDefault="320887A1" w:rsidP="320887A1">
      <w:pPr>
        <w:jc w:val="both"/>
        <w:rPr>
          <w:rFonts w:eastAsia="Calibri"/>
          <w:color w:val="000000" w:themeColor="text1"/>
        </w:rPr>
      </w:pPr>
      <w:r>
        <w:rPr>
          <w:color w:val="000000" w:themeColor="text1"/>
        </w:rPr>
        <w:t xml:space="preserve">— A neutral logotype, hereinafter referred to as the “Neutral Logo”, developed solely for the purpose of generic communication or with the exception of Article 6.2, and presenting the nutritional scale, without prioritisation, associated with the word “Nutri-Score”. </w:t>
      </w:r>
    </w:p>
    <w:p w14:paraId="26CCF6F5" w14:textId="77777777" w:rsidR="007C0E3F" w:rsidRPr="00EC3C46" w:rsidRDefault="320887A1" w:rsidP="320887A1">
      <w:pPr>
        <w:jc w:val="both"/>
        <w:rPr>
          <w:rFonts w:eastAsia="Calibri"/>
          <w:color w:val="000000" w:themeColor="text1"/>
        </w:rPr>
      </w:pPr>
      <w:r>
        <w:rPr>
          <w:color w:val="000000" w:themeColor="text1"/>
        </w:rPr>
        <w:t xml:space="preserve">1.10 – “Notification” means the additional notification of a Distributor Operator indicating the Distributed Products for which he exercises the rights set out in the Rules of Use. </w:t>
      </w:r>
    </w:p>
    <w:p w14:paraId="73E1D6DF" w14:textId="77777777" w:rsidR="007C0E3F" w:rsidRPr="00EC3C46" w:rsidRDefault="320887A1" w:rsidP="320887A1">
      <w:pPr>
        <w:jc w:val="both"/>
        <w:rPr>
          <w:rFonts w:eastAsia="Calibri"/>
          <w:color w:val="000000" w:themeColor="text1"/>
        </w:rPr>
      </w:pPr>
      <w:r>
        <w:rPr>
          <w:color w:val="000000" w:themeColor="text1"/>
        </w:rPr>
        <w:t>1.11 – “Products” means foodstuffs subject to the Mandatory Nutrition Declaration requirement. As such, “Source Products” means Products identified by a Rightsholder Operator in an Application and “Distributed Products” means Products identified by a Distributor Operator in a Notification. The Source Products of a Rightsholder Operator can thus be qualified as Distributed Products for a Distributor Operator.</w:t>
      </w:r>
    </w:p>
    <w:p w14:paraId="1A2A5EB5" w14:textId="77777777" w:rsidR="007C0E3F" w:rsidRPr="00EC3C46" w:rsidRDefault="320887A1" w:rsidP="320887A1">
      <w:pPr>
        <w:jc w:val="both"/>
        <w:rPr>
          <w:rFonts w:eastAsia="Calibri"/>
          <w:color w:val="000000" w:themeColor="text1"/>
        </w:rPr>
      </w:pPr>
      <w:r>
        <w:rPr>
          <w:color w:val="000000" w:themeColor="text1"/>
        </w:rPr>
        <w:t xml:space="preserve">1.12 – “Rules of Use” means these Rules of Use of the Logo and its annexes. </w:t>
      </w:r>
    </w:p>
    <w:p w14:paraId="65C36003" w14:textId="77777777" w:rsidR="007C0E3F" w:rsidRPr="00EC3C46" w:rsidRDefault="320887A1" w:rsidP="320887A1">
      <w:pPr>
        <w:jc w:val="both"/>
        <w:rPr>
          <w:rFonts w:eastAsia="Calibri"/>
          <w:color w:val="000000" w:themeColor="text1"/>
        </w:rPr>
      </w:pPr>
      <w:r>
        <w:rPr>
          <w:color w:val="000000" w:themeColor="text1"/>
        </w:rPr>
        <w:t xml:space="preserve">1.13 – “European Regulation” means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w:t>
      </w:r>
    </w:p>
    <w:p w14:paraId="20281BB6" w14:textId="77777777" w:rsidR="007C0E3F" w:rsidRPr="00EC3C46" w:rsidRDefault="320887A1" w:rsidP="320887A1">
      <w:pPr>
        <w:jc w:val="both"/>
        <w:rPr>
          <w:rFonts w:eastAsia="Calibri"/>
          <w:color w:val="000000" w:themeColor="text1"/>
        </w:rPr>
      </w:pPr>
      <w:r>
        <w:rPr>
          <w:color w:val="000000" w:themeColor="text1"/>
        </w:rPr>
        <w:lastRenderedPageBreak/>
        <w:t>1. 14 – “Santé Publique France” means the French National Agency of Public Healthcare, a public administrative establishment of the State, represented by its Director General and exclusive owner of the Logo.</w:t>
      </w:r>
    </w:p>
    <w:p w14:paraId="0B992809" w14:textId="77777777" w:rsidR="007C0E3F" w:rsidRPr="00EC3C46" w:rsidRDefault="320887A1" w:rsidP="320887A1">
      <w:pPr>
        <w:jc w:val="both"/>
        <w:rPr>
          <w:rFonts w:eastAsia="Calibri"/>
          <w:color w:val="000000" w:themeColor="text1"/>
        </w:rPr>
      </w:pPr>
      <w:r>
        <w:rPr>
          <w:color w:val="000000" w:themeColor="text1"/>
        </w:rPr>
        <w:t>Article 2 SUBJECT</w:t>
      </w:r>
    </w:p>
    <w:p w14:paraId="3D4F1FC9" w14:textId="77777777" w:rsidR="007C0E3F" w:rsidRPr="00EC3C46" w:rsidRDefault="320887A1" w:rsidP="320887A1">
      <w:pPr>
        <w:jc w:val="both"/>
        <w:rPr>
          <w:rFonts w:eastAsia="Calibri"/>
          <w:color w:val="000000" w:themeColor="text1"/>
        </w:rPr>
      </w:pPr>
      <w:r>
        <w:rPr>
          <w:color w:val="000000" w:themeColor="text1"/>
        </w:rPr>
        <w:t xml:space="preserve">The purpose of the Rules of Use is to define the terms and conditions of use of the Logo by the Rightsholder Operator or by the Distributor Operator according to the categories of Products. </w:t>
      </w:r>
    </w:p>
    <w:p w14:paraId="03B54074" w14:textId="77777777" w:rsidR="007C0E3F" w:rsidRPr="00EC3C46" w:rsidRDefault="320887A1" w:rsidP="320887A1">
      <w:pPr>
        <w:jc w:val="both"/>
        <w:rPr>
          <w:rFonts w:eastAsia="Calibri"/>
          <w:color w:val="000000" w:themeColor="text1"/>
        </w:rPr>
      </w:pPr>
      <w:r>
        <w:rPr>
          <w:color w:val="000000" w:themeColor="text1"/>
        </w:rPr>
        <w:t>Article 3 IDENTIFICATION OF THE LOGO</w:t>
      </w:r>
    </w:p>
    <w:p w14:paraId="47EBF3B1" w14:textId="77777777" w:rsidR="007C0E3F" w:rsidRPr="00EC3C46" w:rsidRDefault="320887A1" w:rsidP="320887A1">
      <w:pPr>
        <w:jc w:val="both"/>
        <w:rPr>
          <w:rFonts w:eastAsia="Calibri"/>
          <w:color w:val="000000" w:themeColor="text1"/>
        </w:rPr>
      </w:pPr>
      <w:r>
        <w:rPr>
          <w:color w:val="000000" w:themeColor="text1"/>
        </w:rPr>
        <w:t xml:space="preserve">The logo “Nutri-Score” was designed by Santé Publique France respecting the prerogatives laid down in Article 35 of the European Regulation. </w:t>
      </w:r>
    </w:p>
    <w:p w14:paraId="0012CAAB" w14:textId="77777777" w:rsidR="007C0E3F" w:rsidRPr="00EC3C46" w:rsidRDefault="320887A1" w:rsidP="320887A1">
      <w:pPr>
        <w:jc w:val="both"/>
        <w:rPr>
          <w:rFonts w:eastAsia="Calibri"/>
          <w:color w:val="000000" w:themeColor="text1"/>
        </w:rPr>
      </w:pPr>
      <w:r>
        <w:rPr>
          <w:color w:val="000000" w:themeColor="text1"/>
        </w:rPr>
        <w:t xml:space="preserve">It is a form complementary to the Mandatory Nutrition Declaration and is intended to help the consumer to </w:t>
      </w:r>
      <w:proofErr w:type="gramStart"/>
      <w:r>
        <w:rPr>
          <w:color w:val="000000" w:themeColor="text1"/>
        </w:rPr>
        <w:t>take into account</w:t>
      </w:r>
      <w:proofErr w:type="gramEnd"/>
      <w:r>
        <w:rPr>
          <w:color w:val="000000" w:themeColor="text1"/>
        </w:rPr>
        <w:t xml:space="preserve"> the nutritional quality of the products he purchases by classifying the food in the 5-tier nutritional scale, calculated in accordance with the provisions of the Specifications annexed to these Rules of Use. </w:t>
      </w:r>
    </w:p>
    <w:p w14:paraId="0E0137FF" w14:textId="77777777" w:rsidR="007C0E3F" w:rsidRPr="00EC3C46" w:rsidRDefault="320887A1" w:rsidP="320887A1">
      <w:pPr>
        <w:jc w:val="both"/>
        <w:rPr>
          <w:rFonts w:eastAsia="Calibri"/>
          <w:color w:val="000000" w:themeColor="text1"/>
        </w:rPr>
      </w:pPr>
      <w:r>
        <w:rPr>
          <w:color w:val="000000" w:themeColor="text1"/>
        </w:rPr>
        <w:t xml:space="preserve">It consists of 5 Classifying Logos and 1 Neutral Logo. </w:t>
      </w:r>
    </w:p>
    <w:p w14:paraId="2EF1AAFA" w14:textId="77777777" w:rsidR="007C0E3F" w:rsidRPr="00EC3C46" w:rsidRDefault="320887A1" w:rsidP="320887A1">
      <w:pPr>
        <w:jc w:val="both"/>
        <w:rPr>
          <w:rFonts w:eastAsia="Calibri"/>
          <w:color w:val="000000" w:themeColor="text1"/>
        </w:rPr>
      </w:pPr>
      <w:r>
        <w:rPr>
          <w:color w:val="000000" w:themeColor="text1"/>
        </w:rPr>
        <w:t xml:space="preserve">Any use of the Logo constitutes formal acceptance of the provisions of the Rules of Use. </w:t>
      </w:r>
    </w:p>
    <w:p w14:paraId="5666FB3F" w14:textId="77777777" w:rsidR="007C0E3F" w:rsidRPr="00EC3C46" w:rsidRDefault="320887A1" w:rsidP="320887A1">
      <w:pPr>
        <w:jc w:val="both"/>
        <w:rPr>
          <w:rFonts w:eastAsia="Calibri"/>
          <w:color w:val="000000" w:themeColor="text1"/>
        </w:rPr>
      </w:pPr>
      <w:r>
        <w:rPr>
          <w:color w:val="000000" w:themeColor="text1"/>
        </w:rPr>
        <w:t xml:space="preserve">Only an Operator may affix the Logo in accordance with the terms of use set out below. </w:t>
      </w:r>
    </w:p>
    <w:p w14:paraId="360AA0C6" w14:textId="77777777" w:rsidR="007C0E3F" w:rsidRPr="00EC3C46" w:rsidRDefault="320887A1" w:rsidP="320887A1">
      <w:pPr>
        <w:jc w:val="both"/>
        <w:rPr>
          <w:rFonts w:eastAsia="Calibri"/>
          <w:color w:val="000000" w:themeColor="text1"/>
        </w:rPr>
      </w:pPr>
      <w:r>
        <w:rPr>
          <w:color w:val="000000" w:themeColor="text1"/>
        </w:rPr>
        <w:t>Article 4 OWNERSHIP OF THE LOGO</w:t>
      </w:r>
    </w:p>
    <w:p w14:paraId="03843613" w14:textId="77777777" w:rsidR="007C0E3F" w:rsidRPr="00EC3C46" w:rsidRDefault="320887A1" w:rsidP="320887A1">
      <w:pPr>
        <w:jc w:val="both"/>
        <w:rPr>
          <w:rFonts w:eastAsia="Calibri"/>
          <w:color w:val="000000" w:themeColor="text1"/>
        </w:rPr>
      </w:pPr>
      <w:r>
        <w:rPr>
          <w:color w:val="000000" w:themeColor="text1"/>
        </w:rPr>
        <w:t xml:space="preserve">The Operator recognises that Santé Publique France is the full owner of the Logo. </w:t>
      </w:r>
    </w:p>
    <w:p w14:paraId="6C24FD73" w14:textId="77777777" w:rsidR="007C0E3F" w:rsidRPr="00EC3C46" w:rsidRDefault="320887A1" w:rsidP="320887A1">
      <w:pPr>
        <w:jc w:val="both"/>
        <w:rPr>
          <w:rFonts w:eastAsia="Calibri"/>
          <w:color w:val="000000" w:themeColor="text1"/>
        </w:rPr>
      </w:pPr>
      <w:r>
        <w:rPr>
          <w:color w:val="000000" w:themeColor="text1"/>
        </w:rPr>
        <w:t xml:space="preserve">The right of use of the Logo under the Rules of Use does not transfer any ownership rights to the Logo. </w:t>
      </w:r>
    </w:p>
    <w:p w14:paraId="66AA95D7" w14:textId="77777777" w:rsidR="007C0E3F" w:rsidRPr="00EC3C46" w:rsidRDefault="320887A1" w:rsidP="320887A1">
      <w:pPr>
        <w:jc w:val="both"/>
        <w:rPr>
          <w:rFonts w:eastAsia="Calibri"/>
          <w:color w:val="000000" w:themeColor="text1"/>
        </w:rPr>
      </w:pPr>
      <w:r>
        <w:rPr>
          <w:color w:val="000000" w:themeColor="text1"/>
        </w:rPr>
        <w:t>Article 5 BENEFICIARIES OF A RIGHT TO USE THE LOGO</w:t>
      </w:r>
    </w:p>
    <w:p w14:paraId="3E2DBD76" w14:textId="77777777" w:rsidR="007C0E3F" w:rsidRPr="00EC3C46" w:rsidRDefault="320887A1" w:rsidP="320887A1">
      <w:pPr>
        <w:jc w:val="both"/>
        <w:rPr>
          <w:rFonts w:eastAsia="Calibri"/>
          <w:color w:val="000000" w:themeColor="text1"/>
        </w:rPr>
      </w:pPr>
      <w:r>
        <w:rPr>
          <w:color w:val="000000" w:themeColor="text1"/>
        </w:rPr>
        <w:t>5.1. Eligible persons</w:t>
      </w:r>
    </w:p>
    <w:p w14:paraId="77ED556C" w14:textId="77777777" w:rsidR="007C0E3F" w:rsidRPr="00EC3C46" w:rsidRDefault="320887A1" w:rsidP="320887A1">
      <w:pPr>
        <w:jc w:val="both"/>
        <w:rPr>
          <w:rFonts w:eastAsia="Calibri"/>
          <w:color w:val="000000" w:themeColor="text1"/>
        </w:rPr>
      </w:pPr>
      <w:r>
        <w:rPr>
          <w:color w:val="000000" w:themeColor="text1"/>
        </w:rPr>
        <w:t xml:space="preserve">The use of the Logo is reserved for natural or legal persons, manufacturers and distributors of Products placed on the French and/or European market, subject to compliance with the conditions of the Rules of Use. </w:t>
      </w:r>
    </w:p>
    <w:p w14:paraId="0DE95366" w14:textId="77777777" w:rsidR="007C0E3F" w:rsidRPr="00EC3C46" w:rsidRDefault="320887A1" w:rsidP="320887A1">
      <w:pPr>
        <w:jc w:val="both"/>
        <w:rPr>
          <w:rFonts w:eastAsia="Calibri"/>
          <w:color w:val="000000" w:themeColor="text1"/>
        </w:rPr>
      </w:pPr>
      <w:r>
        <w:rPr>
          <w:color w:val="000000" w:themeColor="text1"/>
        </w:rPr>
        <w:t xml:space="preserve">French public authorities and establishments have a right to use the Logo, for the purposes of public actions in the field of health, and outside the competitive field. By way of derogation from Article 5.2.1, the authorities and institutions concerned must submit an e-mail request to nutriscore@santepubliquefrance.fr. </w:t>
      </w:r>
    </w:p>
    <w:p w14:paraId="278AF58C" w14:textId="77777777" w:rsidR="007C0E3F" w:rsidRPr="00EC3C46" w:rsidRDefault="320887A1" w:rsidP="320887A1">
      <w:pPr>
        <w:jc w:val="both"/>
        <w:rPr>
          <w:rFonts w:eastAsia="Calibri"/>
          <w:color w:val="000000" w:themeColor="text1"/>
        </w:rPr>
      </w:pPr>
      <w:r>
        <w:rPr>
          <w:color w:val="000000" w:themeColor="text1"/>
        </w:rPr>
        <w:t xml:space="preserve">Software and application publishers as well as journalists wishing to use the Nutri-Score Logo must first contact nutriscore@santepubliquefrance.fr to receive the terms of use of the Logo. The Graphic Charter associated with the Logo must be expressly respected by these third parties. </w:t>
      </w:r>
    </w:p>
    <w:p w14:paraId="792BD8E6" w14:textId="77777777" w:rsidR="007C0E3F" w:rsidRPr="00EC3C46" w:rsidRDefault="320887A1" w:rsidP="320887A1">
      <w:pPr>
        <w:jc w:val="both"/>
        <w:rPr>
          <w:rFonts w:eastAsia="Calibri"/>
          <w:color w:val="000000" w:themeColor="text1"/>
        </w:rPr>
      </w:pPr>
      <w:r>
        <w:rPr>
          <w:color w:val="000000" w:themeColor="text1"/>
        </w:rPr>
        <w:t>5.2. Procedure for obtaining the right of use for Source Products</w:t>
      </w:r>
    </w:p>
    <w:p w14:paraId="14FC2DF6" w14:textId="77777777" w:rsidR="007C0E3F" w:rsidRPr="00EC3C46" w:rsidRDefault="320887A1" w:rsidP="320887A1">
      <w:pPr>
        <w:jc w:val="both"/>
        <w:rPr>
          <w:rFonts w:eastAsia="Calibri"/>
          <w:color w:val="000000" w:themeColor="text1"/>
        </w:rPr>
      </w:pPr>
      <w:r>
        <w:rPr>
          <w:color w:val="000000" w:themeColor="text1"/>
        </w:rPr>
        <w:t xml:space="preserve">5.2.1 Registration </w:t>
      </w:r>
    </w:p>
    <w:p w14:paraId="2FDECE29" w14:textId="77777777" w:rsidR="007C0E3F" w:rsidRPr="00EC3C46" w:rsidRDefault="320887A1" w:rsidP="320887A1">
      <w:pPr>
        <w:jc w:val="both"/>
        <w:rPr>
          <w:rFonts w:eastAsia="Calibri"/>
          <w:color w:val="000000" w:themeColor="text1"/>
        </w:rPr>
      </w:pPr>
      <w:r>
        <w:rPr>
          <w:color w:val="000000" w:themeColor="text1"/>
        </w:rPr>
        <w:t>Before registration, the Operator must read the entire registration procedure described on the Logo page: http://santepubliquefrance.fr/Sante-publiqueFrance/Nutri-Score.</w:t>
      </w:r>
    </w:p>
    <w:p w14:paraId="6FCB61EB" w14:textId="77777777" w:rsidR="007C0E3F" w:rsidRPr="00EC3C46" w:rsidRDefault="320887A1" w:rsidP="320887A1">
      <w:pPr>
        <w:jc w:val="both"/>
        <w:rPr>
          <w:rFonts w:eastAsia="Calibri"/>
          <w:color w:val="000000" w:themeColor="text1"/>
        </w:rPr>
      </w:pPr>
      <w:r>
        <w:rPr>
          <w:color w:val="000000" w:themeColor="text1"/>
        </w:rPr>
        <w:lastRenderedPageBreak/>
        <w:t>For Products distributed in France, exclusively or not, the Operator must be prepared to transmit the requested files to the Observatory of Food Quality (</w:t>
      </w:r>
      <w:proofErr w:type="spellStart"/>
      <w:r>
        <w:rPr>
          <w:color w:val="000000" w:themeColor="text1"/>
        </w:rPr>
        <w:t>Oqali</w:t>
      </w:r>
      <w:proofErr w:type="spellEnd"/>
      <w:r>
        <w:rPr>
          <w:color w:val="000000" w:themeColor="text1"/>
        </w:rPr>
        <w:t>), within the time limit set (see Article 9.6 of these Rules of Use), via the following link: https://survey.anses.fr/SurveyServer/s/formation7/Oqali_Suivi_Nutri_Score/questionnaire.html</w:t>
      </w:r>
    </w:p>
    <w:p w14:paraId="5A1DDD1B" w14:textId="77777777" w:rsidR="007C0E3F" w:rsidRPr="00EC3C46" w:rsidRDefault="320887A1" w:rsidP="320887A1">
      <w:pPr>
        <w:jc w:val="both"/>
        <w:rPr>
          <w:rFonts w:eastAsia="Calibri"/>
          <w:color w:val="000000" w:themeColor="text1"/>
        </w:rPr>
      </w:pPr>
      <w:r>
        <w:rPr>
          <w:color w:val="000000" w:themeColor="text1"/>
        </w:rPr>
        <w:t xml:space="preserve">Any person eligible under Article 5.1 of the Rules of Use, wishing to use the Logo, registers their </w:t>
      </w:r>
      <w:proofErr w:type="gramStart"/>
      <w:r>
        <w:rPr>
          <w:color w:val="000000" w:themeColor="text1"/>
        </w:rPr>
        <w:t>Application</w:t>
      </w:r>
      <w:proofErr w:type="gramEnd"/>
      <w:r>
        <w:rPr>
          <w:color w:val="000000" w:themeColor="text1"/>
        </w:rPr>
        <w:t xml:space="preserve"> on the following site: https://www.demarches-simplifiees.fr/commencer/enregistrement_nutri-score</w:t>
      </w:r>
    </w:p>
    <w:p w14:paraId="15045C34" w14:textId="77777777" w:rsidR="007C0E3F" w:rsidRPr="006F04B6" w:rsidRDefault="320887A1" w:rsidP="320887A1">
      <w:pPr>
        <w:jc w:val="both"/>
        <w:rPr>
          <w:rFonts w:eastAsia="Calibri"/>
          <w:color w:val="000000" w:themeColor="text1"/>
        </w:rPr>
      </w:pPr>
      <w:r>
        <w:rPr>
          <w:color w:val="000000" w:themeColor="text1"/>
        </w:rPr>
        <w:t xml:space="preserve">Operators wishing to register Products marketed exclusively outside France will be able to register </w:t>
      </w:r>
      <w:proofErr w:type="gramStart"/>
      <w:r>
        <w:rPr>
          <w:color w:val="000000" w:themeColor="text1"/>
        </w:rPr>
        <w:t>on the basis of</w:t>
      </w:r>
      <w:proofErr w:type="gramEnd"/>
      <w:r>
        <w:rPr>
          <w:color w:val="000000" w:themeColor="text1"/>
        </w:rPr>
        <w:t xml:space="preserve"> the procedure called “Registration procedure of the operator to obtain the right to use the registered collective trademark Nutri-Score”: https://www.demarches-simplifiees.fr/commencer/registration-for-brands-distributed-abroad-only</w:t>
      </w:r>
    </w:p>
    <w:p w14:paraId="1EA06F81" w14:textId="77777777" w:rsidR="007C0E3F" w:rsidRPr="00EC3C46" w:rsidRDefault="320887A1" w:rsidP="320887A1">
      <w:pPr>
        <w:jc w:val="both"/>
        <w:rPr>
          <w:rFonts w:eastAsia="Calibri"/>
          <w:color w:val="000000" w:themeColor="text1"/>
        </w:rPr>
      </w:pPr>
      <w:r>
        <w:rPr>
          <w:color w:val="000000" w:themeColor="text1"/>
        </w:rPr>
        <w:t xml:space="preserve">This registration shall include: </w:t>
      </w:r>
    </w:p>
    <w:p w14:paraId="67EE8B0A" w14:textId="77777777" w:rsidR="007C0E3F" w:rsidRPr="00EC3C46" w:rsidRDefault="320887A1" w:rsidP="320887A1">
      <w:pPr>
        <w:jc w:val="both"/>
        <w:rPr>
          <w:rFonts w:eastAsia="Calibri"/>
          <w:color w:val="000000" w:themeColor="text1"/>
        </w:rPr>
      </w:pPr>
      <w:r>
        <w:rPr>
          <w:color w:val="000000" w:themeColor="text1"/>
        </w:rPr>
        <w:t xml:space="preserve">— Identification of the applicant and his/her activity, </w:t>
      </w:r>
    </w:p>
    <w:p w14:paraId="550B9B39" w14:textId="77777777" w:rsidR="007C0E3F" w:rsidRPr="00EC3C46" w:rsidRDefault="320887A1" w:rsidP="320887A1">
      <w:pPr>
        <w:jc w:val="both"/>
        <w:rPr>
          <w:rFonts w:eastAsia="Calibri"/>
          <w:color w:val="000000" w:themeColor="text1"/>
        </w:rPr>
      </w:pPr>
      <w:r>
        <w:rPr>
          <w:color w:val="000000" w:themeColor="text1"/>
        </w:rPr>
        <w:t xml:space="preserve">— Details of the categories of Source Products concerned </w:t>
      </w:r>
      <w:proofErr w:type="gramStart"/>
      <w:r>
        <w:rPr>
          <w:color w:val="000000" w:themeColor="text1"/>
        </w:rPr>
        <w:t>by the use of</w:t>
      </w:r>
      <w:proofErr w:type="gramEnd"/>
      <w:r>
        <w:rPr>
          <w:color w:val="000000" w:themeColor="text1"/>
        </w:rPr>
        <w:t xml:space="preserve"> the Logo, and</w:t>
      </w:r>
    </w:p>
    <w:p w14:paraId="63790252" w14:textId="77777777" w:rsidR="007C0E3F" w:rsidRPr="00EC3C46" w:rsidRDefault="320887A1" w:rsidP="320887A1">
      <w:pPr>
        <w:jc w:val="both"/>
        <w:rPr>
          <w:rFonts w:eastAsia="Calibri"/>
          <w:color w:val="000000" w:themeColor="text1"/>
        </w:rPr>
      </w:pPr>
      <w:r>
        <w:rPr>
          <w:color w:val="000000" w:themeColor="text1"/>
        </w:rPr>
        <w:t>— The undertaking to use the Logo for all Source Products that it places on the market under the brand(s) it registers as Rightsholder Operator, in accordance with the Rules of Use.</w:t>
      </w:r>
    </w:p>
    <w:p w14:paraId="4928B216" w14:textId="77777777" w:rsidR="007C0E3F" w:rsidRPr="00EC3C46" w:rsidRDefault="320887A1" w:rsidP="320887A1">
      <w:pPr>
        <w:jc w:val="both"/>
        <w:rPr>
          <w:rFonts w:eastAsia="Calibri"/>
          <w:color w:val="000000" w:themeColor="text1"/>
        </w:rPr>
      </w:pPr>
      <w:r>
        <w:rPr>
          <w:color w:val="000000" w:themeColor="text1"/>
        </w:rPr>
        <w:t xml:space="preserve">An electronic acknowledgement of receipt of this registration shall be immediately transmitted to the Operator, together with the files permitting the use of the Logo, subject to the rights of use granted and the specific conditions relating to the Distributed Products. </w:t>
      </w:r>
    </w:p>
    <w:p w14:paraId="289759E4" w14:textId="77777777" w:rsidR="007C0E3F" w:rsidRPr="00EC3C46" w:rsidRDefault="320887A1" w:rsidP="320887A1">
      <w:pPr>
        <w:jc w:val="both"/>
        <w:rPr>
          <w:rFonts w:eastAsia="Calibri"/>
          <w:color w:val="000000" w:themeColor="text1"/>
        </w:rPr>
      </w:pPr>
      <w:r>
        <w:rPr>
          <w:color w:val="000000" w:themeColor="text1"/>
        </w:rPr>
        <w:t xml:space="preserve">5.2.2 Change of circumstances affecting the Operator and his right of use </w:t>
      </w:r>
    </w:p>
    <w:p w14:paraId="0B280E9F" w14:textId="77777777" w:rsidR="007C0E3F" w:rsidRPr="00EC3C46" w:rsidRDefault="320887A1" w:rsidP="320887A1">
      <w:pPr>
        <w:jc w:val="both"/>
        <w:rPr>
          <w:rFonts w:eastAsia="Calibri"/>
          <w:color w:val="000000" w:themeColor="text1"/>
        </w:rPr>
      </w:pPr>
      <w:r>
        <w:rPr>
          <w:color w:val="000000" w:themeColor="text1"/>
        </w:rPr>
        <w:t xml:space="preserve">The Operator undertakes to inform Santé Publique France of any change affecting his quality or modifying any of the characteristics declared at the time of registration. </w:t>
      </w:r>
    </w:p>
    <w:p w14:paraId="508AD2B2" w14:textId="77777777" w:rsidR="007C0E3F" w:rsidRPr="00EC3C46" w:rsidRDefault="320887A1" w:rsidP="320887A1">
      <w:pPr>
        <w:jc w:val="both"/>
        <w:rPr>
          <w:rFonts w:eastAsia="Calibri"/>
          <w:color w:val="000000" w:themeColor="text1"/>
        </w:rPr>
      </w:pPr>
      <w:r>
        <w:rPr>
          <w:color w:val="000000" w:themeColor="text1"/>
        </w:rPr>
        <w:t xml:space="preserve">As such, it shall maintain the list of the Products referred to in his Application, </w:t>
      </w:r>
      <w:proofErr w:type="gramStart"/>
      <w:r>
        <w:rPr>
          <w:color w:val="000000" w:themeColor="text1"/>
        </w:rPr>
        <w:t>in particular according</w:t>
      </w:r>
      <w:proofErr w:type="gramEnd"/>
      <w:r>
        <w:rPr>
          <w:color w:val="000000" w:themeColor="text1"/>
        </w:rPr>
        <w:t xml:space="preserve"> to the categories of Products (Source Products and/or Distributed Products), pursuant to Article 9.6. The right of use of the Logo on a Product ceases from the withdrawal of the Product at the time of such update, regardless of whether the withdrawal is voluntarily declared by the Operator or is the result of the application of the Article 10 of the Rules of Use.</w:t>
      </w:r>
    </w:p>
    <w:p w14:paraId="4EC775E9" w14:textId="77777777" w:rsidR="007C0E3F" w:rsidRPr="00EC3C46" w:rsidRDefault="320887A1" w:rsidP="320887A1">
      <w:pPr>
        <w:jc w:val="both"/>
        <w:rPr>
          <w:rFonts w:eastAsia="Calibri"/>
          <w:color w:val="000000" w:themeColor="text1"/>
        </w:rPr>
      </w:pPr>
      <w:r>
        <w:rPr>
          <w:color w:val="000000" w:themeColor="text1"/>
        </w:rPr>
        <w:t xml:space="preserve">These changes are registered with Santé Publique France on the dedicated site. </w:t>
      </w:r>
    </w:p>
    <w:p w14:paraId="1A4DC465" w14:textId="77777777" w:rsidR="007C0E3F" w:rsidRPr="00EC3C46" w:rsidRDefault="320887A1" w:rsidP="320887A1">
      <w:pPr>
        <w:jc w:val="both"/>
        <w:rPr>
          <w:rFonts w:eastAsia="Calibri"/>
          <w:color w:val="000000" w:themeColor="text1"/>
        </w:rPr>
      </w:pPr>
      <w:r>
        <w:rPr>
          <w:color w:val="000000" w:themeColor="text1"/>
        </w:rPr>
        <w:t xml:space="preserve">It being understood that if the Operator no longer meets the requirements of the Rules of Use, the right of use of the Logo shall be terminated in accordance with Article 13.2 of the Rules of Use. </w:t>
      </w:r>
    </w:p>
    <w:p w14:paraId="17312C1E" w14:textId="77777777" w:rsidR="007C0E3F" w:rsidRPr="00EC3C46" w:rsidRDefault="320887A1" w:rsidP="320887A1">
      <w:pPr>
        <w:jc w:val="both"/>
        <w:rPr>
          <w:rFonts w:eastAsia="Calibri"/>
          <w:color w:val="000000" w:themeColor="text1"/>
        </w:rPr>
      </w:pPr>
      <w:r>
        <w:rPr>
          <w:color w:val="000000" w:themeColor="text1"/>
        </w:rPr>
        <w:t>5.3. Procedure for obtaining the right of use for Distributed Products</w:t>
      </w:r>
    </w:p>
    <w:p w14:paraId="2CFDE986" w14:textId="77777777" w:rsidR="007C0E3F" w:rsidRPr="00EC3C46" w:rsidRDefault="320887A1" w:rsidP="320887A1">
      <w:pPr>
        <w:jc w:val="both"/>
        <w:rPr>
          <w:rFonts w:eastAsia="Calibri"/>
          <w:color w:val="000000" w:themeColor="text1"/>
        </w:rPr>
      </w:pPr>
      <w:r>
        <w:rPr>
          <w:color w:val="000000" w:themeColor="text1"/>
        </w:rPr>
        <w:t xml:space="preserve">Any Operator who has submitted an </w:t>
      </w:r>
      <w:proofErr w:type="gramStart"/>
      <w:r>
        <w:rPr>
          <w:color w:val="000000" w:themeColor="text1"/>
        </w:rPr>
        <w:t>Application</w:t>
      </w:r>
      <w:proofErr w:type="gramEnd"/>
      <w:r>
        <w:rPr>
          <w:color w:val="000000" w:themeColor="text1"/>
        </w:rPr>
        <w:t xml:space="preserve"> under the conditions of Article 5.2 above may also benefit from the license to use the Logo on Distributed Products, provided that you send an annual notification by email to nutriscore@santepubliquefrance.fr containing the identification of the categories of Distributed Products as well as the identity of the manufacturer and the holder of the intellectual property rights in these Distributed Products. This Notification must be renewed annually, indicating, where applicable, (</w:t>
      </w:r>
      <w:proofErr w:type="spellStart"/>
      <w:r>
        <w:rPr>
          <w:color w:val="000000" w:themeColor="text1"/>
        </w:rPr>
        <w:t>i</w:t>
      </w:r>
      <w:proofErr w:type="spellEnd"/>
      <w:r>
        <w:rPr>
          <w:color w:val="000000" w:themeColor="text1"/>
        </w:rPr>
        <w:t xml:space="preserve">) the categories of Distributed Products for which the Distributor Operator ceases the use of </w:t>
      </w:r>
      <w:r>
        <w:rPr>
          <w:color w:val="000000" w:themeColor="text1"/>
        </w:rPr>
        <w:lastRenderedPageBreak/>
        <w:t>the Logo and (ii) the categories of Distributed Products for which the Distributor Operator commences use of the Logo.</w:t>
      </w:r>
    </w:p>
    <w:p w14:paraId="6EE05B97" w14:textId="77777777" w:rsidR="007C0E3F" w:rsidRPr="00EC3C46" w:rsidRDefault="320887A1" w:rsidP="320887A1">
      <w:pPr>
        <w:jc w:val="both"/>
        <w:rPr>
          <w:rFonts w:eastAsia="Calibri"/>
          <w:color w:val="000000" w:themeColor="text1"/>
        </w:rPr>
      </w:pPr>
      <w:r>
        <w:rPr>
          <w:color w:val="000000" w:themeColor="text1"/>
        </w:rPr>
        <w:t>The Distributor Operator undertakes to use the Logo only for the categories of Distributed Products indicated in the Notification and not to use the Logo for Distributed Products not previously indicated in an Annual Notification.</w:t>
      </w:r>
    </w:p>
    <w:p w14:paraId="7102D065" w14:textId="77777777" w:rsidR="007C0E3F" w:rsidRPr="00EC3C46" w:rsidRDefault="320887A1" w:rsidP="320887A1">
      <w:pPr>
        <w:jc w:val="both"/>
        <w:rPr>
          <w:rFonts w:eastAsia="Calibri"/>
          <w:color w:val="000000" w:themeColor="text1"/>
        </w:rPr>
      </w:pPr>
      <w:r>
        <w:rPr>
          <w:color w:val="000000" w:themeColor="text1"/>
        </w:rPr>
        <w:t xml:space="preserve">The Distributor Operator undertakes to use the Logo only for the categories of Distributed Products for which he makes lawful commercial use. Thus, if the conditions of operation and/or distribution of the Distributed Products preclude the Distributor Operator from making use of the Logo, the Distributor Operator’s Notification will be deemed to have expired for those Distributed Products and the Distributor Operator does not have the rights of use of the Logo for those Distributed Products. In this case, the Distributor Operator is solely responsible for his notification and fraudulent use of the Logo, at his own risk. </w:t>
      </w:r>
    </w:p>
    <w:p w14:paraId="0E2FB51E" w14:textId="77777777" w:rsidR="007C0E3F" w:rsidRPr="00EC3C46" w:rsidRDefault="320887A1" w:rsidP="320887A1">
      <w:pPr>
        <w:jc w:val="both"/>
        <w:rPr>
          <w:rFonts w:eastAsia="Calibri"/>
          <w:color w:val="000000" w:themeColor="text1"/>
        </w:rPr>
      </w:pPr>
      <w:r>
        <w:rPr>
          <w:color w:val="000000" w:themeColor="text1"/>
        </w:rPr>
        <w:t>Article 6. LICENSE TO USE THE LOGO</w:t>
      </w:r>
    </w:p>
    <w:p w14:paraId="317C413E" w14:textId="77777777" w:rsidR="007C0E3F" w:rsidRPr="00EC3C46" w:rsidRDefault="320887A1" w:rsidP="320887A1">
      <w:pPr>
        <w:jc w:val="both"/>
        <w:rPr>
          <w:rFonts w:eastAsia="Calibri"/>
          <w:color w:val="000000" w:themeColor="text1"/>
        </w:rPr>
      </w:pPr>
      <w:r>
        <w:rPr>
          <w:color w:val="000000" w:themeColor="text1"/>
        </w:rPr>
        <w:t>The right of use granted by Santé Publique France must comply with the conditions of this Article 6 in the context of an obligation of result, and any violation by the Operator may result in the partial or total termination of the rights of use granted to the Operator on the Logo, pursuant to Article 10 of the Rules of Use.</w:t>
      </w:r>
    </w:p>
    <w:p w14:paraId="4C702A32" w14:textId="77777777" w:rsidR="007C0E3F" w:rsidRPr="00EC3C46" w:rsidRDefault="320887A1" w:rsidP="320887A1">
      <w:pPr>
        <w:jc w:val="both"/>
        <w:rPr>
          <w:rFonts w:eastAsia="Calibri"/>
          <w:color w:val="000000" w:themeColor="text1"/>
        </w:rPr>
      </w:pPr>
      <w:r>
        <w:rPr>
          <w:color w:val="000000" w:themeColor="text1"/>
        </w:rPr>
        <w:t>6.1. Rights of use of the Logo on Source Products</w:t>
      </w:r>
    </w:p>
    <w:p w14:paraId="39C30064" w14:textId="77777777" w:rsidR="007C0E3F" w:rsidRPr="00EC3C46" w:rsidRDefault="320887A1" w:rsidP="320887A1">
      <w:pPr>
        <w:jc w:val="both"/>
        <w:rPr>
          <w:rFonts w:eastAsia="Calibri"/>
          <w:color w:val="000000" w:themeColor="text1"/>
        </w:rPr>
      </w:pPr>
      <w:r>
        <w:rPr>
          <w:color w:val="000000" w:themeColor="text1"/>
        </w:rPr>
        <w:t>The right of use of the Logo on Source Products is granted by Santé Publique France to the Rightsholder Operator, upon receipt of the Application:</w:t>
      </w:r>
    </w:p>
    <w:p w14:paraId="49186E86" w14:textId="77777777" w:rsidR="007C0E3F" w:rsidRPr="00EC3C46" w:rsidRDefault="320887A1" w:rsidP="320887A1">
      <w:pPr>
        <w:jc w:val="both"/>
        <w:rPr>
          <w:rFonts w:eastAsia="Calibri"/>
          <w:color w:val="000000" w:themeColor="text1"/>
        </w:rPr>
      </w:pPr>
      <w:r>
        <w:rPr>
          <w:color w:val="000000" w:themeColor="text1"/>
        </w:rPr>
        <w:t xml:space="preserve">— principally, to be affixed to Source Products as a supplementary submission to the Mandatory Nutrition Declaration in accordance with the conditions of Article 7.1. </w:t>
      </w:r>
    </w:p>
    <w:p w14:paraId="0E269438" w14:textId="77777777" w:rsidR="007C0E3F" w:rsidRPr="00EC3C46" w:rsidRDefault="320887A1" w:rsidP="320887A1">
      <w:pPr>
        <w:jc w:val="both"/>
        <w:rPr>
          <w:rFonts w:eastAsia="Calibri"/>
          <w:color w:val="000000" w:themeColor="text1"/>
        </w:rPr>
      </w:pPr>
      <w:r>
        <w:rPr>
          <w:color w:val="000000" w:themeColor="text1"/>
        </w:rPr>
        <w:t xml:space="preserve">— in addition, for the purposes of generic communication or promotional communication on a Source Product in accordance with the conditions of Article 8. </w:t>
      </w:r>
    </w:p>
    <w:p w14:paraId="1748FCCB" w14:textId="77777777" w:rsidR="007C0E3F" w:rsidRPr="00EC3C46" w:rsidRDefault="320887A1" w:rsidP="320887A1">
      <w:pPr>
        <w:jc w:val="both"/>
        <w:rPr>
          <w:rFonts w:eastAsia="Calibri"/>
          <w:color w:val="000000" w:themeColor="text1"/>
        </w:rPr>
      </w:pPr>
      <w:r>
        <w:rPr>
          <w:color w:val="000000" w:themeColor="text1"/>
        </w:rPr>
        <w:t xml:space="preserve">The use of the Logo for the purposes of Generic Communication or promotional communication on a Source Product is granted only to the extent that the Operator uses the Logo on Source Products as a complementary presentation to the Mandatory Nutrition Declaration in accordance with the terms and conditions of implementation provided for in the Rules of Use. Under no circumstances is the Operator allowed to use the Logo only to communicate on or promote the Source Products. </w:t>
      </w:r>
    </w:p>
    <w:p w14:paraId="5F6D3FD4" w14:textId="77777777" w:rsidR="007C0E3F" w:rsidRPr="00EC3C46" w:rsidRDefault="320887A1" w:rsidP="320887A1">
      <w:pPr>
        <w:jc w:val="both"/>
        <w:rPr>
          <w:rFonts w:eastAsia="Calibri"/>
          <w:color w:val="000000" w:themeColor="text1"/>
        </w:rPr>
      </w:pPr>
      <w:r>
        <w:rPr>
          <w:color w:val="000000" w:themeColor="text1"/>
        </w:rPr>
        <w:t>6.2. Rights of use of the Logo on Distributed Products</w:t>
      </w:r>
    </w:p>
    <w:p w14:paraId="2A88F7EE" w14:textId="77777777" w:rsidR="007C0E3F" w:rsidRPr="00EC3C46" w:rsidRDefault="320887A1" w:rsidP="320887A1">
      <w:pPr>
        <w:jc w:val="both"/>
        <w:rPr>
          <w:rFonts w:eastAsia="Calibri"/>
          <w:color w:val="000000" w:themeColor="text1"/>
        </w:rPr>
      </w:pPr>
      <w:r>
        <w:rPr>
          <w:color w:val="000000" w:themeColor="text1"/>
        </w:rPr>
        <w:t>The right of use of the Logo on Distributed Products is granted by Santé Publique France to the Distributor Operator, upon receipt of the Notification and provided that the Distributor Operator makes it lawful and in accordance with his rights in the Distributed Products:</w:t>
      </w:r>
    </w:p>
    <w:p w14:paraId="0F8F47ED" w14:textId="77777777" w:rsidR="007C0E3F" w:rsidRPr="00EC3C46" w:rsidRDefault="320887A1" w:rsidP="320887A1">
      <w:pPr>
        <w:jc w:val="both"/>
        <w:rPr>
          <w:rFonts w:eastAsia="Calibri"/>
          <w:color w:val="000000" w:themeColor="text1"/>
        </w:rPr>
      </w:pPr>
      <w:r>
        <w:rPr>
          <w:color w:val="000000" w:themeColor="text1"/>
        </w:rPr>
        <w:t>— principally, and subject to the respect of the intellectual property rights of the Rightsholder Operator and to the use of the Classifying Logo by the Distributor Operator on these Distributed Products pursuant to the conditions of Article 7.2, for the marketing of Distributed Products in relation to the Logo (without directly affixing the Logo to Distributed Products).</w:t>
      </w:r>
    </w:p>
    <w:p w14:paraId="1C3708FD" w14:textId="77777777" w:rsidR="007C0E3F" w:rsidRPr="00EC3C46" w:rsidRDefault="320887A1" w:rsidP="320887A1">
      <w:pPr>
        <w:jc w:val="both"/>
        <w:rPr>
          <w:rFonts w:eastAsia="Calibri"/>
          <w:color w:val="000000" w:themeColor="text1"/>
        </w:rPr>
      </w:pPr>
      <w:r>
        <w:rPr>
          <w:color w:val="000000" w:themeColor="text1"/>
        </w:rPr>
        <w:t xml:space="preserve">— as a supplement, for the purposes of Generic Communication or promotional communication on a Distributed Product in accordance with the conditions of Article 8. </w:t>
      </w:r>
    </w:p>
    <w:p w14:paraId="55F0111C" w14:textId="77777777" w:rsidR="007C0E3F" w:rsidRPr="00EC3C46" w:rsidRDefault="320887A1" w:rsidP="320887A1">
      <w:pPr>
        <w:jc w:val="both"/>
        <w:rPr>
          <w:rFonts w:eastAsia="Calibri"/>
          <w:color w:val="000000" w:themeColor="text1"/>
        </w:rPr>
      </w:pPr>
      <w:r>
        <w:rPr>
          <w:color w:val="000000" w:themeColor="text1"/>
        </w:rPr>
        <w:lastRenderedPageBreak/>
        <w:t>The use of the Logo for the purposes of generic communication or promotional communication on a Distributed Product is granted only to the extent that the Distributor Operator operates the Logo in relation to the Distributed Products as a complementary submission to the Mandatory Nutrition Declaration in accordance with the terms and time limits for implementation provided for in the Rules of Use. Under no circumstances may the Distributor Operator (</w:t>
      </w:r>
      <w:proofErr w:type="spellStart"/>
      <w:r>
        <w:rPr>
          <w:color w:val="000000" w:themeColor="text1"/>
        </w:rPr>
        <w:t>i</w:t>
      </w:r>
      <w:proofErr w:type="spellEnd"/>
      <w:r>
        <w:rPr>
          <w:color w:val="000000" w:themeColor="text1"/>
        </w:rPr>
        <w:t xml:space="preserve">) use the Logo only to communicate on or promote Distributed Products, or (ii) use the Logo for Distributed Products that have not been notified annually. </w:t>
      </w:r>
    </w:p>
    <w:p w14:paraId="2483C34E" w14:textId="77777777" w:rsidR="007C0E3F" w:rsidRPr="00EC3C46" w:rsidRDefault="320887A1" w:rsidP="320887A1">
      <w:pPr>
        <w:jc w:val="both"/>
        <w:rPr>
          <w:rFonts w:eastAsia="Calibri"/>
          <w:color w:val="000000" w:themeColor="text1"/>
        </w:rPr>
      </w:pPr>
      <w:r>
        <w:rPr>
          <w:color w:val="000000" w:themeColor="text1"/>
        </w:rPr>
        <w:t>6.3. Non-exclusivity</w:t>
      </w:r>
    </w:p>
    <w:p w14:paraId="3B64A89C" w14:textId="77777777" w:rsidR="007C0E3F" w:rsidRPr="00EC3C46" w:rsidRDefault="320887A1" w:rsidP="320887A1">
      <w:pPr>
        <w:jc w:val="both"/>
        <w:rPr>
          <w:rFonts w:eastAsia="Calibri"/>
          <w:color w:val="000000" w:themeColor="text1"/>
        </w:rPr>
      </w:pPr>
      <w:r>
        <w:rPr>
          <w:color w:val="000000" w:themeColor="text1"/>
        </w:rPr>
        <w:t xml:space="preserve">The Rules of Use do not confer any exclusive right of use of the Logo for the benefit of the Operator. </w:t>
      </w:r>
    </w:p>
    <w:p w14:paraId="7F0EF197" w14:textId="77777777" w:rsidR="007C0E3F" w:rsidRPr="00EC3C46" w:rsidRDefault="320887A1" w:rsidP="320887A1">
      <w:pPr>
        <w:jc w:val="both"/>
        <w:rPr>
          <w:rFonts w:eastAsia="Calibri"/>
          <w:color w:val="000000" w:themeColor="text1"/>
        </w:rPr>
      </w:pPr>
      <w:r>
        <w:rPr>
          <w:color w:val="000000" w:themeColor="text1"/>
        </w:rPr>
        <w:t>6.4. Personal aspect</w:t>
      </w:r>
    </w:p>
    <w:p w14:paraId="72812204" w14:textId="77777777" w:rsidR="007C0E3F" w:rsidRPr="00EC3C46" w:rsidRDefault="320887A1" w:rsidP="320887A1">
      <w:pPr>
        <w:jc w:val="both"/>
        <w:rPr>
          <w:rFonts w:eastAsia="Calibri"/>
          <w:color w:val="000000" w:themeColor="text1"/>
        </w:rPr>
      </w:pPr>
      <w:r>
        <w:rPr>
          <w:color w:val="000000" w:themeColor="text1"/>
        </w:rPr>
        <w:t xml:space="preserve">The right of use of the Logo is strictly personal. Under no circumstances may it be transferred or transmitted by any means whatsoever. </w:t>
      </w:r>
    </w:p>
    <w:p w14:paraId="7BAEF089" w14:textId="77777777" w:rsidR="007C0E3F" w:rsidRPr="00EC3C46" w:rsidRDefault="320887A1" w:rsidP="320887A1">
      <w:pPr>
        <w:jc w:val="both"/>
        <w:rPr>
          <w:rFonts w:eastAsia="Calibri"/>
          <w:color w:val="000000" w:themeColor="text1"/>
        </w:rPr>
      </w:pPr>
      <w:r>
        <w:rPr>
          <w:color w:val="000000" w:themeColor="text1"/>
        </w:rPr>
        <w:t>6.5. Free of charge aspect</w:t>
      </w:r>
    </w:p>
    <w:p w14:paraId="2AE7937D" w14:textId="77777777" w:rsidR="007C0E3F" w:rsidRPr="00EC3C46" w:rsidRDefault="320887A1" w:rsidP="320887A1">
      <w:pPr>
        <w:jc w:val="both"/>
        <w:rPr>
          <w:rFonts w:eastAsia="Calibri"/>
          <w:color w:val="000000" w:themeColor="text1"/>
        </w:rPr>
      </w:pPr>
      <w:r>
        <w:rPr>
          <w:color w:val="000000" w:themeColor="text1"/>
        </w:rPr>
        <w:t>The right of use of the Logo is granted to the Operator free of charge.</w:t>
      </w:r>
    </w:p>
    <w:p w14:paraId="0F453AFD" w14:textId="77777777" w:rsidR="007C0E3F" w:rsidRPr="00EC3C46" w:rsidRDefault="320887A1" w:rsidP="320887A1">
      <w:pPr>
        <w:jc w:val="both"/>
        <w:rPr>
          <w:rFonts w:eastAsia="Calibri"/>
          <w:color w:val="000000" w:themeColor="text1"/>
        </w:rPr>
      </w:pPr>
      <w:r>
        <w:rPr>
          <w:color w:val="000000" w:themeColor="text1"/>
        </w:rPr>
        <w:t>Article 7. TERMS OF USE OF THE CLASSIFYING LOGO</w:t>
      </w:r>
    </w:p>
    <w:p w14:paraId="0E2018B0" w14:textId="77777777" w:rsidR="007C0E3F" w:rsidRPr="00EC3C46" w:rsidRDefault="320887A1" w:rsidP="320887A1">
      <w:pPr>
        <w:jc w:val="both"/>
        <w:rPr>
          <w:rFonts w:eastAsia="Calibri"/>
          <w:color w:val="000000" w:themeColor="text1"/>
        </w:rPr>
      </w:pPr>
      <w:r>
        <w:rPr>
          <w:color w:val="000000" w:themeColor="text1"/>
        </w:rPr>
        <w:t>7.1. Specific Conditions for Source Products</w:t>
      </w:r>
    </w:p>
    <w:p w14:paraId="0176F4EC" w14:textId="77777777" w:rsidR="007C0E3F" w:rsidRPr="00EC3C46" w:rsidRDefault="320887A1" w:rsidP="320887A1">
      <w:pPr>
        <w:jc w:val="both"/>
        <w:rPr>
          <w:rFonts w:eastAsia="Calibri"/>
          <w:color w:val="000000" w:themeColor="text1"/>
        </w:rPr>
      </w:pPr>
      <w:r>
        <w:rPr>
          <w:color w:val="000000" w:themeColor="text1"/>
        </w:rPr>
        <w:t xml:space="preserve">7.1.1 Scope </w:t>
      </w:r>
    </w:p>
    <w:p w14:paraId="73707493" w14:textId="77777777" w:rsidR="007C0E3F" w:rsidRPr="00EC3C46" w:rsidRDefault="320887A1" w:rsidP="320887A1">
      <w:pPr>
        <w:jc w:val="both"/>
        <w:rPr>
          <w:rFonts w:eastAsia="Calibri"/>
          <w:color w:val="000000" w:themeColor="text1"/>
        </w:rPr>
      </w:pPr>
      <w:r>
        <w:rPr>
          <w:color w:val="000000" w:themeColor="text1"/>
        </w:rPr>
        <w:t xml:space="preserve">If the Operator decides to use the Classifying Logo on one or more of his trademarks pursuant to Article 6.1 of the Rules of Use, it is required to use the Classifying Logo on all categories of Products that it places on the market under his trademarks listed in the Rules of Use. </w:t>
      </w:r>
    </w:p>
    <w:p w14:paraId="6B385580" w14:textId="77777777" w:rsidR="007C0E3F" w:rsidRPr="00EC3C46" w:rsidRDefault="320887A1" w:rsidP="320887A1">
      <w:pPr>
        <w:jc w:val="both"/>
        <w:rPr>
          <w:rFonts w:eastAsia="Calibri"/>
          <w:color w:val="000000" w:themeColor="text1"/>
        </w:rPr>
      </w:pPr>
      <w:r>
        <w:rPr>
          <w:color w:val="000000" w:themeColor="text1"/>
        </w:rPr>
        <w:t xml:space="preserve">The Operator has 24 months from the date of registration to comply with all the provisions of the Rules of Use for Source Products. If the number of references committed is greater than or equal to 2 000, this period shall be extended to 36 months, with a threshold of 80 % of the products affixing the Classifying Logo within 24 months. </w:t>
      </w:r>
    </w:p>
    <w:p w14:paraId="591B1AD0" w14:textId="77777777" w:rsidR="007C0E3F" w:rsidRPr="00EC3C46" w:rsidRDefault="320887A1" w:rsidP="320887A1">
      <w:pPr>
        <w:jc w:val="both"/>
        <w:rPr>
          <w:rFonts w:eastAsia="Calibri"/>
          <w:color w:val="000000" w:themeColor="text1"/>
        </w:rPr>
      </w:pPr>
      <w:r>
        <w:rPr>
          <w:color w:val="000000" w:themeColor="text1"/>
        </w:rPr>
        <w:t>Promotional communications related to a Source Product must necessarily use the appropriate Classifying Logo, in accordance with the conditions of Article 7.2 below.</w:t>
      </w:r>
    </w:p>
    <w:p w14:paraId="0EF403A4" w14:textId="77777777" w:rsidR="007C0E3F" w:rsidRPr="00EC3C46" w:rsidRDefault="320887A1" w:rsidP="320887A1">
      <w:pPr>
        <w:jc w:val="both"/>
        <w:rPr>
          <w:rFonts w:eastAsia="Calibri"/>
          <w:color w:val="000000" w:themeColor="text1"/>
        </w:rPr>
      </w:pPr>
      <w:r>
        <w:rPr>
          <w:color w:val="000000" w:themeColor="text1"/>
        </w:rPr>
        <w:t>7.1.2 Choice of Classifying Logo on Source Products</w:t>
      </w:r>
    </w:p>
    <w:p w14:paraId="6B60071F" w14:textId="77777777" w:rsidR="007C0E3F" w:rsidRPr="006F04B6" w:rsidRDefault="320887A1" w:rsidP="320887A1">
      <w:pPr>
        <w:pStyle w:val="ListParagraph"/>
        <w:numPr>
          <w:ilvl w:val="0"/>
          <w:numId w:val="5"/>
        </w:numPr>
        <w:jc w:val="both"/>
        <w:rPr>
          <w:rFonts w:eastAsia="Calibri"/>
          <w:color w:val="000000" w:themeColor="text1"/>
        </w:rPr>
      </w:pPr>
      <w:r>
        <w:rPr>
          <w:color w:val="000000" w:themeColor="text1"/>
        </w:rPr>
        <w:t xml:space="preserve">Exclusive Use of Classifying Logo </w:t>
      </w:r>
    </w:p>
    <w:p w14:paraId="79184C76" w14:textId="77777777" w:rsidR="007C0E3F" w:rsidRPr="00EC3C46" w:rsidRDefault="320887A1" w:rsidP="320887A1">
      <w:pPr>
        <w:jc w:val="both"/>
        <w:rPr>
          <w:rFonts w:eastAsia="Calibri"/>
          <w:color w:val="000000" w:themeColor="text1"/>
        </w:rPr>
      </w:pPr>
      <w:r>
        <w:rPr>
          <w:color w:val="000000" w:themeColor="text1"/>
        </w:rPr>
        <w:t>Only the use of a Classifying Logo is permitted for the use of the Logo as a complementary presentation to the Mandatory Nutrition Declaration.</w:t>
      </w:r>
    </w:p>
    <w:p w14:paraId="32BE8EB2" w14:textId="77777777" w:rsidR="007C0E3F" w:rsidRPr="00EC3C46" w:rsidRDefault="320887A1" w:rsidP="320887A1">
      <w:pPr>
        <w:jc w:val="both"/>
        <w:rPr>
          <w:rFonts w:eastAsia="Calibri"/>
          <w:color w:val="000000" w:themeColor="text1"/>
        </w:rPr>
      </w:pPr>
      <w:r>
        <w:rPr>
          <w:color w:val="000000" w:themeColor="text1"/>
        </w:rPr>
        <w:t xml:space="preserve">Under no circumstances can the Operator affix the Neutral Logo to his Products. </w:t>
      </w:r>
    </w:p>
    <w:p w14:paraId="6EE8F45C" w14:textId="77777777" w:rsidR="007C0E3F" w:rsidRPr="006F04B6" w:rsidRDefault="320887A1" w:rsidP="320887A1">
      <w:pPr>
        <w:pStyle w:val="ListParagraph"/>
        <w:numPr>
          <w:ilvl w:val="0"/>
          <w:numId w:val="5"/>
        </w:numPr>
        <w:jc w:val="both"/>
        <w:rPr>
          <w:rFonts w:eastAsia="Calibri"/>
          <w:color w:val="000000" w:themeColor="text1"/>
        </w:rPr>
      </w:pPr>
      <w:r>
        <w:rPr>
          <w:color w:val="000000" w:themeColor="text1"/>
        </w:rPr>
        <w:t>Classification of the Product in the Nutrition Scale: Specifications</w:t>
      </w:r>
    </w:p>
    <w:p w14:paraId="30614C39" w14:textId="77777777" w:rsidR="007C0E3F" w:rsidRDefault="320887A1" w:rsidP="320887A1">
      <w:pPr>
        <w:jc w:val="both"/>
        <w:rPr>
          <w:rFonts w:eastAsia="Calibri"/>
          <w:color w:val="000000" w:themeColor="text1"/>
        </w:rPr>
      </w:pPr>
      <w:r>
        <w:rPr>
          <w:color w:val="000000" w:themeColor="text1"/>
        </w:rPr>
        <w:t xml:space="preserve">The choice of the appropriate Classifying Logo for each Product shall be determined by the Operator in accordance with the Specifications set out in Annex 1. </w:t>
      </w:r>
    </w:p>
    <w:p w14:paraId="23F1145B" w14:textId="77777777" w:rsidR="007C0E3F" w:rsidRPr="00EC3C46" w:rsidRDefault="320887A1" w:rsidP="320887A1">
      <w:pPr>
        <w:jc w:val="both"/>
        <w:rPr>
          <w:rFonts w:eastAsia="Calibri"/>
          <w:color w:val="000000" w:themeColor="text1"/>
        </w:rPr>
      </w:pPr>
      <w:r>
        <w:rPr>
          <w:color w:val="000000" w:themeColor="text1"/>
        </w:rPr>
        <w:lastRenderedPageBreak/>
        <w:t xml:space="preserve">The use of the Classifying Logo is inseparable from the calculation of the nutritional score of each Product and its result, in accordance with these Specifications. </w:t>
      </w:r>
    </w:p>
    <w:p w14:paraId="50A0B3C1" w14:textId="77777777" w:rsidR="007C0E3F" w:rsidRPr="00EC3C46" w:rsidRDefault="320887A1" w:rsidP="320887A1">
      <w:pPr>
        <w:jc w:val="both"/>
        <w:rPr>
          <w:rFonts w:eastAsia="Calibri"/>
          <w:color w:val="000000" w:themeColor="text1"/>
        </w:rPr>
      </w:pPr>
      <w:r>
        <w:rPr>
          <w:color w:val="000000" w:themeColor="text1"/>
        </w:rPr>
        <w:t>The Operator is solely responsible for calculating the nutritional score.</w:t>
      </w:r>
    </w:p>
    <w:p w14:paraId="241CA7B8" w14:textId="77777777" w:rsidR="007C0E3F" w:rsidRPr="00EC3C46" w:rsidRDefault="320887A1" w:rsidP="320887A1">
      <w:pPr>
        <w:jc w:val="both"/>
        <w:rPr>
          <w:rFonts w:eastAsia="Calibri"/>
          <w:color w:val="000000" w:themeColor="text1"/>
        </w:rPr>
      </w:pPr>
      <w:r>
        <w:rPr>
          <w:color w:val="000000" w:themeColor="text1"/>
        </w:rPr>
        <w:t>7.1.3 License to use the Classifying Logo on Source Products</w:t>
      </w:r>
    </w:p>
    <w:p w14:paraId="257E1DE3" w14:textId="77777777" w:rsidR="007C0E3F" w:rsidRPr="00EC3C46" w:rsidRDefault="320887A1" w:rsidP="320887A1">
      <w:pPr>
        <w:jc w:val="both"/>
        <w:rPr>
          <w:rFonts w:eastAsia="Calibri"/>
          <w:color w:val="000000" w:themeColor="text1"/>
        </w:rPr>
      </w:pPr>
      <w:r>
        <w:rPr>
          <w:color w:val="000000" w:themeColor="text1"/>
        </w:rPr>
        <w:t>The Rightsholder Operator grants to the Operators Distributors (</w:t>
      </w:r>
      <w:proofErr w:type="spellStart"/>
      <w:r>
        <w:rPr>
          <w:color w:val="000000" w:themeColor="text1"/>
        </w:rPr>
        <w:t>i</w:t>
      </w:r>
      <w:proofErr w:type="spellEnd"/>
      <w:r>
        <w:rPr>
          <w:color w:val="000000" w:themeColor="text1"/>
        </w:rPr>
        <w:t>) registered in the Rules of Use and (ii) having the rights to use the Source Products, a limited, non-exclusive, non-transferable, irrevocable, untransferable right, excluding sub-licence, to use the image and name of the Source Products in association with their respective Classifying Logos, solely for the purpose of exercising the rights of use of the Logo, free of charge, throughout the world and for the duration of the registration of the Rightsholder Operator in the Rules of Use. Under this license, Operators Distributors may use Source Products as Distributed Products.</w:t>
      </w:r>
    </w:p>
    <w:p w14:paraId="3D80722C" w14:textId="77777777" w:rsidR="007C0E3F" w:rsidRPr="00EC3C46" w:rsidRDefault="320887A1" w:rsidP="320887A1">
      <w:pPr>
        <w:jc w:val="both"/>
        <w:rPr>
          <w:rFonts w:eastAsia="Calibri"/>
          <w:color w:val="000000" w:themeColor="text1"/>
        </w:rPr>
      </w:pPr>
      <w:r>
        <w:rPr>
          <w:color w:val="000000" w:themeColor="text1"/>
        </w:rPr>
        <w:t>7.2. Conditions specific to Distributed Products</w:t>
      </w:r>
    </w:p>
    <w:p w14:paraId="7257981A" w14:textId="77777777" w:rsidR="007C0E3F" w:rsidRPr="00EC3C46" w:rsidRDefault="320887A1" w:rsidP="320887A1">
      <w:pPr>
        <w:jc w:val="both"/>
        <w:rPr>
          <w:rFonts w:eastAsia="Calibri"/>
          <w:color w:val="000000" w:themeColor="text1"/>
        </w:rPr>
      </w:pPr>
      <w:r>
        <w:rPr>
          <w:color w:val="000000" w:themeColor="text1"/>
        </w:rPr>
        <w:t xml:space="preserve">7.2.1 Scope </w:t>
      </w:r>
    </w:p>
    <w:p w14:paraId="2C5531D0" w14:textId="77777777" w:rsidR="007C0E3F" w:rsidRPr="00EC3C46" w:rsidRDefault="320887A1" w:rsidP="320887A1">
      <w:pPr>
        <w:jc w:val="both"/>
        <w:rPr>
          <w:rFonts w:eastAsia="Calibri"/>
          <w:color w:val="000000" w:themeColor="text1"/>
        </w:rPr>
      </w:pPr>
      <w:r>
        <w:rPr>
          <w:color w:val="000000" w:themeColor="text1"/>
        </w:rPr>
        <w:t>If the Distributor Operator decides to use the Classifying Logo on one or more Distributed Products pursuant to Article 6.2 of the Rules of Use, he shall, before exercising the right of use and of the right of communication:</w:t>
      </w:r>
    </w:p>
    <w:p w14:paraId="157E059F" w14:textId="77777777" w:rsidR="007C0E3F" w:rsidRPr="00EC3C46" w:rsidRDefault="320887A1" w:rsidP="320887A1">
      <w:pPr>
        <w:jc w:val="both"/>
        <w:rPr>
          <w:rFonts w:eastAsia="Calibri"/>
          <w:color w:val="000000" w:themeColor="text1"/>
        </w:rPr>
      </w:pPr>
      <w:r>
        <w:rPr>
          <w:color w:val="000000" w:themeColor="text1"/>
        </w:rPr>
        <w:t>— Either use the Classifying Logo chosen by the Rightsholder Operator for these Distributed Products, pursuant to the licence granted by the Rightsholder Operator in Article 7.2.3 of the Rules of Use, it being specified that the Distributor Operator may not assign another Classifying Logo other than that assigned by the Rightsholder Operator to these Distributed Products;</w:t>
      </w:r>
    </w:p>
    <w:p w14:paraId="46836798" w14:textId="77777777" w:rsidR="007C0E3F" w:rsidRPr="00EC3C46" w:rsidRDefault="320887A1" w:rsidP="320887A1">
      <w:pPr>
        <w:jc w:val="both"/>
        <w:rPr>
          <w:rFonts w:eastAsia="Calibri"/>
          <w:color w:val="000000" w:themeColor="text1"/>
        </w:rPr>
      </w:pPr>
      <w:r>
        <w:rPr>
          <w:color w:val="000000" w:themeColor="text1"/>
        </w:rPr>
        <w:t>— Or, if the holder(s) of the intellectual property rights has not registered in the Rules of Use as Source Operator(s), send to the relevant rightsholder(s) a notice of use prior to any use of the Logo on Distributed Products protected by the intellectual property rights of that third party.</w:t>
      </w:r>
    </w:p>
    <w:p w14:paraId="510A259F" w14:textId="77777777" w:rsidR="007C0E3F" w:rsidRPr="00EC3C46" w:rsidRDefault="320887A1" w:rsidP="320887A1">
      <w:pPr>
        <w:jc w:val="both"/>
        <w:rPr>
          <w:rFonts w:eastAsia="Calibri"/>
          <w:color w:val="000000" w:themeColor="text1"/>
        </w:rPr>
      </w:pPr>
      <w:r>
        <w:rPr>
          <w:color w:val="000000" w:themeColor="text1"/>
        </w:rPr>
        <w:t>7.2.2 Prior Notice of Use to the Holder(s) of Intellectual Property Rights</w:t>
      </w:r>
    </w:p>
    <w:p w14:paraId="68BE8B60" w14:textId="77777777" w:rsidR="007C0E3F" w:rsidRPr="00EC3C46" w:rsidRDefault="320887A1" w:rsidP="320887A1">
      <w:pPr>
        <w:jc w:val="both"/>
        <w:rPr>
          <w:rFonts w:eastAsia="Calibri"/>
          <w:color w:val="000000" w:themeColor="text1"/>
        </w:rPr>
      </w:pPr>
      <w:r>
        <w:rPr>
          <w:color w:val="000000" w:themeColor="text1"/>
        </w:rPr>
        <w:t>By way of exception to Article 6.2, the Distributor Operator may not assign Classifying Logo to the Distributed Products of a Licensee not registered in the Rules of Use or use the Logo on the Distributed Products of that Licensee or in association with such Distributed Products prior to sending a prior notice to the holder(s) of the intellectual property rights by letter RAR. Such notification shall include in particular:</w:t>
      </w:r>
    </w:p>
    <w:p w14:paraId="48E033DE" w14:textId="77777777" w:rsidR="007C0E3F" w:rsidRPr="00EC3C46" w:rsidRDefault="320887A1" w:rsidP="320887A1">
      <w:pPr>
        <w:jc w:val="both"/>
        <w:rPr>
          <w:rFonts w:eastAsia="Calibri"/>
          <w:color w:val="000000" w:themeColor="text1"/>
        </w:rPr>
      </w:pPr>
      <w:proofErr w:type="spellStart"/>
      <w:r>
        <w:rPr>
          <w:color w:val="000000" w:themeColor="text1"/>
        </w:rPr>
        <w:t>i</w:t>
      </w:r>
      <w:proofErr w:type="spellEnd"/>
      <w:r>
        <w:rPr>
          <w:color w:val="000000" w:themeColor="text1"/>
        </w:rPr>
        <w:t xml:space="preserve">. the identification of the categories of Distributed Products belonging to the holder of the intellectual property rights and covered by the Distributor Operator, </w:t>
      </w:r>
    </w:p>
    <w:p w14:paraId="0C3A1192" w14:textId="77777777" w:rsidR="007C0E3F" w:rsidRPr="00EC3C46" w:rsidRDefault="320887A1" w:rsidP="320887A1">
      <w:pPr>
        <w:jc w:val="both"/>
        <w:rPr>
          <w:rFonts w:eastAsia="Calibri"/>
          <w:color w:val="000000" w:themeColor="text1"/>
        </w:rPr>
      </w:pPr>
      <w:r>
        <w:rPr>
          <w:color w:val="000000" w:themeColor="text1"/>
        </w:rPr>
        <w:t xml:space="preserve">ii. the opportunity for the licensee to </w:t>
      </w:r>
      <w:proofErr w:type="gramStart"/>
      <w:r>
        <w:rPr>
          <w:color w:val="000000" w:themeColor="text1"/>
        </w:rPr>
        <w:t>submit an Application</w:t>
      </w:r>
      <w:proofErr w:type="gramEnd"/>
      <w:r>
        <w:rPr>
          <w:color w:val="000000" w:themeColor="text1"/>
        </w:rPr>
        <w:t xml:space="preserve"> as a Rightsholder Operator to determine the Distributed Products Logo, or to respond to the Distributor Operator by regulating the exercise of the right of use and/or the right of promotional communication for all or part of the Licensee’s Distributed Products, </w:t>
      </w:r>
    </w:p>
    <w:p w14:paraId="4B4F4665" w14:textId="77777777" w:rsidR="003D3947" w:rsidRDefault="320887A1" w:rsidP="320887A1">
      <w:pPr>
        <w:jc w:val="both"/>
        <w:rPr>
          <w:rFonts w:eastAsia="Calibri"/>
          <w:color w:val="000000" w:themeColor="text1"/>
        </w:rPr>
      </w:pPr>
      <w:r>
        <w:rPr>
          <w:color w:val="000000" w:themeColor="text1"/>
        </w:rPr>
        <w:t xml:space="preserve">iii. if the Distributor Operator has the data, the details of the nutritional score calculated by the Distributor Operator and the Classifying Logo which the Distributor Operator intends to assign to each Distributed Product, as well as the possibility for the holder to modify the Classifying Logo for each Distributed Product </w:t>
      </w:r>
      <w:r>
        <w:rPr>
          <w:color w:val="000000" w:themeColor="text1"/>
        </w:rPr>
        <w:lastRenderedPageBreak/>
        <w:t xml:space="preserve">by providing additional data or to restrict the use of the Classifying Logo to the right of communication, without that reply constituting an Application of the Licensee, and </w:t>
      </w:r>
    </w:p>
    <w:p w14:paraId="24D3C615" w14:textId="77777777" w:rsidR="007C0E3F" w:rsidRPr="00EC3C46" w:rsidRDefault="320887A1" w:rsidP="320887A1">
      <w:pPr>
        <w:jc w:val="both"/>
        <w:rPr>
          <w:rFonts w:eastAsia="Calibri"/>
          <w:color w:val="000000" w:themeColor="text1"/>
        </w:rPr>
      </w:pPr>
      <w:r>
        <w:rPr>
          <w:color w:val="000000" w:themeColor="text1"/>
        </w:rPr>
        <w:t>iv. a reference to the period of three (3) months from receipt of the notice.</w:t>
      </w:r>
    </w:p>
    <w:p w14:paraId="76D117DA" w14:textId="77777777" w:rsidR="007C0E3F" w:rsidRPr="00EC3C46" w:rsidRDefault="320887A1" w:rsidP="320887A1">
      <w:pPr>
        <w:jc w:val="both"/>
        <w:rPr>
          <w:rFonts w:eastAsia="Calibri"/>
          <w:color w:val="000000" w:themeColor="text1"/>
        </w:rPr>
      </w:pPr>
      <w:r>
        <w:rPr>
          <w:color w:val="000000" w:themeColor="text1"/>
        </w:rPr>
        <w:t>Where a prior notice is to be sent to an unregistered licensee in the Rules of Use, the Distributor Operator shall indicate in his Distributed Product Category Notification the steps taken to issue the notice and the time limits applicable to it.</w:t>
      </w:r>
    </w:p>
    <w:p w14:paraId="292C32AA" w14:textId="77777777" w:rsidR="007C0E3F" w:rsidRPr="00EC3C46" w:rsidRDefault="320887A1" w:rsidP="320887A1">
      <w:pPr>
        <w:jc w:val="both"/>
        <w:rPr>
          <w:rFonts w:eastAsia="Calibri"/>
          <w:color w:val="000000" w:themeColor="text1"/>
        </w:rPr>
      </w:pPr>
      <w:r>
        <w:rPr>
          <w:color w:val="000000" w:themeColor="text1"/>
        </w:rPr>
        <w:t>Any anticipated use of the Logo in violation of this prior notice procedure is a case of partial or total termination (at the discretion of Santé Publique France) of the rights of the Distributor Operator pursuant to Article 13 of the Rules of Use.</w:t>
      </w:r>
    </w:p>
    <w:p w14:paraId="029972A7" w14:textId="77777777" w:rsidR="007C0E3F" w:rsidRPr="00EC3C46" w:rsidRDefault="320887A1" w:rsidP="320887A1">
      <w:pPr>
        <w:jc w:val="both"/>
        <w:rPr>
          <w:rFonts w:eastAsia="Calibri"/>
          <w:color w:val="000000" w:themeColor="text1"/>
        </w:rPr>
      </w:pPr>
      <w:r>
        <w:rPr>
          <w:color w:val="000000" w:themeColor="text1"/>
        </w:rPr>
        <w:t>7.2.3 Choice of Logo on Distributed Products</w:t>
      </w:r>
    </w:p>
    <w:p w14:paraId="206E9127" w14:textId="77777777" w:rsidR="007C0E3F" w:rsidRPr="00EC3C46" w:rsidRDefault="320887A1" w:rsidP="320887A1">
      <w:pPr>
        <w:jc w:val="both"/>
        <w:rPr>
          <w:rFonts w:eastAsia="Calibri"/>
          <w:color w:val="000000" w:themeColor="text1"/>
        </w:rPr>
      </w:pPr>
      <w:r>
        <w:rPr>
          <w:color w:val="000000" w:themeColor="text1"/>
        </w:rPr>
        <w:t>At the end of a waiting period of three (3) months from the date of receipt of the prior notice by the last licensee, which has remained unanswered by one or more licensee(s), the Distributor Operator may exercise the rights set out in Article 6.2 of the Rules of Use in the following manner.</w:t>
      </w:r>
    </w:p>
    <w:p w14:paraId="3CB81F4F" w14:textId="77777777" w:rsidR="003D3947" w:rsidRDefault="320887A1" w:rsidP="320887A1">
      <w:pPr>
        <w:jc w:val="both"/>
        <w:rPr>
          <w:rFonts w:eastAsia="Calibri"/>
          <w:color w:val="000000" w:themeColor="text1"/>
        </w:rPr>
      </w:pPr>
      <w:r>
        <w:rPr>
          <w:color w:val="000000" w:themeColor="text1"/>
        </w:rPr>
        <w:t>If the Distributor Operator (</w:t>
      </w:r>
      <w:proofErr w:type="spellStart"/>
      <w:r>
        <w:rPr>
          <w:color w:val="000000" w:themeColor="text1"/>
        </w:rPr>
        <w:t>i</w:t>
      </w:r>
      <w:proofErr w:type="spellEnd"/>
      <w:r>
        <w:rPr>
          <w:color w:val="000000" w:themeColor="text1"/>
        </w:rPr>
        <w:t xml:space="preserve">) has the necessary data to calculate the nutritional score and assign a Classifying Logo to a Distributed Product and (ii) has duly informed the holder of that Classifying Logo in his prior notice, then the Distributor Operator may </w:t>
      </w:r>
    </w:p>
    <w:p w14:paraId="15D85D4F" w14:textId="77777777" w:rsidR="007C0E3F" w:rsidRPr="00EC3C46" w:rsidRDefault="320887A1" w:rsidP="320887A1">
      <w:pPr>
        <w:jc w:val="both"/>
        <w:rPr>
          <w:rFonts w:eastAsia="Calibri"/>
          <w:color w:val="000000" w:themeColor="text1"/>
        </w:rPr>
      </w:pPr>
      <w:r>
        <w:rPr>
          <w:color w:val="000000" w:themeColor="text1"/>
        </w:rPr>
        <w:t>— assign the Classifying Logo to the Distributed Products (including any separate labelling or shelving information medium from Distributed Products), but may not affix the Classifying Logo to the Distributed Products themselves; and</w:t>
      </w:r>
    </w:p>
    <w:p w14:paraId="6F69D153" w14:textId="77777777" w:rsidR="007C0E3F" w:rsidRPr="00EC3C46" w:rsidRDefault="320887A1" w:rsidP="320887A1">
      <w:pPr>
        <w:jc w:val="both"/>
        <w:rPr>
          <w:rFonts w:eastAsia="Calibri"/>
          <w:color w:val="000000" w:themeColor="text1"/>
        </w:rPr>
      </w:pPr>
      <w:r>
        <w:rPr>
          <w:color w:val="000000" w:themeColor="text1"/>
        </w:rPr>
        <w:t>— exercise his right of promotional communication by assigning the Classifying Logo to the Distributed Products on communication media, as detailed below.</w:t>
      </w:r>
    </w:p>
    <w:p w14:paraId="45BE54EB" w14:textId="77777777" w:rsidR="007C0E3F" w:rsidRPr="00EC3C46" w:rsidRDefault="320887A1" w:rsidP="320887A1">
      <w:pPr>
        <w:jc w:val="both"/>
        <w:rPr>
          <w:rFonts w:eastAsia="Calibri"/>
          <w:color w:val="000000" w:themeColor="text1"/>
        </w:rPr>
      </w:pPr>
      <w:r>
        <w:rPr>
          <w:color w:val="000000" w:themeColor="text1"/>
        </w:rPr>
        <w:t>If the Distributor Operator does not have the necessary data to calculate the nutritional score and assign a Classifying Logo to a Distributed Product in accordance with the Specifications, then in the absence of a response from the holder, the Distributor Operator may not use Classifying Logo and must limit its right of use and promotional right to the use of the Monochrome Neutral Logo with Distributed Products.</w:t>
      </w:r>
    </w:p>
    <w:p w14:paraId="5D6A6B00" w14:textId="77777777" w:rsidR="007C0E3F" w:rsidRPr="00EC3C46" w:rsidRDefault="320887A1" w:rsidP="320887A1">
      <w:pPr>
        <w:jc w:val="both"/>
        <w:rPr>
          <w:rFonts w:eastAsia="Calibri"/>
          <w:color w:val="000000" w:themeColor="text1"/>
        </w:rPr>
      </w:pPr>
      <w:r>
        <w:rPr>
          <w:color w:val="000000" w:themeColor="text1"/>
        </w:rPr>
        <w:t xml:space="preserve">The right of use of the Logo is limited to the use of a Classifying Logo or Neutral Logo as a complementary presentation to the Mandatory Nutrition Declaration on a Distributed Product. The Neutral Logo may not be used if a Classifying Logo is affixed and/or assigned to a Distributed Product, and a Classifying Logo may not be used for a Distributed Product outside the terms of use of this Article 7.2. </w:t>
      </w:r>
    </w:p>
    <w:p w14:paraId="0ABEA949" w14:textId="2E4C3618" w:rsidR="007C0E3F" w:rsidRPr="00EC3C46" w:rsidRDefault="320887A1" w:rsidP="320887A1">
      <w:pPr>
        <w:jc w:val="both"/>
        <w:rPr>
          <w:rFonts w:eastAsia="Calibri"/>
          <w:color w:val="000000" w:themeColor="text1"/>
        </w:rPr>
      </w:pPr>
      <w:r>
        <w:rPr>
          <w:color w:val="000000" w:themeColor="text1"/>
        </w:rPr>
        <w:t xml:space="preserve">In any event, if the Rightsholder Operator expresses his refusal after the three-month waiting period from the date of receipt of the prior notice, the Distributor Operator shall have one (1) month from receipt of the refusal to remove the Classifying Logos from all his labels, shelving media and communication media. Similarly, if the Operator </w:t>
      </w:r>
      <w:proofErr w:type="gramStart"/>
      <w:r>
        <w:rPr>
          <w:color w:val="000000" w:themeColor="text1"/>
        </w:rPr>
        <w:t>submits an Application</w:t>
      </w:r>
      <w:proofErr w:type="gramEnd"/>
      <w:r>
        <w:rPr>
          <w:color w:val="000000" w:themeColor="text1"/>
        </w:rPr>
        <w:t xml:space="preserve"> for Distributed Products, the Distributor Operator shall use the Classifying Logo assigned to Distributed Products by the Rightsholder Operator and shall replace the Classifying Logo on all his labels, shelving media and communication media within one (1) month of receipt of the Application by Santé Publique France.</w:t>
      </w:r>
    </w:p>
    <w:p w14:paraId="383D61CC" w14:textId="77777777" w:rsidR="007C0E3F" w:rsidRPr="00EC3C46" w:rsidRDefault="320887A1" w:rsidP="320887A1">
      <w:pPr>
        <w:jc w:val="both"/>
        <w:rPr>
          <w:rFonts w:eastAsia="Calibri"/>
          <w:color w:val="000000" w:themeColor="text1"/>
        </w:rPr>
      </w:pPr>
      <w:r>
        <w:rPr>
          <w:color w:val="000000" w:themeColor="text1"/>
        </w:rPr>
        <w:t>7.2.4 Mandatory Information on Distributed Products’ Information and Promotional Communication Media</w:t>
      </w:r>
    </w:p>
    <w:p w14:paraId="40E1AC20" w14:textId="77777777" w:rsidR="007C0E3F" w:rsidRPr="00EC3C46" w:rsidRDefault="320887A1" w:rsidP="320887A1">
      <w:pPr>
        <w:jc w:val="both"/>
        <w:rPr>
          <w:rFonts w:eastAsia="Calibri"/>
          <w:color w:val="000000" w:themeColor="text1"/>
        </w:rPr>
      </w:pPr>
      <w:r>
        <w:rPr>
          <w:color w:val="000000" w:themeColor="text1"/>
        </w:rPr>
        <w:lastRenderedPageBreak/>
        <w:t xml:space="preserve">If the Distributor Operator uses the Classifying Logo assigned by the Rightsholder Operator to Distributed Products, then the Distributor Operator must indicate on any promotional information or communication medium including the Distributed Product, by any appropriate means adapted to the format of the medium, that the Classifying Logo has been awarded by the Rightsholder Operator, under the sole responsibility of the Rightsholder Operator. </w:t>
      </w:r>
    </w:p>
    <w:p w14:paraId="0955F529" w14:textId="77777777" w:rsidR="007C0E3F" w:rsidRPr="00EC3C46" w:rsidRDefault="320887A1" w:rsidP="320887A1">
      <w:pPr>
        <w:jc w:val="both"/>
        <w:rPr>
          <w:rFonts w:eastAsia="Calibri"/>
          <w:color w:val="000000" w:themeColor="text1"/>
        </w:rPr>
      </w:pPr>
      <w:r>
        <w:rPr>
          <w:color w:val="000000" w:themeColor="text1"/>
        </w:rPr>
        <w:t>If the Distributor Operator uses the Classifying Logo he has assigned to a Distributed Product in accordance with the prior notice procedure set out in Article 7.2 of the Rules of Use, then the Distributor Operator shall indicate on any information or promotional communication medium including the Distributed Product, by any appropriate means adapted to the format of the medium, that the Classifying Logo has been awarded by the Distributor Operator, independently of the Rightsholder Operator and under the sole responsibility of the Distributor Operator.</w:t>
      </w:r>
    </w:p>
    <w:p w14:paraId="56C81F54" w14:textId="77777777" w:rsidR="007C0E3F" w:rsidRPr="00EC3C46" w:rsidRDefault="320887A1" w:rsidP="320887A1">
      <w:pPr>
        <w:jc w:val="both"/>
        <w:rPr>
          <w:rFonts w:eastAsia="Calibri"/>
          <w:color w:val="000000" w:themeColor="text1"/>
        </w:rPr>
      </w:pPr>
      <w:r>
        <w:rPr>
          <w:color w:val="000000" w:themeColor="text1"/>
        </w:rPr>
        <w:t>If the Distributor Operator can only use the Monochrome Neutral Logo with the Distributed Products pursuant to the prior notice procedure in Article 7.2 of the Rules of Use, then the Distributor Operator shall indicate on any information or promotional communication medium including the Distributed Product, by any appropriate means adapted to the format of the media, that the Distributor Operator does not have the information necessary for the calculation and assignment of a Classifying Logo and cannot, for the time being, apply the Rules of Use to that Distributed Product.</w:t>
      </w:r>
    </w:p>
    <w:p w14:paraId="6B7AD5A0" w14:textId="77777777" w:rsidR="007C0E3F" w:rsidRPr="00EC3C46" w:rsidRDefault="320887A1" w:rsidP="320887A1">
      <w:pPr>
        <w:jc w:val="both"/>
        <w:rPr>
          <w:rFonts w:eastAsia="Calibri"/>
          <w:color w:val="000000" w:themeColor="text1"/>
        </w:rPr>
      </w:pPr>
      <w:r>
        <w:rPr>
          <w:color w:val="000000" w:themeColor="text1"/>
        </w:rPr>
        <w:t>Article 8. USE OF THE LOGO FOR COMMUNICATION PURPOSES</w:t>
      </w:r>
    </w:p>
    <w:p w14:paraId="6B222094" w14:textId="77777777" w:rsidR="007C0E3F" w:rsidRPr="00EC3C46" w:rsidRDefault="320887A1" w:rsidP="320887A1">
      <w:pPr>
        <w:jc w:val="both"/>
        <w:rPr>
          <w:rFonts w:eastAsia="Calibri"/>
          <w:color w:val="000000" w:themeColor="text1"/>
        </w:rPr>
      </w:pPr>
      <w:r>
        <w:rPr>
          <w:color w:val="000000" w:themeColor="text1"/>
        </w:rPr>
        <w:t xml:space="preserve">8.1. Choice of Logo for Generic Communications </w:t>
      </w:r>
    </w:p>
    <w:p w14:paraId="0485EF1E" w14:textId="77777777" w:rsidR="007C0E3F" w:rsidRPr="00EC3C46" w:rsidRDefault="320887A1" w:rsidP="320887A1">
      <w:pPr>
        <w:jc w:val="both"/>
        <w:rPr>
          <w:rFonts w:eastAsia="Calibri"/>
          <w:color w:val="000000" w:themeColor="text1"/>
        </w:rPr>
      </w:pPr>
      <w:r>
        <w:rPr>
          <w:color w:val="000000" w:themeColor="text1"/>
        </w:rPr>
        <w:t xml:space="preserve">For his generic Logo Communications, the Operator can affix to his communication media: </w:t>
      </w:r>
    </w:p>
    <w:p w14:paraId="2A6CC7EC" w14:textId="77777777" w:rsidR="007C0E3F" w:rsidRPr="00EC3C46" w:rsidRDefault="320887A1" w:rsidP="320887A1">
      <w:pPr>
        <w:jc w:val="both"/>
        <w:rPr>
          <w:rFonts w:eastAsia="Calibri"/>
          <w:color w:val="000000" w:themeColor="text1"/>
        </w:rPr>
      </w:pPr>
      <w:r>
        <w:rPr>
          <w:color w:val="000000" w:themeColor="text1"/>
        </w:rPr>
        <w:t xml:space="preserve">— The Neutral Logo, </w:t>
      </w:r>
    </w:p>
    <w:p w14:paraId="155C3516" w14:textId="77777777" w:rsidR="007C0E3F" w:rsidRPr="00EC3C46" w:rsidRDefault="320887A1" w:rsidP="320887A1">
      <w:pPr>
        <w:jc w:val="both"/>
        <w:rPr>
          <w:rFonts w:eastAsia="Calibri"/>
          <w:color w:val="000000" w:themeColor="text1"/>
        </w:rPr>
      </w:pPr>
      <w:r>
        <w:rPr>
          <w:color w:val="000000" w:themeColor="text1"/>
        </w:rPr>
        <w:t xml:space="preserve">— And/or at least 3 of the 5 Classifying Logos arranged in such a way as not to mislead the consumer as to the classification of the Products, </w:t>
      </w:r>
      <w:proofErr w:type="gramStart"/>
      <w:r>
        <w:rPr>
          <w:color w:val="000000" w:themeColor="text1"/>
        </w:rPr>
        <w:t>in particular by</w:t>
      </w:r>
      <w:proofErr w:type="gramEnd"/>
      <w:r>
        <w:rPr>
          <w:color w:val="000000" w:themeColor="text1"/>
        </w:rPr>
        <w:t xml:space="preserve"> suggesting that all his products have the same classification. </w:t>
      </w:r>
    </w:p>
    <w:p w14:paraId="246AF222" w14:textId="77777777" w:rsidR="007C0E3F" w:rsidRPr="00EC3C46" w:rsidRDefault="320887A1" w:rsidP="320887A1">
      <w:pPr>
        <w:jc w:val="both"/>
        <w:rPr>
          <w:rFonts w:eastAsia="Calibri"/>
          <w:color w:val="000000" w:themeColor="text1"/>
        </w:rPr>
      </w:pPr>
      <w:r>
        <w:rPr>
          <w:color w:val="000000" w:themeColor="text1"/>
        </w:rPr>
        <w:t>The Operator recognises and accepts that the Generic Logo Communication excludes any promotional communication about a Product, and more generally any attribution or presentation of a Classifying Logo as applied or applicable to a Product. Any breach of this obligation is at the Operator’s risk and may result in the termination of his right of use in the Product concerned pursuant to Article 13.2.2 of the Rules of Use.</w:t>
      </w:r>
    </w:p>
    <w:p w14:paraId="3C02023B" w14:textId="77777777" w:rsidR="007C0E3F" w:rsidRPr="00EC3C46" w:rsidRDefault="320887A1" w:rsidP="320887A1">
      <w:pPr>
        <w:jc w:val="both"/>
        <w:rPr>
          <w:rFonts w:eastAsia="Calibri"/>
          <w:color w:val="000000" w:themeColor="text1"/>
        </w:rPr>
      </w:pPr>
      <w:r>
        <w:rPr>
          <w:color w:val="000000" w:themeColor="text1"/>
        </w:rPr>
        <w:t>8.2. Tools to promote the Nutri-Score system</w:t>
      </w:r>
    </w:p>
    <w:p w14:paraId="3EDC15B4" w14:textId="77777777" w:rsidR="007C0E3F" w:rsidRPr="00EC3C46" w:rsidRDefault="320887A1" w:rsidP="320887A1">
      <w:pPr>
        <w:jc w:val="both"/>
        <w:rPr>
          <w:rFonts w:eastAsia="Calibri"/>
          <w:color w:val="000000" w:themeColor="text1"/>
        </w:rPr>
      </w:pPr>
      <w:r>
        <w:rPr>
          <w:color w:val="000000" w:themeColor="text1"/>
        </w:rPr>
        <w:t xml:space="preserve">8.2.1 Tools developed by Santé Publique France </w:t>
      </w:r>
    </w:p>
    <w:p w14:paraId="70F3FBC3" w14:textId="77777777" w:rsidR="007C0E3F" w:rsidRPr="00EC3C46" w:rsidRDefault="320887A1" w:rsidP="320887A1">
      <w:pPr>
        <w:jc w:val="both"/>
        <w:rPr>
          <w:rFonts w:eastAsia="Calibri"/>
          <w:color w:val="000000" w:themeColor="text1"/>
        </w:rPr>
      </w:pPr>
      <w:r>
        <w:rPr>
          <w:color w:val="000000" w:themeColor="text1"/>
        </w:rPr>
        <w:t xml:space="preserve">The Operator will be able to use the tools to promote the Nutri-Score system under the conditions detailed in the Rules of Use of Nutri-Score tools developed by Santé Publique France (available on the page https://www.santepubliquefrance.fr/determinants-de-sante/nutrition-et-activitephysique/articles/kit-de-promotion-du-dispositif-nutri-score). </w:t>
      </w:r>
    </w:p>
    <w:p w14:paraId="18497DB7" w14:textId="77777777" w:rsidR="007C0E3F" w:rsidRPr="00EC3C46" w:rsidRDefault="320887A1" w:rsidP="320887A1">
      <w:pPr>
        <w:jc w:val="both"/>
        <w:rPr>
          <w:rFonts w:eastAsia="Calibri"/>
          <w:color w:val="000000" w:themeColor="text1"/>
        </w:rPr>
      </w:pPr>
      <w:r>
        <w:rPr>
          <w:color w:val="000000" w:themeColor="text1"/>
        </w:rPr>
        <w:t xml:space="preserve">8.2.2 Tools developed by the Operator </w:t>
      </w:r>
    </w:p>
    <w:p w14:paraId="7187512B" w14:textId="77777777" w:rsidR="007C0E3F" w:rsidRPr="00EC3C46" w:rsidRDefault="320887A1" w:rsidP="320887A1">
      <w:pPr>
        <w:jc w:val="both"/>
        <w:rPr>
          <w:rFonts w:eastAsia="Calibri"/>
          <w:color w:val="000000" w:themeColor="text1"/>
        </w:rPr>
      </w:pPr>
      <w:r>
        <w:rPr>
          <w:color w:val="000000" w:themeColor="text1"/>
        </w:rPr>
        <w:t>The Operator will be able to develop his own tools to promote the Nutri-Score system. In this case, the Operator is asked to clarify that “The Nutri-Score is developed and supported by Santé Publique France and the public authorities”.</w:t>
      </w:r>
    </w:p>
    <w:p w14:paraId="3C4DA3BB" w14:textId="77777777" w:rsidR="007C0E3F" w:rsidRPr="00EC3C46" w:rsidRDefault="320887A1" w:rsidP="320887A1">
      <w:pPr>
        <w:jc w:val="both"/>
        <w:rPr>
          <w:rFonts w:eastAsia="Calibri"/>
          <w:color w:val="000000" w:themeColor="text1"/>
        </w:rPr>
      </w:pPr>
      <w:r>
        <w:rPr>
          <w:color w:val="000000" w:themeColor="text1"/>
        </w:rPr>
        <w:lastRenderedPageBreak/>
        <w:t>8.3. Graphic Charter</w:t>
      </w:r>
    </w:p>
    <w:p w14:paraId="3FE84983" w14:textId="77777777" w:rsidR="007C0E3F" w:rsidRPr="00EC3C46" w:rsidRDefault="320887A1" w:rsidP="320887A1">
      <w:pPr>
        <w:jc w:val="both"/>
        <w:rPr>
          <w:rFonts w:eastAsia="Calibri"/>
          <w:color w:val="000000" w:themeColor="text1"/>
        </w:rPr>
      </w:pPr>
      <w:r>
        <w:rPr>
          <w:color w:val="000000" w:themeColor="text1"/>
        </w:rPr>
        <w:t xml:space="preserve">The Operator undertakes to reproduce the Logo in its entirety and as filed with INPI and EUIPO, respecting the Graphic Charter. </w:t>
      </w:r>
    </w:p>
    <w:p w14:paraId="6085B3EC" w14:textId="77777777" w:rsidR="007C0E3F" w:rsidRPr="00EC3C46" w:rsidRDefault="320887A1" w:rsidP="320887A1">
      <w:pPr>
        <w:jc w:val="both"/>
        <w:rPr>
          <w:rFonts w:eastAsia="Calibri"/>
          <w:color w:val="000000" w:themeColor="text1"/>
        </w:rPr>
      </w:pPr>
      <w:r>
        <w:rPr>
          <w:color w:val="000000" w:themeColor="text1"/>
        </w:rPr>
        <w:t xml:space="preserve">The Operator undertakes not to make any changes, </w:t>
      </w:r>
      <w:proofErr w:type="gramStart"/>
      <w:r>
        <w:rPr>
          <w:color w:val="000000" w:themeColor="text1"/>
        </w:rPr>
        <w:t>additions</w:t>
      </w:r>
      <w:proofErr w:type="gramEnd"/>
      <w:r>
        <w:rPr>
          <w:color w:val="000000" w:themeColor="text1"/>
        </w:rPr>
        <w:t xml:space="preserve"> or deletions to the Logo. </w:t>
      </w:r>
    </w:p>
    <w:p w14:paraId="6675ACFB" w14:textId="77777777" w:rsidR="007C0E3F" w:rsidRPr="00EC3C46" w:rsidRDefault="320887A1" w:rsidP="320887A1">
      <w:pPr>
        <w:jc w:val="both"/>
        <w:rPr>
          <w:rFonts w:eastAsia="Calibri"/>
          <w:color w:val="000000" w:themeColor="text1"/>
        </w:rPr>
      </w:pPr>
      <w:r>
        <w:rPr>
          <w:color w:val="000000" w:themeColor="text1"/>
        </w:rPr>
        <w:t xml:space="preserve">In particular, the Operator undertakes: </w:t>
      </w:r>
    </w:p>
    <w:p w14:paraId="0447511E" w14:textId="77777777" w:rsidR="007C0E3F" w:rsidRPr="00EC3C46" w:rsidRDefault="320887A1" w:rsidP="320887A1">
      <w:pPr>
        <w:jc w:val="both"/>
        <w:rPr>
          <w:rFonts w:eastAsia="Calibri"/>
          <w:color w:val="000000" w:themeColor="text1"/>
        </w:rPr>
      </w:pPr>
      <w:r>
        <w:rPr>
          <w:color w:val="000000" w:themeColor="text1"/>
        </w:rPr>
        <w:t>— not to reproduce part of the Logo separately</w:t>
      </w:r>
      <w:proofErr w:type="gramStart"/>
      <w:r>
        <w:rPr>
          <w:color w:val="000000" w:themeColor="text1"/>
        </w:rPr>
        <w:t>, in particular, not</w:t>
      </w:r>
      <w:proofErr w:type="gramEnd"/>
      <w:r>
        <w:rPr>
          <w:color w:val="000000" w:themeColor="text1"/>
        </w:rPr>
        <w:t xml:space="preserve"> to reproduce the graphic elements alone or the name alone,</w:t>
      </w:r>
    </w:p>
    <w:p w14:paraId="61A50381" w14:textId="77777777" w:rsidR="007C0E3F" w:rsidRPr="00EC3C46" w:rsidRDefault="320887A1" w:rsidP="320887A1">
      <w:pPr>
        <w:jc w:val="both"/>
        <w:rPr>
          <w:rFonts w:eastAsia="Calibri"/>
          <w:color w:val="000000" w:themeColor="text1"/>
        </w:rPr>
      </w:pPr>
      <w:r>
        <w:rPr>
          <w:color w:val="000000" w:themeColor="text1"/>
        </w:rPr>
        <w:t xml:space="preserve">— subject to the adjustments provided for in the Graphic Charter and </w:t>
      </w:r>
      <w:proofErr w:type="gramStart"/>
      <w:r>
        <w:rPr>
          <w:color w:val="000000" w:themeColor="text1"/>
        </w:rPr>
        <w:t>in particular those</w:t>
      </w:r>
      <w:proofErr w:type="gramEnd"/>
      <w:r>
        <w:rPr>
          <w:color w:val="000000" w:themeColor="text1"/>
        </w:rPr>
        <w:t xml:space="preserve"> linked to the result of the nutritional score (see Articles 6.2 to 6.4 above), not to change the graphic characteristics of the Logo, both in terms of shape and colour, not to change the position of figurative elements in relation to each other, not to change the typography of the Logo, and</w:t>
      </w:r>
    </w:p>
    <w:p w14:paraId="258866E1" w14:textId="77777777" w:rsidR="007C0E3F" w:rsidRPr="00EC3C46" w:rsidRDefault="320887A1" w:rsidP="320887A1">
      <w:pPr>
        <w:jc w:val="both"/>
        <w:rPr>
          <w:rFonts w:eastAsia="Calibri"/>
          <w:color w:val="000000" w:themeColor="text1"/>
        </w:rPr>
      </w:pPr>
      <w:r>
        <w:rPr>
          <w:color w:val="000000" w:themeColor="text1"/>
        </w:rPr>
        <w:t xml:space="preserve">— not to add to the Logo, </w:t>
      </w:r>
      <w:proofErr w:type="gramStart"/>
      <w:r>
        <w:rPr>
          <w:color w:val="000000" w:themeColor="text1"/>
        </w:rPr>
        <w:t>in particular not</w:t>
      </w:r>
      <w:proofErr w:type="gramEnd"/>
      <w:r>
        <w:rPr>
          <w:color w:val="000000" w:themeColor="text1"/>
        </w:rPr>
        <w:t xml:space="preserve"> to include any caption, text or any other indication that is not part of the Logo.</w:t>
      </w:r>
    </w:p>
    <w:p w14:paraId="2498A2ED" w14:textId="77777777" w:rsidR="007C0E3F" w:rsidRPr="00EC3C46" w:rsidRDefault="320887A1" w:rsidP="320887A1">
      <w:pPr>
        <w:jc w:val="both"/>
        <w:rPr>
          <w:rFonts w:eastAsia="Calibri"/>
          <w:color w:val="000000" w:themeColor="text1"/>
        </w:rPr>
      </w:pPr>
      <w:r>
        <w:rPr>
          <w:color w:val="000000" w:themeColor="text1"/>
        </w:rPr>
        <w:t xml:space="preserve">Santé Publique France transmits electronically to the Operator all the media, documents, files necessary for the use of the Logo. </w:t>
      </w:r>
    </w:p>
    <w:p w14:paraId="135F684C" w14:textId="77777777" w:rsidR="007C0E3F" w:rsidRPr="00EC3C46" w:rsidRDefault="320887A1" w:rsidP="320887A1">
      <w:pPr>
        <w:jc w:val="both"/>
        <w:rPr>
          <w:rFonts w:eastAsia="Calibri"/>
          <w:color w:val="000000" w:themeColor="text1"/>
        </w:rPr>
      </w:pPr>
      <w:r>
        <w:rPr>
          <w:color w:val="000000" w:themeColor="text1"/>
        </w:rPr>
        <w:t>The Operator undertakes to use only these media in the context of the reproduction and use of the Logo.</w:t>
      </w:r>
    </w:p>
    <w:p w14:paraId="64D856F7" w14:textId="77777777" w:rsidR="007C0E3F" w:rsidRPr="00EC3C46" w:rsidRDefault="320887A1" w:rsidP="320887A1">
      <w:pPr>
        <w:jc w:val="both"/>
        <w:rPr>
          <w:rFonts w:eastAsia="Calibri"/>
          <w:color w:val="000000" w:themeColor="text1"/>
        </w:rPr>
      </w:pPr>
      <w:r>
        <w:rPr>
          <w:color w:val="000000" w:themeColor="text1"/>
        </w:rPr>
        <w:t>Article 9. LIMITS OF USE</w:t>
      </w:r>
    </w:p>
    <w:p w14:paraId="0C1120FC" w14:textId="77777777" w:rsidR="007C0E3F" w:rsidRPr="00EC3C46" w:rsidRDefault="320887A1" w:rsidP="320887A1">
      <w:pPr>
        <w:jc w:val="both"/>
        <w:rPr>
          <w:rFonts w:eastAsia="Calibri"/>
          <w:color w:val="000000" w:themeColor="text1"/>
        </w:rPr>
      </w:pPr>
      <w:r>
        <w:rPr>
          <w:color w:val="000000" w:themeColor="text1"/>
        </w:rPr>
        <w:t>9.1. Respect of the Logo during exploitation</w:t>
      </w:r>
    </w:p>
    <w:p w14:paraId="7656313E" w14:textId="77777777" w:rsidR="007C0E3F" w:rsidRPr="00EC3C46" w:rsidRDefault="320887A1" w:rsidP="320887A1">
      <w:pPr>
        <w:jc w:val="both"/>
        <w:rPr>
          <w:rFonts w:eastAsia="Calibri"/>
          <w:color w:val="000000" w:themeColor="text1"/>
        </w:rPr>
      </w:pPr>
      <w:r>
        <w:rPr>
          <w:color w:val="000000" w:themeColor="text1"/>
        </w:rPr>
        <w:t xml:space="preserve">The Operator shall, throughout his use of the Logo, comply with the requirements set out in the Rules of Use. </w:t>
      </w:r>
    </w:p>
    <w:p w14:paraId="1EDE16D6" w14:textId="77777777" w:rsidR="007C0E3F" w:rsidRPr="00EC3C46" w:rsidRDefault="320887A1" w:rsidP="320887A1">
      <w:pPr>
        <w:jc w:val="both"/>
        <w:rPr>
          <w:rFonts w:eastAsia="Calibri"/>
          <w:color w:val="000000" w:themeColor="text1"/>
        </w:rPr>
      </w:pPr>
      <w:r>
        <w:rPr>
          <w:color w:val="000000" w:themeColor="text1"/>
        </w:rPr>
        <w:t>9.2. Respect of the rights to the Logo</w:t>
      </w:r>
    </w:p>
    <w:p w14:paraId="461F853C" w14:textId="77777777" w:rsidR="007C0E3F" w:rsidRPr="00EC3C46" w:rsidRDefault="320887A1" w:rsidP="320887A1">
      <w:pPr>
        <w:jc w:val="both"/>
        <w:rPr>
          <w:rFonts w:eastAsia="Calibri"/>
          <w:color w:val="000000" w:themeColor="text1"/>
        </w:rPr>
      </w:pPr>
      <w:r>
        <w:rPr>
          <w:color w:val="000000" w:themeColor="text1"/>
        </w:rPr>
        <w:t xml:space="preserve">The Operator undertakes not to file, in any capacity (trademark, industrial design, etc.) in any territory whatsoever, signs or logos identical or </w:t>
      </w:r>
      <w:proofErr w:type="gramStart"/>
      <w:r>
        <w:rPr>
          <w:color w:val="000000" w:themeColor="text1"/>
        </w:rPr>
        <w:t>similar to</w:t>
      </w:r>
      <w:proofErr w:type="gramEnd"/>
      <w:r>
        <w:rPr>
          <w:color w:val="000000" w:themeColor="text1"/>
        </w:rPr>
        <w:t xml:space="preserve"> the Logo which may infringe the intellectual property rights of Santé Publique France to the Logo. </w:t>
      </w:r>
      <w:proofErr w:type="gramStart"/>
      <w:r>
        <w:rPr>
          <w:color w:val="000000" w:themeColor="text1"/>
        </w:rPr>
        <w:t>In particular, it</w:t>
      </w:r>
      <w:proofErr w:type="gramEnd"/>
      <w:r>
        <w:rPr>
          <w:color w:val="000000" w:themeColor="text1"/>
        </w:rPr>
        <w:t xml:space="preserve"> is forbidden to file any trademark or industrial design incorporating, in whole or in part, the Logo, in particular within a more complex sign. </w:t>
      </w:r>
    </w:p>
    <w:p w14:paraId="70415D68" w14:textId="77777777" w:rsidR="007C0E3F" w:rsidRPr="00EC3C46" w:rsidRDefault="320887A1" w:rsidP="320887A1">
      <w:pPr>
        <w:jc w:val="both"/>
        <w:rPr>
          <w:rFonts w:eastAsia="Calibri"/>
          <w:color w:val="000000" w:themeColor="text1"/>
        </w:rPr>
      </w:pPr>
      <w:r>
        <w:rPr>
          <w:color w:val="000000" w:themeColor="text1"/>
        </w:rPr>
        <w:t xml:space="preserve">The Operator undertakes not to develop, </w:t>
      </w:r>
      <w:proofErr w:type="gramStart"/>
      <w:r>
        <w:rPr>
          <w:color w:val="000000" w:themeColor="text1"/>
        </w:rPr>
        <w:t>use</w:t>
      </w:r>
      <w:proofErr w:type="gramEnd"/>
      <w:r>
        <w:rPr>
          <w:color w:val="000000" w:themeColor="text1"/>
        </w:rPr>
        <w:t xml:space="preserve"> or exploit, in any capacity and in any territory whatsoever, signs identical or similar to the Logo, which may infringe Santé Publique France’s intellectual property rights to the Logo. </w:t>
      </w:r>
    </w:p>
    <w:p w14:paraId="0EA0FCB8" w14:textId="77777777" w:rsidR="007C0E3F" w:rsidRPr="00EC3C46" w:rsidRDefault="320887A1" w:rsidP="320887A1">
      <w:pPr>
        <w:jc w:val="both"/>
        <w:rPr>
          <w:rFonts w:eastAsia="Calibri"/>
          <w:color w:val="000000" w:themeColor="text1"/>
        </w:rPr>
      </w:pPr>
      <w:r>
        <w:rPr>
          <w:color w:val="000000" w:themeColor="text1"/>
        </w:rPr>
        <w:t xml:space="preserve">The Operator undertakes not to reserve domain names, in any extension whatsoever, using or imitating the verbal elements of the Logo or likely to infringe the intellectual property rights of Santé Publique France. </w:t>
      </w:r>
    </w:p>
    <w:p w14:paraId="03EB6845" w14:textId="77777777" w:rsidR="007C0E3F" w:rsidRPr="00EC3C46" w:rsidRDefault="320887A1" w:rsidP="320887A1">
      <w:pPr>
        <w:jc w:val="both"/>
        <w:rPr>
          <w:rFonts w:eastAsia="Calibri"/>
          <w:color w:val="000000" w:themeColor="text1"/>
        </w:rPr>
      </w:pPr>
      <w:r>
        <w:rPr>
          <w:color w:val="000000" w:themeColor="text1"/>
        </w:rPr>
        <w:t>9.3. Respect for the use of the Logo</w:t>
      </w:r>
    </w:p>
    <w:p w14:paraId="0892E518" w14:textId="77777777" w:rsidR="007C0E3F" w:rsidRPr="00EC3C46" w:rsidRDefault="320887A1" w:rsidP="320887A1">
      <w:pPr>
        <w:jc w:val="both"/>
        <w:rPr>
          <w:rFonts w:eastAsia="Calibri"/>
          <w:color w:val="000000" w:themeColor="text1"/>
        </w:rPr>
      </w:pPr>
      <w:r>
        <w:rPr>
          <w:color w:val="000000" w:themeColor="text1"/>
        </w:rPr>
        <w:t xml:space="preserve">It is expressly prohibited for an Operator to present the use of the Logo as mandatory and not as an additional and optional presentation of the Mandatory Nutrition Declaration, as well as to compel a third party to submit an </w:t>
      </w:r>
      <w:proofErr w:type="gramStart"/>
      <w:r>
        <w:rPr>
          <w:color w:val="000000" w:themeColor="text1"/>
        </w:rPr>
        <w:t>Application</w:t>
      </w:r>
      <w:proofErr w:type="gramEnd"/>
      <w:r>
        <w:rPr>
          <w:color w:val="000000" w:themeColor="text1"/>
        </w:rPr>
        <w:t xml:space="preserve">. Santé Publique France disclaims any responsibility for any request, action </w:t>
      </w:r>
      <w:r>
        <w:rPr>
          <w:color w:val="000000" w:themeColor="text1"/>
        </w:rPr>
        <w:lastRenderedPageBreak/>
        <w:t>or claim made by a third party for the words, actions or omissions of an Operator violating these prohibitions. Any violation of these prohibitions may lead to one of the sanctions listed in Annex 3.</w:t>
      </w:r>
    </w:p>
    <w:p w14:paraId="6DF460C2" w14:textId="77777777" w:rsidR="007C0E3F" w:rsidRPr="00EC3C46" w:rsidRDefault="320887A1" w:rsidP="320887A1">
      <w:pPr>
        <w:jc w:val="both"/>
        <w:rPr>
          <w:rFonts w:eastAsia="Calibri"/>
          <w:color w:val="000000" w:themeColor="text1"/>
        </w:rPr>
      </w:pPr>
      <w:r>
        <w:rPr>
          <w:color w:val="000000" w:themeColor="text1"/>
        </w:rPr>
        <w:t xml:space="preserve">The Operator undertakes not to use the Logo for political, polemic, public policy or morality purposes or which may infringe rights recognised by law and, in general, not to associate the Logo with actions or activities likely to harm Santé Publique France or be detrimental to Santé Publique France, in particular any conduct which may be directly or indirectly associated with acts of infringement or unfair competition, including customer misappropriation, denigration or misleading commercial practices. </w:t>
      </w:r>
    </w:p>
    <w:p w14:paraId="39C895E0" w14:textId="77777777" w:rsidR="007C0E3F" w:rsidRPr="00EC3C46" w:rsidRDefault="320887A1" w:rsidP="320887A1">
      <w:pPr>
        <w:jc w:val="both"/>
        <w:rPr>
          <w:rFonts w:eastAsia="Calibri"/>
          <w:color w:val="000000" w:themeColor="text1"/>
        </w:rPr>
      </w:pPr>
      <w:r>
        <w:rPr>
          <w:color w:val="000000" w:themeColor="text1"/>
        </w:rPr>
        <w:t>9.4. Control and transmission</w:t>
      </w:r>
    </w:p>
    <w:p w14:paraId="1720707C" w14:textId="77777777" w:rsidR="007C0E3F" w:rsidRPr="00EC3C46" w:rsidRDefault="320887A1" w:rsidP="320887A1">
      <w:pPr>
        <w:jc w:val="both"/>
        <w:rPr>
          <w:rFonts w:eastAsia="Calibri"/>
          <w:color w:val="000000" w:themeColor="text1"/>
        </w:rPr>
      </w:pPr>
      <w:r>
        <w:rPr>
          <w:color w:val="000000" w:themeColor="text1"/>
        </w:rPr>
        <w:t xml:space="preserve">The Operator agrees that Santé Publique France may, as the holder of the Logo, conduct audits </w:t>
      </w:r>
      <w:proofErr w:type="gramStart"/>
      <w:r>
        <w:rPr>
          <w:color w:val="000000" w:themeColor="text1"/>
        </w:rPr>
        <w:t>in order to</w:t>
      </w:r>
      <w:proofErr w:type="gramEnd"/>
      <w:r>
        <w:rPr>
          <w:color w:val="000000" w:themeColor="text1"/>
        </w:rPr>
        <w:t xml:space="preserve"> check compliance with the Rules of Use, directly or through any independent third party authorised by Santé Publique France. In particular, the audit will verify the veracity of the Application, Notification and Technical Documentation maintained by the Operator in relation to the actual and effective use of the Logo. </w:t>
      </w:r>
    </w:p>
    <w:p w14:paraId="7B2045AE" w14:textId="77777777" w:rsidR="007C0E3F" w:rsidRPr="00EC3C46" w:rsidRDefault="320887A1" w:rsidP="320887A1">
      <w:pPr>
        <w:jc w:val="both"/>
        <w:rPr>
          <w:rFonts w:eastAsia="Calibri"/>
          <w:color w:val="000000" w:themeColor="text1"/>
        </w:rPr>
      </w:pPr>
      <w:r>
        <w:rPr>
          <w:color w:val="000000" w:themeColor="text1"/>
        </w:rPr>
        <w:t>The Operator agrees that Santé Publique France has access, including on-site, to the facilities and infrastructure for the use of the Logo, as well as to the information necessary to carry out the audit. The Operator agrees to answer any questions asked during the audit and to allow access, under the control of the Operator, to all personnel, tools and means necessary for the audit. Each party shall retain the costs incurred in connection with the audit procedure.</w:t>
      </w:r>
    </w:p>
    <w:p w14:paraId="705A0C51" w14:textId="77777777" w:rsidR="007C0E3F" w:rsidRPr="00EC3C46" w:rsidRDefault="320887A1" w:rsidP="320887A1">
      <w:pPr>
        <w:jc w:val="both"/>
        <w:rPr>
          <w:rFonts w:eastAsia="Calibri"/>
          <w:color w:val="000000" w:themeColor="text1"/>
        </w:rPr>
      </w:pPr>
      <w:r>
        <w:rPr>
          <w:color w:val="000000" w:themeColor="text1"/>
        </w:rPr>
        <w:t xml:space="preserve">The Operator acknowledges and accepts that Santé Publique France is obliged to cooperate with administrative and judicial authorities, </w:t>
      </w:r>
      <w:proofErr w:type="gramStart"/>
      <w:r>
        <w:rPr>
          <w:color w:val="000000" w:themeColor="text1"/>
        </w:rPr>
        <w:t>in particular those</w:t>
      </w:r>
      <w:proofErr w:type="gramEnd"/>
      <w:r>
        <w:rPr>
          <w:color w:val="000000" w:themeColor="text1"/>
        </w:rPr>
        <w:t xml:space="preserve"> dedicated to compliance with consumer and competition law, including through the transmission of the Request, Notification, technical documentation and audit reports, which the Operator expressly authorises.</w:t>
      </w:r>
    </w:p>
    <w:p w14:paraId="02277C30" w14:textId="77777777" w:rsidR="007C0E3F" w:rsidRPr="00EC3C46" w:rsidRDefault="320887A1" w:rsidP="320887A1">
      <w:pPr>
        <w:jc w:val="both"/>
        <w:rPr>
          <w:rFonts w:eastAsia="Calibri"/>
          <w:color w:val="000000" w:themeColor="text1"/>
        </w:rPr>
      </w:pPr>
      <w:proofErr w:type="gramStart"/>
      <w:r>
        <w:rPr>
          <w:color w:val="000000" w:themeColor="text1"/>
        </w:rPr>
        <w:t>In the event that</w:t>
      </w:r>
      <w:proofErr w:type="gramEnd"/>
      <w:r>
        <w:rPr>
          <w:color w:val="000000" w:themeColor="text1"/>
        </w:rPr>
        <w:t xml:space="preserve"> the audit report reveals a failure by the Operator to comply with his obligations under the Rules of Use, Santé Publique France may, at its discretion, take any measure or sanction against the Operator in order to penalise and/or remedy the failure. In the absence of correction of deficiencies within the time limits imposed by Santé Publique France, the latter is automatically authorised to terminate the Operator’s Rules of Use membership, without prejudice to any damages to which Santé Publique France may claim.</w:t>
      </w:r>
    </w:p>
    <w:p w14:paraId="2F9B07A6" w14:textId="77777777" w:rsidR="007C0E3F" w:rsidRPr="00EC3C46" w:rsidRDefault="320887A1" w:rsidP="320887A1">
      <w:pPr>
        <w:jc w:val="both"/>
        <w:rPr>
          <w:rFonts w:eastAsia="Calibri"/>
          <w:color w:val="000000" w:themeColor="text1"/>
        </w:rPr>
      </w:pPr>
      <w:r>
        <w:rPr>
          <w:color w:val="000000" w:themeColor="text1"/>
        </w:rPr>
        <w:t>9.5. Technical documentation</w:t>
      </w:r>
    </w:p>
    <w:p w14:paraId="7006990B" w14:textId="77777777" w:rsidR="007C0E3F" w:rsidRPr="00EC3C46" w:rsidRDefault="320887A1" w:rsidP="320887A1">
      <w:pPr>
        <w:jc w:val="both"/>
        <w:rPr>
          <w:rFonts w:eastAsia="Calibri"/>
          <w:color w:val="000000" w:themeColor="text1"/>
        </w:rPr>
      </w:pPr>
      <w:r>
        <w:rPr>
          <w:color w:val="000000" w:themeColor="text1"/>
        </w:rPr>
        <w:t xml:space="preserve">The Operator shall keep at the disposal of Santé Publique France and the agents authorised by </w:t>
      </w:r>
      <w:proofErr w:type="gramStart"/>
      <w:r>
        <w:rPr>
          <w:color w:val="000000" w:themeColor="text1"/>
        </w:rPr>
        <w:t>it</w:t>
      </w:r>
      <w:proofErr w:type="gramEnd"/>
      <w:r>
        <w:rPr>
          <w:color w:val="000000" w:themeColor="text1"/>
        </w:rPr>
        <w:t xml:space="preserve"> technical documentation for the duration of the use of the Logo. </w:t>
      </w:r>
    </w:p>
    <w:p w14:paraId="2408CFA8" w14:textId="77777777" w:rsidR="007C0E3F" w:rsidRPr="00EC3C46" w:rsidRDefault="320887A1" w:rsidP="320887A1">
      <w:pPr>
        <w:jc w:val="both"/>
        <w:rPr>
          <w:rFonts w:eastAsia="Calibri"/>
          <w:color w:val="000000" w:themeColor="text1"/>
        </w:rPr>
      </w:pPr>
      <w:r>
        <w:rPr>
          <w:color w:val="000000" w:themeColor="text1"/>
        </w:rPr>
        <w:t xml:space="preserve">This technical documentation is sufficient to verify compliance with the conditions of the </w:t>
      </w:r>
    </w:p>
    <w:p w14:paraId="517023A0" w14:textId="77777777" w:rsidR="007C0E3F" w:rsidRPr="00EC3C46" w:rsidRDefault="320887A1" w:rsidP="320887A1">
      <w:pPr>
        <w:jc w:val="both"/>
        <w:rPr>
          <w:rFonts w:eastAsia="Calibri"/>
          <w:color w:val="000000" w:themeColor="text1"/>
        </w:rPr>
      </w:pPr>
      <w:r>
        <w:rPr>
          <w:color w:val="000000" w:themeColor="text1"/>
        </w:rPr>
        <w:t xml:space="preserve">Rules of Use, including, but not limited to: </w:t>
      </w:r>
    </w:p>
    <w:p w14:paraId="304232EB" w14:textId="77777777" w:rsidR="007C0E3F" w:rsidRPr="00EC3C46" w:rsidRDefault="320887A1" w:rsidP="320887A1">
      <w:pPr>
        <w:jc w:val="both"/>
        <w:rPr>
          <w:rFonts w:eastAsia="Calibri"/>
          <w:color w:val="000000" w:themeColor="text1"/>
        </w:rPr>
      </w:pPr>
      <w:r>
        <w:rPr>
          <w:color w:val="000000" w:themeColor="text1"/>
        </w:rPr>
        <w:t xml:space="preserve">1° For each brand he enters, the list of Source Products; </w:t>
      </w:r>
    </w:p>
    <w:p w14:paraId="6505AFB8" w14:textId="77777777" w:rsidR="007C0E3F" w:rsidRPr="00EC3C46" w:rsidRDefault="320887A1" w:rsidP="320887A1">
      <w:pPr>
        <w:jc w:val="both"/>
        <w:rPr>
          <w:rFonts w:eastAsia="Calibri"/>
          <w:color w:val="000000" w:themeColor="text1"/>
        </w:rPr>
      </w:pPr>
      <w:r>
        <w:rPr>
          <w:color w:val="000000" w:themeColor="text1"/>
        </w:rPr>
        <w:t xml:space="preserve">2° The list of Distributed Products and the identity of their Source Operators and/or any holder of intellectual property rights in those Distributed Products; </w:t>
      </w:r>
    </w:p>
    <w:p w14:paraId="04086130" w14:textId="77777777" w:rsidR="007C0E3F" w:rsidRPr="00EC3C46" w:rsidRDefault="320887A1" w:rsidP="320887A1">
      <w:pPr>
        <w:jc w:val="both"/>
        <w:rPr>
          <w:rFonts w:eastAsia="Calibri"/>
          <w:color w:val="000000" w:themeColor="text1"/>
        </w:rPr>
      </w:pPr>
      <w:r>
        <w:rPr>
          <w:color w:val="000000" w:themeColor="text1"/>
        </w:rPr>
        <w:t xml:space="preserve">3° For each Product: </w:t>
      </w:r>
    </w:p>
    <w:p w14:paraId="0DB9E16D" w14:textId="77777777" w:rsidR="007C0E3F" w:rsidRPr="00EC3C46" w:rsidRDefault="320887A1" w:rsidP="320887A1">
      <w:pPr>
        <w:jc w:val="both"/>
        <w:rPr>
          <w:rFonts w:eastAsia="Calibri"/>
          <w:color w:val="000000" w:themeColor="text1"/>
        </w:rPr>
      </w:pPr>
      <w:r>
        <w:rPr>
          <w:color w:val="000000" w:themeColor="text1"/>
        </w:rPr>
        <w:lastRenderedPageBreak/>
        <w:t xml:space="preserve">3.a The Excel file presented in Annex 4 duly completed, including the values for the calculation of nutritional score; </w:t>
      </w:r>
    </w:p>
    <w:p w14:paraId="63C49D9E" w14:textId="77777777" w:rsidR="007C0E3F" w:rsidRPr="00EC3C46" w:rsidRDefault="320887A1" w:rsidP="320887A1">
      <w:pPr>
        <w:jc w:val="both"/>
        <w:rPr>
          <w:rFonts w:eastAsia="Calibri"/>
          <w:color w:val="000000" w:themeColor="text1"/>
        </w:rPr>
      </w:pPr>
      <w:r>
        <w:rPr>
          <w:color w:val="000000" w:themeColor="text1"/>
        </w:rPr>
        <w:t>3.b The results of the calculation of nutritional scores; and</w:t>
      </w:r>
    </w:p>
    <w:p w14:paraId="057EECF6" w14:textId="77777777" w:rsidR="007C0E3F" w:rsidRPr="00EC3C46" w:rsidRDefault="320887A1" w:rsidP="320887A1">
      <w:pPr>
        <w:jc w:val="both"/>
        <w:rPr>
          <w:rFonts w:eastAsia="Calibri"/>
          <w:color w:val="000000" w:themeColor="text1"/>
        </w:rPr>
      </w:pPr>
      <w:r>
        <w:rPr>
          <w:color w:val="000000" w:themeColor="text1"/>
        </w:rPr>
        <w:t>3.c where applicable, reference to the technical documentation of the Rightsholder Operator;</w:t>
      </w:r>
    </w:p>
    <w:p w14:paraId="054925EE" w14:textId="77777777" w:rsidR="007C0E3F" w:rsidRPr="00EC3C46" w:rsidRDefault="320887A1" w:rsidP="320887A1">
      <w:pPr>
        <w:jc w:val="both"/>
        <w:rPr>
          <w:rFonts w:eastAsia="Calibri"/>
          <w:color w:val="000000" w:themeColor="text1"/>
        </w:rPr>
      </w:pPr>
      <w:r>
        <w:rPr>
          <w:color w:val="000000" w:themeColor="text1"/>
        </w:rPr>
        <w:t xml:space="preserve">4° The list of communication and presentation media bearing the Logo. </w:t>
      </w:r>
    </w:p>
    <w:p w14:paraId="70C83C99" w14:textId="77777777" w:rsidR="007C0E3F" w:rsidRPr="00EC3C46" w:rsidRDefault="320887A1" w:rsidP="320887A1">
      <w:pPr>
        <w:jc w:val="both"/>
        <w:rPr>
          <w:rFonts w:eastAsia="Calibri"/>
          <w:color w:val="000000" w:themeColor="text1"/>
        </w:rPr>
      </w:pPr>
      <w:r>
        <w:rPr>
          <w:color w:val="000000" w:themeColor="text1"/>
        </w:rPr>
        <w:t xml:space="preserve">9.6. Transmission to </w:t>
      </w:r>
      <w:proofErr w:type="spellStart"/>
      <w:r>
        <w:rPr>
          <w:color w:val="000000" w:themeColor="text1"/>
        </w:rPr>
        <w:t>Oqali</w:t>
      </w:r>
      <w:proofErr w:type="spellEnd"/>
    </w:p>
    <w:p w14:paraId="658E8E3A" w14:textId="77777777" w:rsidR="007C0E3F" w:rsidRPr="00EC3C46" w:rsidRDefault="320887A1" w:rsidP="320887A1">
      <w:pPr>
        <w:jc w:val="both"/>
        <w:rPr>
          <w:rFonts w:eastAsia="Calibri"/>
          <w:color w:val="000000" w:themeColor="text1"/>
        </w:rPr>
      </w:pPr>
      <w:r>
        <w:rPr>
          <w:color w:val="000000" w:themeColor="text1"/>
        </w:rPr>
        <w:t xml:space="preserve">Where the Logo is used in French territory following registration of the right of use, the file in Annex 4 shall be sent to the Food Observatory, </w:t>
      </w:r>
      <w:proofErr w:type="spellStart"/>
      <w:r>
        <w:rPr>
          <w:color w:val="000000" w:themeColor="text1"/>
        </w:rPr>
        <w:t>Oqali</w:t>
      </w:r>
      <w:proofErr w:type="spellEnd"/>
      <w:r>
        <w:rPr>
          <w:color w:val="000000" w:themeColor="text1"/>
        </w:rPr>
        <w:t xml:space="preserve">, to the e-mail address https://survey.anses.fr/SurveyServer/s/formation7/Oqali_Suivi_Nutri_Score/questionnaire.htm, in Excel format, within one month of the implementation of the Logo on packaging or in e-commerce. </w:t>
      </w:r>
    </w:p>
    <w:p w14:paraId="5B8455B3" w14:textId="77777777" w:rsidR="007C0E3F" w:rsidRPr="00EC3C46" w:rsidRDefault="320887A1" w:rsidP="320887A1">
      <w:pPr>
        <w:jc w:val="both"/>
        <w:rPr>
          <w:rFonts w:eastAsia="Calibri"/>
          <w:color w:val="000000" w:themeColor="text1"/>
        </w:rPr>
      </w:pPr>
      <w:proofErr w:type="spellStart"/>
      <w:r>
        <w:rPr>
          <w:color w:val="000000" w:themeColor="text1"/>
        </w:rPr>
        <w:t>Oqali</w:t>
      </w:r>
      <w:proofErr w:type="spellEnd"/>
      <w:r>
        <w:rPr>
          <w:color w:val="000000" w:themeColor="text1"/>
        </w:rPr>
        <w:t xml:space="preserve"> is not designed to verify the reliability of the form data submitted by the Operator. </w:t>
      </w:r>
    </w:p>
    <w:p w14:paraId="18F596F2" w14:textId="77777777" w:rsidR="007C0E3F" w:rsidRPr="00EC3C46" w:rsidRDefault="320887A1" w:rsidP="320887A1">
      <w:pPr>
        <w:jc w:val="both"/>
        <w:rPr>
          <w:rFonts w:eastAsia="Calibri"/>
          <w:color w:val="000000" w:themeColor="text1"/>
        </w:rPr>
      </w:pPr>
      <w:r>
        <w:rPr>
          <w:color w:val="000000" w:themeColor="text1"/>
        </w:rPr>
        <w:t xml:space="preserve">Nevertheless, </w:t>
      </w:r>
      <w:proofErr w:type="spellStart"/>
      <w:r>
        <w:rPr>
          <w:color w:val="000000" w:themeColor="text1"/>
        </w:rPr>
        <w:t>Oqali</w:t>
      </w:r>
      <w:proofErr w:type="spellEnd"/>
      <w:r>
        <w:rPr>
          <w:color w:val="000000" w:themeColor="text1"/>
        </w:rPr>
        <w:t xml:space="preserve"> must ensure that the form is filled in correctly, </w:t>
      </w:r>
      <w:proofErr w:type="gramStart"/>
      <w:r>
        <w:rPr>
          <w:color w:val="000000" w:themeColor="text1"/>
        </w:rPr>
        <w:t>i.e.</w:t>
      </w:r>
      <w:proofErr w:type="gramEnd"/>
      <w:r>
        <w:rPr>
          <w:color w:val="000000" w:themeColor="text1"/>
        </w:rPr>
        <w:t xml:space="preserve"> without missing data or data not corresponding to the terms of the drop-down menus of the </w:t>
      </w:r>
      <w:proofErr w:type="spellStart"/>
      <w:r>
        <w:rPr>
          <w:color w:val="000000" w:themeColor="text1"/>
        </w:rPr>
        <w:t>Oqali</w:t>
      </w:r>
      <w:proofErr w:type="spellEnd"/>
      <w:r>
        <w:rPr>
          <w:color w:val="000000" w:themeColor="text1"/>
        </w:rPr>
        <w:t xml:space="preserve"> form. </w:t>
      </w:r>
    </w:p>
    <w:p w14:paraId="42AE8E52" w14:textId="77777777" w:rsidR="007C0E3F" w:rsidRPr="00EC3C46" w:rsidRDefault="320887A1" w:rsidP="320887A1">
      <w:pPr>
        <w:jc w:val="both"/>
        <w:rPr>
          <w:rFonts w:eastAsia="Calibri"/>
          <w:color w:val="000000" w:themeColor="text1"/>
        </w:rPr>
      </w:pPr>
      <w:r>
        <w:rPr>
          <w:color w:val="000000" w:themeColor="text1"/>
        </w:rPr>
        <w:t>Failure to comply with the obligations of this section may, at the discretion of Santé Publique France, result in any appropriate sanction under Annex 3 and the termination, in part or in full, of the registration of the Operator in the Rules of Use.</w:t>
      </w:r>
    </w:p>
    <w:p w14:paraId="00CEBE87" w14:textId="77777777" w:rsidR="007C0E3F" w:rsidRPr="00EC3C46" w:rsidRDefault="320887A1" w:rsidP="320887A1">
      <w:pPr>
        <w:jc w:val="both"/>
        <w:rPr>
          <w:rFonts w:eastAsia="Calibri"/>
          <w:color w:val="000000" w:themeColor="text1"/>
        </w:rPr>
      </w:pPr>
      <w:r>
        <w:rPr>
          <w:color w:val="000000" w:themeColor="text1"/>
        </w:rPr>
        <w:t xml:space="preserve">9.6.1 Procedure for monitoring non-conformities: </w:t>
      </w:r>
    </w:p>
    <w:p w14:paraId="5F326811" w14:textId="77777777" w:rsidR="007C0E3F" w:rsidRPr="00EC3C46" w:rsidRDefault="320887A1" w:rsidP="320887A1">
      <w:pPr>
        <w:jc w:val="both"/>
        <w:rPr>
          <w:rFonts w:eastAsia="Calibri"/>
          <w:color w:val="000000" w:themeColor="text1"/>
        </w:rPr>
      </w:pPr>
      <w:r>
        <w:rPr>
          <w:color w:val="000000" w:themeColor="text1"/>
        </w:rPr>
        <w:t xml:space="preserve">In case of a non-compliant form, a single relaunch will be carried out by the </w:t>
      </w:r>
      <w:proofErr w:type="spellStart"/>
      <w:r>
        <w:rPr>
          <w:color w:val="000000" w:themeColor="text1"/>
        </w:rPr>
        <w:t>Oqali</w:t>
      </w:r>
      <w:proofErr w:type="spellEnd"/>
      <w:r>
        <w:rPr>
          <w:color w:val="000000" w:themeColor="text1"/>
        </w:rPr>
        <w:t>. The Operator will then have to submit a compliant form within 1 month.</w:t>
      </w:r>
    </w:p>
    <w:p w14:paraId="59FE9C3D" w14:textId="77777777" w:rsidR="007C0E3F" w:rsidRPr="00EC3C46" w:rsidRDefault="320887A1" w:rsidP="320887A1">
      <w:pPr>
        <w:jc w:val="both"/>
        <w:rPr>
          <w:rFonts w:eastAsia="Calibri"/>
          <w:color w:val="000000" w:themeColor="text1"/>
        </w:rPr>
      </w:pPr>
      <w:r>
        <w:rPr>
          <w:color w:val="000000" w:themeColor="text1"/>
        </w:rPr>
        <w:t>9.6.2 Update</w:t>
      </w:r>
    </w:p>
    <w:p w14:paraId="2763F327" w14:textId="77777777" w:rsidR="007C0E3F" w:rsidRPr="00EC3C46" w:rsidRDefault="320887A1" w:rsidP="320887A1">
      <w:pPr>
        <w:jc w:val="both"/>
        <w:rPr>
          <w:rFonts w:eastAsia="Calibri"/>
          <w:color w:val="000000" w:themeColor="text1"/>
        </w:rPr>
      </w:pPr>
      <w:r>
        <w:rPr>
          <w:color w:val="000000" w:themeColor="text1"/>
        </w:rPr>
        <w:t xml:space="preserve">If the Request is updated (withdrawal or addition of Source Products or modification of Source Products), the Operator must submit by date a new Request form containing all the information previously transmitted and the updates concerning all references affixing the Logo. Any new Product must be transmitted to </w:t>
      </w:r>
      <w:proofErr w:type="spellStart"/>
      <w:r>
        <w:rPr>
          <w:color w:val="000000" w:themeColor="text1"/>
        </w:rPr>
        <w:t>Oqali</w:t>
      </w:r>
      <w:proofErr w:type="spellEnd"/>
      <w:r>
        <w:rPr>
          <w:color w:val="000000" w:themeColor="text1"/>
        </w:rPr>
        <w:t xml:space="preserve"> again and any discontinuation of the use of the Logo for a Product must be reported, in both cases within three (3) months before the Operator’s implementation of his decision.</w:t>
      </w:r>
    </w:p>
    <w:p w14:paraId="1995742A" w14:textId="77777777" w:rsidR="007C0E3F" w:rsidRPr="00EC3C46" w:rsidRDefault="320887A1" w:rsidP="320887A1">
      <w:pPr>
        <w:jc w:val="both"/>
        <w:rPr>
          <w:rFonts w:eastAsia="Calibri"/>
          <w:color w:val="000000" w:themeColor="text1"/>
        </w:rPr>
      </w:pPr>
      <w:r>
        <w:rPr>
          <w:color w:val="000000" w:themeColor="text1"/>
        </w:rPr>
        <w:t xml:space="preserve">The Operator must also update the form sent to </w:t>
      </w:r>
      <w:proofErr w:type="spellStart"/>
      <w:r>
        <w:rPr>
          <w:color w:val="000000" w:themeColor="text1"/>
        </w:rPr>
        <w:t>Oqali</w:t>
      </w:r>
      <w:proofErr w:type="spellEnd"/>
      <w:r>
        <w:rPr>
          <w:color w:val="000000" w:themeColor="text1"/>
        </w:rPr>
        <w:t xml:space="preserve"> following </w:t>
      </w:r>
      <w:proofErr w:type="spellStart"/>
      <w:r>
        <w:rPr>
          <w:color w:val="000000" w:themeColor="text1"/>
        </w:rPr>
        <w:t>Santé</w:t>
      </w:r>
      <w:proofErr w:type="spellEnd"/>
      <w:r>
        <w:rPr>
          <w:color w:val="000000" w:themeColor="text1"/>
        </w:rPr>
        <w:t xml:space="preserve"> </w:t>
      </w:r>
      <w:proofErr w:type="spellStart"/>
      <w:r>
        <w:rPr>
          <w:color w:val="000000" w:themeColor="text1"/>
        </w:rPr>
        <w:t>Publique</w:t>
      </w:r>
      <w:proofErr w:type="spellEnd"/>
      <w:r>
        <w:rPr>
          <w:color w:val="000000" w:themeColor="text1"/>
        </w:rPr>
        <w:t xml:space="preserve"> France’s sanction decisions, at his expense.</w:t>
      </w:r>
    </w:p>
    <w:p w14:paraId="38B41FEC" w14:textId="77777777" w:rsidR="007C0E3F" w:rsidRPr="00EC3C46" w:rsidRDefault="320887A1" w:rsidP="320887A1">
      <w:pPr>
        <w:jc w:val="both"/>
        <w:rPr>
          <w:rFonts w:eastAsia="Calibri"/>
          <w:color w:val="000000" w:themeColor="text1"/>
        </w:rPr>
      </w:pPr>
      <w:r>
        <w:rPr>
          <w:color w:val="000000" w:themeColor="text1"/>
        </w:rPr>
        <w:t xml:space="preserve">Changes to Distributed Products (withdrawal, addition, modifications, prior </w:t>
      </w:r>
      <w:proofErr w:type="gramStart"/>
      <w:r>
        <w:rPr>
          <w:color w:val="000000" w:themeColor="text1"/>
        </w:rPr>
        <w:t>notices</w:t>
      </w:r>
      <w:proofErr w:type="gramEnd"/>
      <w:r>
        <w:rPr>
          <w:color w:val="000000" w:themeColor="text1"/>
        </w:rPr>
        <w:t xml:space="preserve"> and deadlines) must be contained in the Notification sent each year on the anniversary date of the first Distributor Operator Notification. </w:t>
      </w:r>
    </w:p>
    <w:p w14:paraId="2A0DB7A5" w14:textId="77777777" w:rsidR="007C0E3F" w:rsidRPr="00EC3C46" w:rsidRDefault="320887A1" w:rsidP="320887A1">
      <w:pPr>
        <w:jc w:val="both"/>
        <w:rPr>
          <w:rFonts w:eastAsia="Calibri"/>
          <w:color w:val="000000" w:themeColor="text1"/>
        </w:rPr>
      </w:pPr>
      <w:r>
        <w:rPr>
          <w:color w:val="000000" w:themeColor="text1"/>
        </w:rPr>
        <w:t>Article 10. INFORMATION AND PROMOTION</w:t>
      </w:r>
    </w:p>
    <w:p w14:paraId="23EADCD1" w14:textId="77777777" w:rsidR="007C0E3F" w:rsidRPr="00EC3C46" w:rsidRDefault="320887A1" w:rsidP="320887A1">
      <w:pPr>
        <w:jc w:val="both"/>
        <w:rPr>
          <w:rFonts w:eastAsia="Calibri"/>
          <w:color w:val="000000" w:themeColor="text1"/>
        </w:rPr>
      </w:pPr>
      <w:r>
        <w:rPr>
          <w:color w:val="000000" w:themeColor="text1"/>
        </w:rPr>
        <w:t xml:space="preserve">All acts of use, promotion and information relating to the Logo by the Operator must comply with the Rules of Use, the laws and regulations in force and must not infringe the rights to the Logo of Santé Publique France, its image or its interests. </w:t>
      </w:r>
    </w:p>
    <w:p w14:paraId="6341D027" w14:textId="77777777" w:rsidR="007C0E3F" w:rsidRPr="00EC3C46" w:rsidRDefault="320887A1" w:rsidP="320887A1">
      <w:pPr>
        <w:jc w:val="both"/>
        <w:rPr>
          <w:rFonts w:eastAsia="Calibri"/>
          <w:color w:val="000000" w:themeColor="text1"/>
        </w:rPr>
      </w:pPr>
      <w:r>
        <w:rPr>
          <w:color w:val="000000" w:themeColor="text1"/>
        </w:rPr>
        <w:t xml:space="preserve">Santé Publique France or public authorities may be required to communicate on companies committed to the Logo through press releases, press kits, their proprietary media, interviews, events, etc. </w:t>
      </w:r>
    </w:p>
    <w:p w14:paraId="3D4E9AA2" w14:textId="77777777" w:rsidR="007C0E3F" w:rsidRPr="00EC3C46" w:rsidRDefault="320887A1" w:rsidP="320887A1">
      <w:pPr>
        <w:jc w:val="both"/>
        <w:rPr>
          <w:rFonts w:eastAsia="Calibri"/>
          <w:color w:val="000000" w:themeColor="text1"/>
        </w:rPr>
      </w:pPr>
      <w:r>
        <w:rPr>
          <w:color w:val="000000" w:themeColor="text1"/>
        </w:rPr>
        <w:lastRenderedPageBreak/>
        <w:t xml:space="preserve">The Operator accepts that Santé Publique France or the public authorities communicate about its commitment to the Logo. Otherwise, he may inform Santé Publique France by sending an email to nutriscore@santepubliquefrance.fr, within two (2) weeks of receipt of registration of the right of use. </w:t>
      </w:r>
    </w:p>
    <w:p w14:paraId="09ADFB2F" w14:textId="77777777" w:rsidR="007C0E3F" w:rsidRPr="00EC3C46" w:rsidRDefault="320887A1" w:rsidP="320887A1">
      <w:pPr>
        <w:jc w:val="both"/>
        <w:rPr>
          <w:rFonts w:eastAsia="Calibri"/>
          <w:color w:val="000000" w:themeColor="text1"/>
        </w:rPr>
      </w:pPr>
      <w:r>
        <w:rPr>
          <w:color w:val="000000" w:themeColor="text1"/>
        </w:rPr>
        <w:t>Article 11. DURATION</w:t>
      </w:r>
    </w:p>
    <w:p w14:paraId="295D7984" w14:textId="77777777" w:rsidR="007C0E3F" w:rsidRPr="00EC3C46" w:rsidRDefault="007C0E3F" w:rsidP="007C0E3F">
      <w:pPr>
        <w:jc w:val="both"/>
        <w:rPr>
          <w:rFonts w:eastAsia="Calibri" w:cstheme="minorHAnsi"/>
          <w:color w:val="000000"/>
        </w:rPr>
      </w:pPr>
      <w:r>
        <w:rPr>
          <w:color w:val="000000"/>
        </w:rPr>
        <w:t xml:space="preserve">The Operator is authorised to use the Logo in accordance with the Rules of Use, from the date of receipt of the files allowing its use (subject to the procedure applicable to Distributed Products) and until the end of the legal protection of the Logo entrusted to Santé Publique France, without prejudice to the sanctions and terminations provided for in Article 13. </w:t>
      </w:r>
    </w:p>
    <w:p w14:paraId="505E8936" w14:textId="77777777" w:rsidR="007C0E3F" w:rsidRPr="00EC3C46" w:rsidRDefault="007C0E3F" w:rsidP="007C0E3F">
      <w:pPr>
        <w:jc w:val="both"/>
        <w:rPr>
          <w:rFonts w:eastAsia="Calibri" w:cstheme="minorHAnsi"/>
          <w:color w:val="000000"/>
        </w:rPr>
      </w:pPr>
      <w:r>
        <w:rPr>
          <w:color w:val="000000"/>
        </w:rPr>
        <w:t xml:space="preserve">Santé Publique France shall notify the Operator, by any means capable of certifying its proper receipt, two (2) months before the deadline, of the end date of the legal protection conferred on Santé Publique France under intellectual property law. </w:t>
      </w:r>
    </w:p>
    <w:p w14:paraId="6A9882A5" w14:textId="77777777" w:rsidR="007C0E3F" w:rsidRPr="00EC3C46" w:rsidRDefault="007C0E3F" w:rsidP="007C0E3F">
      <w:pPr>
        <w:jc w:val="both"/>
        <w:rPr>
          <w:rFonts w:eastAsia="Calibri" w:cstheme="minorHAnsi"/>
          <w:color w:val="000000"/>
        </w:rPr>
      </w:pPr>
      <w:r>
        <w:rPr>
          <w:color w:val="000000"/>
        </w:rPr>
        <w:t>Article 12. AMENDMENT OF THE RULES OF USE</w:t>
      </w:r>
    </w:p>
    <w:p w14:paraId="68A54186" w14:textId="77777777" w:rsidR="007C0E3F" w:rsidRPr="00EC3C46" w:rsidRDefault="007C0E3F" w:rsidP="007C0E3F">
      <w:pPr>
        <w:jc w:val="both"/>
        <w:rPr>
          <w:rFonts w:eastAsia="Calibri" w:cstheme="minorHAnsi"/>
          <w:color w:val="000000"/>
        </w:rPr>
      </w:pPr>
      <w:r>
        <w:rPr>
          <w:color w:val="000000"/>
        </w:rPr>
        <w:t xml:space="preserve">In the event of an amendment to the Rules of Use, Santé Publique France informs the Operator by e-mail to the address indicated by the Operator at the time of registration and that the Operator will always keep active or, failing that, inform Santé Publique France of its modification. </w:t>
      </w:r>
    </w:p>
    <w:p w14:paraId="654B3E48" w14:textId="77777777" w:rsidR="007C0E3F" w:rsidRPr="00EC3C46" w:rsidRDefault="007C0E3F" w:rsidP="007C0E3F">
      <w:pPr>
        <w:jc w:val="both"/>
        <w:rPr>
          <w:rFonts w:eastAsia="Calibri" w:cstheme="minorHAnsi"/>
          <w:color w:val="000000"/>
        </w:rPr>
      </w:pPr>
      <w:r>
        <w:rPr>
          <w:color w:val="000000"/>
        </w:rPr>
        <w:t xml:space="preserve">The Operator shall be deemed to have become aware of and have accepted the new provisions, unless otherwise notified by him by any means and discontinuation of the use of the Logo within sixty (60) days of notification of the modification by Santé Publique France. </w:t>
      </w:r>
    </w:p>
    <w:p w14:paraId="32857247" w14:textId="77777777" w:rsidR="007C0E3F" w:rsidRPr="00EC3C46" w:rsidRDefault="007C0E3F" w:rsidP="007C0E3F">
      <w:pPr>
        <w:jc w:val="both"/>
        <w:rPr>
          <w:rFonts w:eastAsia="Calibri" w:cstheme="minorHAnsi"/>
          <w:color w:val="000000"/>
        </w:rPr>
      </w:pPr>
      <w:r>
        <w:rPr>
          <w:color w:val="000000"/>
        </w:rPr>
        <w:t xml:space="preserve">The Operator shall have a reasonable </w:t>
      </w:r>
      <w:proofErr w:type="gramStart"/>
      <w:r>
        <w:rPr>
          <w:color w:val="000000"/>
        </w:rPr>
        <w:t>period of time</w:t>
      </w:r>
      <w:proofErr w:type="gramEnd"/>
      <w:r>
        <w:rPr>
          <w:color w:val="000000"/>
        </w:rPr>
        <w:t xml:space="preserve"> set, where appropriate, by Santé Publique France to comply with the new provisions of the Rules of Use. </w:t>
      </w:r>
    </w:p>
    <w:p w14:paraId="5DCEFEB1" w14:textId="77777777" w:rsidR="007C0E3F" w:rsidRPr="00EC3C46" w:rsidRDefault="007C0E3F" w:rsidP="007C0E3F">
      <w:pPr>
        <w:jc w:val="both"/>
        <w:rPr>
          <w:rFonts w:eastAsia="Calibri" w:cstheme="minorHAnsi"/>
          <w:color w:val="000000"/>
        </w:rPr>
      </w:pPr>
      <w:r>
        <w:rPr>
          <w:color w:val="000000"/>
        </w:rPr>
        <w:t xml:space="preserve">The Operator is authorised to continue the use of the </w:t>
      </w:r>
      <w:proofErr w:type="gramStart"/>
      <w:r>
        <w:rPr>
          <w:color w:val="000000"/>
        </w:rPr>
        <w:t>Logo, unless</w:t>
      </w:r>
      <w:proofErr w:type="gramEnd"/>
      <w:r>
        <w:rPr>
          <w:color w:val="000000"/>
        </w:rPr>
        <w:t xml:space="preserve"> it no longer meets the new conditions after the reasonable deadline for compliance. In such a case, the authorisation shall be terminated in accordance with Article 13.2 of the Rules of Use. </w:t>
      </w:r>
    </w:p>
    <w:p w14:paraId="70449BC7" w14:textId="77777777" w:rsidR="007C0E3F" w:rsidRPr="00EC3C46" w:rsidRDefault="007C0E3F" w:rsidP="007C0E3F">
      <w:pPr>
        <w:jc w:val="both"/>
        <w:rPr>
          <w:rFonts w:eastAsia="Calibri" w:cstheme="minorHAnsi"/>
          <w:color w:val="000000"/>
        </w:rPr>
      </w:pPr>
      <w:r>
        <w:rPr>
          <w:color w:val="000000"/>
        </w:rPr>
        <w:t xml:space="preserve">The Operator will not be entitled to any compensation </w:t>
      </w:r>
      <w:proofErr w:type="gramStart"/>
      <w:r>
        <w:rPr>
          <w:color w:val="000000"/>
        </w:rPr>
        <w:t>as a result of</w:t>
      </w:r>
      <w:proofErr w:type="gramEnd"/>
      <w:r>
        <w:rPr>
          <w:color w:val="000000"/>
        </w:rPr>
        <w:t xml:space="preserve"> the amendment of the Rules of Use. </w:t>
      </w:r>
    </w:p>
    <w:p w14:paraId="00BFF74C" w14:textId="77777777" w:rsidR="007C0E3F" w:rsidRPr="00EC3C46" w:rsidRDefault="007C0E3F" w:rsidP="007C0E3F">
      <w:pPr>
        <w:jc w:val="both"/>
        <w:rPr>
          <w:rFonts w:eastAsia="Calibri" w:cstheme="minorHAnsi"/>
          <w:color w:val="000000"/>
        </w:rPr>
      </w:pPr>
      <w:r>
        <w:rPr>
          <w:color w:val="000000"/>
        </w:rPr>
        <w:t>Article 13. TERMINATION OF THE RIGHT OF USE OF THE LOGO</w:t>
      </w:r>
    </w:p>
    <w:p w14:paraId="31E13508" w14:textId="77777777" w:rsidR="007C0E3F" w:rsidRPr="00EC3C46" w:rsidRDefault="007C0E3F" w:rsidP="007C0E3F">
      <w:pPr>
        <w:jc w:val="both"/>
        <w:rPr>
          <w:rFonts w:eastAsia="Calibri" w:cstheme="minorHAnsi"/>
          <w:color w:val="000000"/>
        </w:rPr>
      </w:pPr>
      <w:r>
        <w:rPr>
          <w:color w:val="000000"/>
        </w:rPr>
        <w:t>13.1. General provisions</w:t>
      </w:r>
    </w:p>
    <w:p w14:paraId="367AC756" w14:textId="77777777" w:rsidR="007C0E3F" w:rsidRPr="00EC3C46" w:rsidRDefault="007C0E3F" w:rsidP="007C0E3F">
      <w:pPr>
        <w:jc w:val="both"/>
        <w:rPr>
          <w:rFonts w:eastAsia="Calibri" w:cstheme="minorHAnsi"/>
          <w:color w:val="000000"/>
        </w:rPr>
      </w:pPr>
      <w:r>
        <w:rPr>
          <w:color w:val="000000"/>
        </w:rPr>
        <w:t xml:space="preserve">The Operator has no vested right to maintain his right of use of the Logo. </w:t>
      </w:r>
    </w:p>
    <w:p w14:paraId="79647950" w14:textId="77777777" w:rsidR="007C0E3F" w:rsidRPr="00EC3C46" w:rsidRDefault="007C0E3F" w:rsidP="007C0E3F">
      <w:pPr>
        <w:jc w:val="both"/>
        <w:rPr>
          <w:rFonts w:eastAsia="Calibri" w:cstheme="minorHAnsi"/>
          <w:color w:val="000000"/>
        </w:rPr>
      </w:pPr>
      <w:r>
        <w:rPr>
          <w:color w:val="000000"/>
        </w:rPr>
        <w:t xml:space="preserve">The Operator shall not claim any compensation by reason of the termination of the right of use of the Logo for the reasons set out in this Article. </w:t>
      </w:r>
    </w:p>
    <w:p w14:paraId="3610175C" w14:textId="77777777" w:rsidR="007C0E3F" w:rsidRPr="00EC3C46" w:rsidRDefault="007C0E3F" w:rsidP="007C0E3F">
      <w:pPr>
        <w:jc w:val="both"/>
        <w:rPr>
          <w:rFonts w:eastAsia="Calibri" w:cstheme="minorHAnsi"/>
          <w:color w:val="000000"/>
        </w:rPr>
      </w:pPr>
      <w:r>
        <w:rPr>
          <w:color w:val="000000"/>
        </w:rPr>
        <w:t>13.2. Termination of authorisation by the Operator</w:t>
      </w:r>
    </w:p>
    <w:p w14:paraId="06AB215A" w14:textId="77777777" w:rsidR="007C0E3F" w:rsidRPr="00EC3C46" w:rsidRDefault="007C0E3F" w:rsidP="007C0E3F">
      <w:pPr>
        <w:jc w:val="both"/>
        <w:rPr>
          <w:rFonts w:eastAsia="Calibri" w:cstheme="minorHAnsi"/>
          <w:color w:val="000000"/>
        </w:rPr>
      </w:pPr>
      <w:r>
        <w:rPr>
          <w:color w:val="000000"/>
        </w:rPr>
        <w:t xml:space="preserve">13.2.1 Change of circumstances affecting the validity of the authorisation </w:t>
      </w:r>
    </w:p>
    <w:p w14:paraId="7E80C503" w14:textId="77777777" w:rsidR="007C0E3F" w:rsidRPr="00EC3C46" w:rsidRDefault="007C0E3F" w:rsidP="007C0E3F">
      <w:pPr>
        <w:jc w:val="both"/>
        <w:rPr>
          <w:rFonts w:eastAsia="Calibri" w:cstheme="minorHAnsi"/>
          <w:color w:val="000000"/>
        </w:rPr>
      </w:pPr>
      <w:r>
        <w:rPr>
          <w:color w:val="000000"/>
        </w:rPr>
        <w:t xml:space="preserve">The right of use of the Logo shall cease automatically and without notification from Santé Publique France if the Operator no longer meets the eligibility conditions laid down in Article 5.1 of the Rules of Use. </w:t>
      </w:r>
    </w:p>
    <w:p w14:paraId="4F4EE900" w14:textId="77777777" w:rsidR="007C0E3F" w:rsidRPr="00EC3C46" w:rsidRDefault="007C0E3F" w:rsidP="007C0E3F">
      <w:pPr>
        <w:jc w:val="both"/>
        <w:rPr>
          <w:rFonts w:eastAsia="Calibri" w:cstheme="minorHAnsi"/>
          <w:color w:val="000000"/>
        </w:rPr>
      </w:pPr>
      <w:r>
        <w:rPr>
          <w:color w:val="000000"/>
        </w:rPr>
        <w:t xml:space="preserve">The operator shall cease to manufacture and market Products bearing the Logo within three (3) months of the termination of the right of use. Within the same period, he must also cease to affix the Logo to his information and communication media and generally inform or communicate on the Logo. In the same </w:t>
      </w:r>
      <w:r>
        <w:rPr>
          <w:color w:val="000000"/>
        </w:rPr>
        <w:lastRenderedPageBreak/>
        <w:t xml:space="preserve">case, the Operator must dispose of the stocks of the Products within a maximum period of six (6) months from the expiry of the right of use. </w:t>
      </w:r>
    </w:p>
    <w:p w14:paraId="2247A998" w14:textId="77777777" w:rsidR="007C0E3F" w:rsidRPr="00EC3C46" w:rsidRDefault="007C0E3F" w:rsidP="007C0E3F">
      <w:pPr>
        <w:jc w:val="both"/>
        <w:rPr>
          <w:rFonts w:eastAsia="Calibri" w:cstheme="minorHAnsi"/>
          <w:color w:val="000000"/>
        </w:rPr>
      </w:pPr>
      <w:r>
        <w:rPr>
          <w:color w:val="000000"/>
        </w:rPr>
        <w:t xml:space="preserve">13.2.2 Non-compliance by the Operator with the Rules of Use </w:t>
      </w:r>
    </w:p>
    <w:p w14:paraId="66CC533E" w14:textId="77777777" w:rsidR="007C0E3F" w:rsidRPr="00EC3C46" w:rsidRDefault="007C0E3F" w:rsidP="007C0E3F">
      <w:pPr>
        <w:jc w:val="both"/>
        <w:rPr>
          <w:rFonts w:eastAsia="Calibri" w:cstheme="minorHAnsi"/>
          <w:color w:val="000000"/>
        </w:rPr>
      </w:pPr>
      <w:r>
        <w:rPr>
          <w:color w:val="000000"/>
        </w:rPr>
        <w:t xml:space="preserve">In the event of a failure by the Operator to comply with the provisions of the Rules of Use, Santé Publique France shall notify it of the infringements identified by registered mail with acknowledgement of receipt. </w:t>
      </w:r>
    </w:p>
    <w:p w14:paraId="5966A4D2" w14:textId="77777777" w:rsidR="007C0E3F" w:rsidRPr="00EC3C46" w:rsidRDefault="007C0E3F" w:rsidP="007C0E3F">
      <w:pPr>
        <w:jc w:val="both"/>
        <w:rPr>
          <w:rFonts w:eastAsia="Calibri" w:cstheme="minorHAnsi"/>
          <w:color w:val="000000"/>
        </w:rPr>
      </w:pPr>
      <w:r>
        <w:rPr>
          <w:color w:val="000000"/>
        </w:rPr>
        <w:t xml:space="preserve">A non-exhaustive list of possible infringements, together with the corresponding sanctions, is annexed to the Rules of Use in Annex 3. </w:t>
      </w:r>
    </w:p>
    <w:p w14:paraId="27B667C8" w14:textId="77777777" w:rsidR="007C0E3F" w:rsidRPr="00EC3C46" w:rsidRDefault="007C0E3F" w:rsidP="007C0E3F">
      <w:pPr>
        <w:jc w:val="both"/>
        <w:rPr>
          <w:rFonts w:eastAsia="Calibri" w:cstheme="minorHAnsi"/>
          <w:color w:val="000000"/>
        </w:rPr>
      </w:pPr>
      <w:r>
        <w:rPr>
          <w:color w:val="000000"/>
        </w:rPr>
        <w:t xml:space="preserve">Notification of the infringement to the Operator shall include the time limit for compliance with the provisions of the Rules of Use and indicate whether the right of use is suspended until compliance. </w:t>
      </w:r>
    </w:p>
    <w:p w14:paraId="001B76E1" w14:textId="77777777" w:rsidR="007C0E3F" w:rsidRPr="00EC3C46" w:rsidRDefault="007C0E3F" w:rsidP="007C0E3F">
      <w:pPr>
        <w:jc w:val="both"/>
        <w:rPr>
          <w:rFonts w:eastAsia="Calibri" w:cstheme="minorHAnsi"/>
          <w:color w:val="000000"/>
        </w:rPr>
      </w:pPr>
      <w:r>
        <w:rPr>
          <w:color w:val="000000"/>
        </w:rPr>
        <w:t xml:space="preserve">In the absence of compliance within the </w:t>
      </w:r>
      <w:proofErr w:type="gramStart"/>
      <w:r>
        <w:rPr>
          <w:color w:val="000000"/>
        </w:rPr>
        <w:t>aforementioned period</w:t>
      </w:r>
      <w:proofErr w:type="gramEnd"/>
      <w:r>
        <w:rPr>
          <w:color w:val="000000"/>
        </w:rPr>
        <w:t xml:space="preserve">, the right of use of the Logo is automatically terminated solely because of the failure to comply with the request for compliance, without prior formal notice from Santé Publique France. </w:t>
      </w:r>
    </w:p>
    <w:p w14:paraId="2BB98C8D" w14:textId="77777777" w:rsidR="007C0E3F" w:rsidRPr="00EC3C46" w:rsidRDefault="007C0E3F" w:rsidP="007C0E3F">
      <w:pPr>
        <w:jc w:val="both"/>
        <w:rPr>
          <w:rFonts w:eastAsia="Calibri" w:cstheme="minorHAnsi"/>
          <w:color w:val="000000"/>
        </w:rPr>
      </w:pPr>
      <w:r>
        <w:rPr>
          <w:color w:val="000000"/>
        </w:rPr>
        <w:t xml:space="preserve">The suspension and termination of the right of use of the Logo entails an immediate obligation on the Operator to cease all use of the Logo and to remove any reference to the Logo from all his Products and communication media. </w:t>
      </w:r>
    </w:p>
    <w:p w14:paraId="5C584A0A" w14:textId="77777777" w:rsidR="007C0E3F" w:rsidRPr="00EC3C46" w:rsidRDefault="007C0E3F" w:rsidP="007C0E3F">
      <w:pPr>
        <w:jc w:val="both"/>
        <w:rPr>
          <w:rFonts w:eastAsia="Calibri" w:cstheme="minorHAnsi"/>
          <w:color w:val="000000"/>
        </w:rPr>
      </w:pPr>
      <w:r>
        <w:rPr>
          <w:color w:val="000000"/>
        </w:rPr>
        <w:t>Consequently, the Operator shall cease to manufacture and market Products bearing the Logo immediately from the date of termination of the right of use of the Logo. Within the same period, he must also cease to affix the Logo to his information and communication media and generally inform or communicate on the Logo. The Operator shall dispose of stocks of the Products within a maximum period of three (3) months from the effective date of suspension and/or termination.</w:t>
      </w:r>
    </w:p>
    <w:p w14:paraId="360EB445" w14:textId="77777777" w:rsidR="007C0E3F" w:rsidRPr="00EC3C46" w:rsidRDefault="007C0E3F" w:rsidP="007C0E3F">
      <w:pPr>
        <w:jc w:val="both"/>
        <w:rPr>
          <w:rFonts w:eastAsia="Calibri" w:cstheme="minorHAnsi"/>
          <w:color w:val="000000"/>
        </w:rPr>
      </w:pPr>
      <w:r>
        <w:rPr>
          <w:color w:val="000000"/>
        </w:rPr>
        <w:t xml:space="preserve">13.2.3 Sanctions </w:t>
      </w:r>
    </w:p>
    <w:p w14:paraId="6DB68A2B" w14:textId="77777777" w:rsidR="007C0E3F" w:rsidRPr="00EC3C46" w:rsidRDefault="007C0E3F" w:rsidP="007C0E3F">
      <w:pPr>
        <w:jc w:val="both"/>
        <w:rPr>
          <w:rFonts w:eastAsia="Calibri" w:cstheme="minorHAnsi"/>
          <w:color w:val="000000"/>
        </w:rPr>
      </w:pPr>
      <w:r>
        <w:rPr>
          <w:color w:val="000000"/>
        </w:rPr>
        <w:t xml:space="preserve">The use which does not comply with the Rules of Use and the continuation of the use of the Logo despite a decision to terminate constitute unlawful acts which Santé Publique France may have sanctioned and for which it may seek redress in the competent courts. </w:t>
      </w:r>
    </w:p>
    <w:p w14:paraId="4FFE70CF" w14:textId="77777777" w:rsidR="007C0E3F" w:rsidRPr="00EC3C46" w:rsidRDefault="007C0E3F" w:rsidP="007C0E3F">
      <w:pPr>
        <w:jc w:val="both"/>
        <w:rPr>
          <w:rFonts w:eastAsia="Calibri" w:cstheme="minorHAnsi"/>
          <w:color w:val="000000"/>
        </w:rPr>
      </w:pPr>
      <w:r>
        <w:rPr>
          <w:color w:val="000000"/>
        </w:rPr>
        <w:t>13.3. Misuse of the Logo</w:t>
      </w:r>
    </w:p>
    <w:p w14:paraId="1C949A3D" w14:textId="77777777" w:rsidR="007C0E3F" w:rsidRPr="00EC3C46" w:rsidRDefault="007C0E3F" w:rsidP="007C0E3F">
      <w:pPr>
        <w:jc w:val="both"/>
        <w:rPr>
          <w:rFonts w:eastAsia="Calibri" w:cstheme="minorHAnsi"/>
          <w:color w:val="000000"/>
        </w:rPr>
      </w:pPr>
      <w:r>
        <w:rPr>
          <w:color w:val="000000"/>
        </w:rPr>
        <w:t xml:space="preserve">In addition to the sanctions provided for in the preceding articles, unauthorised use of the Logo by an Operator or by a third party gives Santé Publique France the right to bring any legal action it deems appropriate against him and in compliance with the legislation in force. </w:t>
      </w:r>
    </w:p>
    <w:p w14:paraId="6B56ADD1" w14:textId="77777777" w:rsidR="007C0E3F" w:rsidRPr="00EC3C46" w:rsidRDefault="007C0E3F" w:rsidP="007C0E3F">
      <w:pPr>
        <w:jc w:val="both"/>
        <w:rPr>
          <w:rFonts w:eastAsia="Calibri" w:cstheme="minorHAnsi"/>
          <w:color w:val="000000"/>
        </w:rPr>
      </w:pPr>
      <w:r>
        <w:rPr>
          <w:color w:val="000000"/>
        </w:rPr>
        <w:t>Article 14. DEFENSE OF THE LOGO</w:t>
      </w:r>
    </w:p>
    <w:p w14:paraId="6190601D" w14:textId="77777777" w:rsidR="007C0E3F" w:rsidRPr="00EC3C46" w:rsidRDefault="007C0E3F" w:rsidP="007C0E3F">
      <w:pPr>
        <w:jc w:val="both"/>
        <w:rPr>
          <w:rFonts w:eastAsia="Calibri" w:cstheme="minorHAnsi"/>
          <w:color w:val="000000"/>
        </w:rPr>
      </w:pPr>
      <w:r>
        <w:rPr>
          <w:color w:val="000000"/>
        </w:rPr>
        <w:t xml:space="preserve">The Operator undertakes to report immediately to Santé Publique France any infringement of the rights to the Logo of which he is aware, </w:t>
      </w:r>
      <w:proofErr w:type="gramStart"/>
      <w:r>
        <w:rPr>
          <w:color w:val="000000"/>
        </w:rPr>
        <w:t>in particular any</w:t>
      </w:r>
      <w:proofErr w:type="gramEnd"/>
      <w:r>
        <w:rPr>
          <w:color w:val="000000"/>
        </w:rPr>
        <w:t xml:space="preserve"> act of infringement, unfair competition, or free riding. </w:t>
      </w:r>
    </w:p>
    <w:p w14:paraId="5E6A84FD" w14:textId="77777777" w:rsidR="007C0E3F" w:rsidRPr="00EC3C46" w:rsidRDefault="007C0E3F" w:rsidP="007C0E3F">
      <w:pPr>
        <w:jc w:val="both"/>
        <w:rPr>
          <w:rFonts w:eastAsia="Calibri" w:cstheme="minorHAnsi"/>
          <w:color w:val="000000"/>
        </w:rPr>
      </w:pPr>
      <w:r>
        <w:rPr>
          <w:color w:val="000000"/>
        </w:rPr>
        <w:t xml:space="preserve">It is up to Santé Publique France alone to take the decision to initiate, at its own expense, any civil or criminal action. </w:t>
      </w:r>
    </w:p>
    <w:p w14:paraId="57E2D52B" w14:textId="77777777" w:rsidR="007C0E3F" w:rsidRPr="00EC3C46" w:rsidRDefault="007C0E3F" w:rsidP="007C0E3F">
      <w:pPr>
        <w:jc w:val="both"/>
        <w:rPr>
          <w:rFonts w:eastAsia="Calibri" w:cstheme="minorHAnsi"/>
          <w:color w:val="000000"/>
        </w:rPr>
      </w:pPr>
      <w:r>
        <w:rPr>
          <w:color w:val="000000"/>
        </w:rPr>
        <w:t>Consequently, the damages resulting from the action brought by Santé Publique France on its behalf will be at its expense or for its exclusive benefit and therefore, in this case, the Operator will not be able to claim any compensation.</w:t>
      </w:r>
    </w:p>
    <w:p w14:paraId="4585EA74" w14:textId="77777777" w:rsidR="007C0E3F" w:rsidRPr="00EC3C46" w:rsidRDefault="007C0E3F" w:rsidP="007C0E3F">
      <w:pPr>
        <w:jc w:val="both"/>
        <w:rPr>
          <w:rFonts w:eastAsia="Calibri" w:cstheme="minorHAnsi"/>
          <w:color w:val="000000"/>
        </w:rPr>
      </w:pPr>
      <w:r>
        <w:rPr>
          <w:color w:val="000000"/>
        </w:rPr>
        <w:t>Article 15. LIABILITY AND WARRANTIES</w:t>
      </w:r>
    </w:p>
    <w:p w14:paraId="1E18EE76" w14:textId="77777777" w:rsidR="007C0E3F" w:rsidRPr="00EC3C46" w:rsidRDefault="007C0E3F" w:rsidP="007C0E3F">
      <w:pPr>
        <w:jc w:val="both"/>
        <w:rPr>
          <w:rFonts w:eastAsia="Calibri" w:cstheme="minorHAnsi"/>
          <w:color w:val="000000"/>
        </w:rPr>
      </w:pPr>
      <w:r>
        <w:rPr>
          <w:color w:val="000000"/>
        </w:rPr>
        <w:lastRenderedPageBreak/>
        <w:t>15.1. Operator Liability</w:t>
      </w:r>
    </w:p>
    <w:p w14:paraId="0C2BDF3B" w14:textId="77777777" w:rsidR="007C0E3F" w:rsidRPr="00EC3C46" w:rsidRDefault="007C0E3F" w:rsidP="007C0E3F">
      <w:pPr>
        <w:jc w:val="both"/>
        <w:rPr>
          <w:rFonts w:eastAsia="Calibri" w:cstheme="minorHAnsi"/>
          <w:color w:val="000000"/>
        </w:rPr>
      </w:pPr>
      <w:r>
        <w:rPr>
          <w:color w:val="000000"/>
        </w:rPr>
        <w:t xml:space="preserve">The Rightsholder Operator is solely responsible for any direct or indirect consequences that may result from his operation of the Logo on his Source Products. He is solely responsible for the accuracy, </w:t>
      </w:r>
      <w:proofErr w:type="gramStart"/>
      <w:r>
        <w:rPr>
          <w:color w:val="000000"/>
        </w:rPr>
        <w:t>sincerity</w:t>
      </w:r>
      <w:proofErr w:type="gramEnd"/>
      <w:r>
        <w:rPr>
          <w:color w:val="000000"/>
        </w:rPr>
        <w:t xml:space="preserve"> and relevance of his calculation of the nutritional score as well as his choice of the Classifying Logo for each of his Source Products, as well as for the use and communication of these Sources Products, at his own risk. </w:t>
      </w:r>
    </w:p>
    <w:p w14:paraId="4EF02C36" w14:textId="77777777" w:rsidR="007C0E3F" w:rsidRPr="00EC3C46" w:rsidRDefault="007C0E3F" w:rsidP="007C0E3F">
      <w:pPr>
        <w:jc w:val="both"/>
        <w:rPr>
          <w:rFonts w:eastAsia="Calibri" w:cstheme="minorHAnsi"/>
          <w:color w:val="000000"/>
        </w:rPr>
      </w:pPr>
      <w:r>
        <w:rPr>
          <w:color w:val="000000"/>
        </w:rPr>
        <w:t>The Distributor Operator is solely responsible for the accuracy, sincerity and relevance of his calculation of the nutritional score and for his choice of the Classifying Logo for each Product Distributed pursuant to the procedure set out in Article 7.2, as well as for the use and communication of these Distributed Products, at his own risk, in particular if the Distributor Operator (</w:t>
      </w:r>
      <w:proofErr w:type="spellStart"/>
      <w:r>
        <w:rPr>
          <w:color w:val="000000"/>
        </w:rPr>
        <w:t>i</w:t>
      </w:r>
      <w:proofErr w:type="spellEnd"/>
      <w:r>
        <w:rPr>
          <w:color w:val="000000"/>
        </w:rPr>
        <w:t>) did not have the necessary rights to make lawful commercial exploitation of the Distributed Products or (ii) failed to comply with all or part of the procedure set out in Article 7.2. The Distributor Operator is also responsible, during the commercial exploitation of the Distributed Products, for his use of the Classifying Logo assigned to a Distributed Product by his Rightsholder Operator, even if the Rightsholder Operator is responsible for calculating the nutritional score and the choice of the Classifying Logo for that Distributed Product.</w:t>
      </w:r>
    </w:p>
    <w:p w14:paraId="2EBC0FD1" w14:textId="77777777" w:rsidR="007C0E3F" w:rsidRPr="00EC3C46" w:rsidRDefault="007C0E3F" w:rsidP="007C0E3F">
      <w:pPr>
        <w:jc w:val="both"/>
        <w:rPr>
          <w:rFonts w:eastAsia="Calibri" w:cstheme="minorHAnsi"/>
          <w:color w:val="000000"/>
        </w:rPr>
      </w:pPr>
      <w:r>
        <w:rPr>
          <w:color w:val="000000"/>
        </w:rPr>
        <w:t>In any event, the Operator acknowledges that any incorrect or incomplete use of the Logo, in particular (</w:t>
      </w:r>
      <w:proofErr w:type="spellStart"/>
      <w:r>
        <w:rPr>
          <w:color w:val="000000"/>
        </w:rPr>
        <w:t>i</w:t>
      </w:r>
      <w:proofErr w:type="spellEnd"/>
      <w:r>
        <w:rPr>
          <w:color w:val="000000"/>
        </w:rPr>
        <w:t>) a calculation of the nutritional score which does not comply with all the rules of the Specifications of Annex 1 or carried out on the basis of incomplete or distorted data in relation to the actual nutritional qualities of the Product, or (ii) the attribution of an inaccurate or incorrect Classifying Logo or not corresponding to the reality of the nutritional score of the Product, whether it results from unintentional behaviour or is carried out with the intention of harming, is directly liable to the Operator and is liable to constitute a misleading commercial practice pursuant to Article L. 121-1 of the Consumer Code. Santé Publique France disclaims any responsibility for such uses, particularly in the event of false or misleading information or promotional communication by the Distributor Operator on a Distributed Product, who assumes sole responsibility of the Operator responsible for it.</w:t>
      </w:r>
    </w:p>
    <w:p w14:paraId="52AF86C9" w14:textId="77777777" w:rsidR="007C0E3F" w:rsidRPr="00EC3C46" w:rsidRDefault="007C0E3F" w:rsidP="007C0E3F">
      <w:pPr>
        <w:jc w:val="both"/>
        <w:rPr>
          <w:rFonts w:eastAsia="Calibri" w:cstheme="minorHAnsi"/>
          <w:color w:val="000000"/>
        </w:rPr>
      </w:pPr>
      <w:r>
        <w:rPr>
          <w:color w:val="000000"/>
        </w:rPr>
        <w:t>15.2. Operator Warranty</w:t>
      </w:r>
    </w:p>
    <w:p w14:paraId="01DE0078" w14:textId="77777777" w:rsidR="007C0E3F" w:rsidRPr="00EC3C46" w:rsidRDefault="007C0E3F" w:rsidP="007C0E3F">
      <w:pPr>
        <w:jc w:val="both"/>
        <w:rPr>
          <w:rFonts w:eastAsia="Calibri" w:cstheme="minorHAnsi"/>
          <w:color w:val="000000"/>
        </w:rPr>
      </w:pPr>
      <w:proofErr w:type="gramStart"/>
      <w:r>
        <w:rPr>
          <w:color w:val="000000"/>
        </w:rPr>
        <w:t>In the event that</w:t>
      </w:r>
      <w:proofErr w:type="gramEnd"/>
      <w:r>
        <w:rPr>
          <w:color w:val="000000"/>
        </w:rPr>
        <w:t xml:space="preserve"> a third party is responsible for Santé Publique France, as a result of the non-compliant use of the Logo by the Operator, the Operator undertakes to bear all the costs and charges instead of Santé Publique France, which may call it as a guarantee. </w:t>
      </w:r>
    </w:p>
    <w:p w14:paraId="4F20685D" w14:textId="77777777" w:rsidR="007C0E3F" w:rsidRPr="00EC3C46" w:rsidRDefault="007C0E3F" w:rsidP="007C0E3F">
      <w:pPr>
        <w:jc w:val="both"/>
        <w:rPr>
          <w:rFonts w:eastAsia="Calibri" w:cstheme="minorHAnsi"/>
          <w:color w:val="000000"/>
        </w:rPr>
      </w:pPr>
      <w:r>
        <w:rPr>
          <w:color w:val="000000"/>
        </w:rPr>
        <w:t xml:space="preserve">The Operator warrants in particular Santé </w:t>
      </w:r>
      <w:proofErr w:type="spellStart"/>
      <w:r>
        <w:rPr>
          <w:color w:val="000000"/>
        </w:rPr>
        <w:t>Publique</w:t>
      </w:r>
      <w:proofErr w:type="spellEnd"/>
      <w:r>
        <w:rPr>
          <w:color w:val="000000"/>
        </w:rPr>
        <w:t xml:space="preserve"> France (</w:t>
      </w:r>
      <w:proofErr w:type="spellStart"/>
      <w:r>
        <w:rPr>
          <w:color w:val="000000"/>
        </w:rPr>
        <w:t>i</w:t>
      </w:r>
      <w:proofErr w:type="spellEnd"/>
      <w:r>
        <w:rPr>
          <w:color w:val="000000"/>
        </w:rPr>
        <w:t>) that contracts or chains of contracts between the Operator and the holder of intellectual property rights in the Distributed Products, whether that holder is registered as a Rightsholder Operator or not, do not preclude the exploitation of the right of use granted by Santé Publique France on the Logo for Distributed Products in Article 7.2, (ii) the absence of any confusion, in his communications (for information purposes or for promotional purposes), between Products or between the Products and other products and services, (iii) the absence of error or inaccuracy in the attribution and use of a Classification Logo in relation to a Product, as well as any false or misleading representation by the Operator, under which the Operator will indemnify, defend and relieve Santé Publique France from any liability, in respect of any damages, obligations, costs and expenses (including reasonable attorney’s fees) and (iv) against any claim arising out of a claim by a third party (including a rights holder in a Product) alleging that all or part of the use of the Products in connection with the Logo pursuant to these Rules of Use is in breach of the intellectual property rights of that third party or constitutes a fault in tort by Santé Publique France, in particular in respect of unfair or free riding competition.</w:t>
      </w:r>
    </w:p>
    <w:p w14:paraId="5D2F6C95" w14:textId="77777777" w:rsidR="007C0E3F" w:rsidRPr="00EC3C46" w:rsidRDefault="007C0E3F" w:rsidP="007C0E3F">
      <w:pPr>
        <w:jc w:val="both"/>
        <w:rPr>
          <w:rFonts w:eastAsia="Calibri" w:cstheme="minorHAnsi"/>
          <w:color w:val="000000"/>
        </w:rPr>
      </w:pPr>
      <w:r>
        <w:rPr>
          <w:color w:val="000000"/>
        </w:rPr>
        <w:lastRenderedPageBreak/>
        <w:t xml:space="preserve">The Operator shall be required to withdraw from the market as soon as possible any product which does not comply with the standards in force in the territory. </w:t>
      </w:r>
    </w:p>
    <w:p w14:paraId="0F87191E" w14:textId="77777777" w:rsidR="007C0E3F" w:rsidRPr="00EC3C46" w:rsidRDefault="007C0E3F" w:rsidP="007C0E3F">
      <w:pPr>
        <w:jc w:val="both"/>
        <w:rPr>
          <w:rFonts w:eastAsia="Calibri" w:cstheme="minorHAnsi"/>
          <w:color w:val="000000"/>
        </w:rPr>
      </w:pPr>
      <w:r>
        <w:rPr>
          <w:color w:val="000000"/>
        </w:rPr>
        <w:t>15.3. Santé Publique France Warranty</w:t>
      </w:r>
    </w:p>
    <w:p w14:paraId="77B6BFD2" w14:textId="77777777" w:rsidR="007C0E3F" w:rsidRPr="00EC3C46" w:rsidRDefault="007C0E3F" w:rsidP="007C0E3F">
      <w:pPr>
        <w:jc w:val="both"/>
        <w:rPr>
          <w:rFonts w:eastAsia="Calibri" w:cstheme="minorHAnsi"/>
          <w:color w:val="000000"/>
        </w:rPr>
      </w:pPr>
      <w:r>
        <w:rPr>
          <w:color w:val="000000"/>
        </w:rPr>
        <w:t xml:space="preserve">Santé Publique France gives no warranty other than that resulting from its personal liability and the material existence of the Logo and that, to its knowledge and the date of entry into force of the Rules of Use, the Logo has not been the subject of any claim of rights. The Operator acknowledges in general knowledge of uncertainties as to the availability and, in general, the validity of the marks and designs, and therefore accepts this authorisation for use in full knowledge of the facts, at his own risk. Consequently, </w:t>
      </w:r>
      <w:proofErr w:type="gramStart"/>
      <w:r>
        <w:rPr>
          <w:color w:val="000000"/>
        </w:rPr>
        <w:t>in the event that</w:t>
      </w:r>
      <w:proofErr w:type="gramEnd"/>
      <w:r>
        <w:rPr>
          <w:color w:val="000000"/>
        </w:rPr>
        <w:t xml:space="preserve"> Santé Publique France loses its rights to the Logo at the request of a third party, regardless of the cause of the loss of rights and its legal characterisation (nullity, infringement...), the Operator undertakes not to incur liability of Santé Publique France and not to claim any damage and interest from Santé Publique France. </w:t>
      </w:r>
    </w:p>
    <w:p w14:paraId="4A55F26F" w14:textId="77777777" w:rsidR="007C0E3F" w:rsidRPr="00EC3C46" w:rsidRDefault="007C0E3F" w:rsidP="007C0E3F">
      <w:pPr>
        <w:jc w:val="both"/>
        <w:rPr>
          <w:rFonts w:eastAsia="Calibri" w:cstheme="minorHAnsi"/>
          <w:color w:val="000000"/>
        </w:rPr>
      </w:pPr>
      <w:r>
        <w:rPr>
          <w:color w:val="000000"/>
        </w:rPr>
        <w:t>Article 16. APPLICABLE LAW</w:t>
      </w:r>
    </w:p>
    <w:p w14:paraId="489EDCAF" w14:textId="77777777" w:rsidR="007C0E3F" w:rsidRPr="00EC3C46" w:rsidRDefault="007C0E3F" w:rsidP="007C0E3F">
      <w:pPr>
        <w:jc w:val="both"/>
        <w:rPr>
          <w:rFonts w:eastAsia="Calibri" w:cstheme="minorHAnsi"/>
          <w:color w:val="000000"/>
        </w:rPr>
      </w:pPr>
      <w:r>
        <w:rPr>
          <w:color w:val="000000"/>
        </w:rPr>
        <w:t xml:space="preserve">This Regulation shall be subject to French law, irrespective of the place of use of the Logo by the Operator. </w:t>
      </w:r>
    </w:p>
    <w:p w14:paraId="67293EE7" w14:textId="77777777" w:rsidR="007C0E3F" w:rsidRPr="00EC3C46" w:rsidRDefault="007C0E3F" w:rsidP="007C0E3F">
      <w:pPr>
        <w:jc w:val="both"/>
        <w:rPr>
          <w:rFonts w:eastAsia="Calibri" w:cstheme="minorHAnsi"/>
          <w:color w:val="000000"/>
        </w:rPr>
      </w:pPr>
      <w:r>
        <w:rPr>
          <w:color w:val="000000"/>
        </w:rPr>
        <w:t>Article 17. COMPETENT JURISDICTION</w:t>
      </w:r>
    </w:p>
    <w:p w14:paraId="05C4FAD3" w14:textId="77777777" w:rsidR="007C0E3F" w:rsidRPr="00EC3C46" w:rsidRDefault="007C0E3F" w:rsidP="007C0E3F">
      <w:pPr>
        <w:jc w:val="both"/>
        <w:rPr>
          <w:rFonts w:eastAsia="Calibri" w:cstheme="minorHAnsi"/>
          <w:color w:val="000000"/>
        </w:rPr>
      </w:pPr>
      <w:r>
        <w:rPr>
          <w:color w:val="000000"/>
        </w:rPr>
        <w:t xml:space="preserve">Any dispute arising out of the interpretation or enforcement of these Rules of Use shall be brought before any court having jurisdiction within the jurisdiction of the Paris Court of Appeal. </w:t>
      </w:r>
    </w:p>
    <w:p w14:paraId="0CB082EE" w14:textId="77777777" w:rsidR="007C0E3F" w:rsidRPr="00EC3C46" w:rsidRDefault="007C0E3F" w:rsidP="007C0E3F">
      <w:pPr>
        <w:jc w:val="both"/>
        <w:rPr>
          <w:rFonts w:eastAsia="Calibri" w:cstheme="minorHAnsi"/>
          <w:color w:val="000000"/>
        </w:rPr>
      </w:pPr>
      <w:r>
        <w:rPr>
          <w:color w:val="000000"/>
        </w:rPr>
        <w:t>Article 18. ENTRY INTO FORCE OF THE RIGHT OF USE</w:t>
      </w:r>
    </w:p>
    <w:p w14:paraId="540D3182" w14:textId="77777777" w:rsidR="007C0E3F" w:rsidRPr="00EC3C46" w:rsidRDefault="007C0E3F" w:rsidP="007C0E3F">
      <w:pPr>
        <w:jc w:val="both"/>
        <w:rPr>
          <w:rFonts w:eastAsia="Calibri" w:cstheme="minorHAnsi"/>
          <w:color w:val="000000"/>
        </w:rPr>
      </w:pPr>
      <w:r>
        <w:rPr>
          <w:color w:val="000000"/>
        </w:rPr>
        <w:t xml:space="preserve">The Operator shall be deemed to have the right of use, from the date of receipt of the files permitting its use after validation of its online registration and its express commitment to comply with the Rules of Use, including its annexes. </w:t>
      </w:r>
    </w:p>
    <w:p w14:paraId="66389046" w14:textId="77777777" w:rsidR="007C0E3F" w:rsidRPr="00EC3C46" w:rsidRDefault="007C0E3F" w:rsidP="007C0E3F">
      <w:pPr>
        <w:jc w:val="both"/>
        <w:rPr>
          <w:rFonts w:eastAsia="Calibri" w:cstheme="minorHAnsi"/>
          <w:color w:val="000000"/>
        </w:rPr>
      </w:pPr>
      <w:r>
        <w:rPr>
          <w:color w:val="000000"/>
        </w:rPr>
        <w:t>Article 19. SETTLEMENT OF DISPUTES</w:t>
      </w:r>
    </w:p>
    <w:p w14:paraId="1637F192" w14:textId="77777777" w:rsidR="007C0E3F" w:rsidRPr="00EC3C46" w:rsidRDefault="007C0E3F" w:rsidP="007C0E3F">
      <w:pPr>
        <w:jc w:val="both"/>
        <w:rPr>
          <w:rFonts w:eastAsia="Calibri" w:cstheme="minorHAnsi"/>
          <w:color w:val="000000"/>
        </w:rPr>
      </w:pPr>
      <w:r>
        <w:rPr>
          <w:color w:val="000000"/>
        </w:rPr>
        <w:t xml:space="preserve">Santé Publique France does not settle any disputes between Operators or between an Operator and a third party (the parties). If Santé Publique France has access to proof of a violation of the Rules of Use, assessed at the discretion of Santé Publique France, Santé Publique France may take any appropriate measures, including provisional or protective measures, in particular </w:t>
      </w:r>
      <w:proofErr w:type="gramStart"/>
      <w:r>
        <w:rPr>
          <w:color w:val="000000"/>
        </w:rPr>
        <w:t>with regard to</w:t>
      </w:r>
      <w:proofErr w:type="gramEnd"/>
      <w:r>
        <w:rPr>
          <w:color w:val="000000"/>
        </w:rPr>
        <w:t xml:space="preserve"> the sanctions set out in Annex 3 and Article 13 of the Rules of Use, in order to put an end to the breach of contract as soon as possible.</w:t>
      </w:r>
    </w:p>
    <w:p w14:paraId="17140358" w14:textId="77777777" w:rsidR="007C0E3F" w:rsidRPr="00EC3C46" w:rsidRDefault="007C0E3F" w:rsidP="007C0E3F">
      <w:pPr>
        <w:rPr>
          <w:rFonts w:eastAsia="Calibri" w:cstheme="minorHAnsi"/>
          <w:color w:val="000000"/>
        </w:rPr>
      </w:pPr>
      <w:r>
        <w:rPr>
          <w:color w:val="000000"/>
        </w:rPr>
        <w:t xml:space="preserve">II. LIST OF ANNEXES </w:t>
      </w:r>
    </w:p>
    <w:p w14:paraId="3D8B12B9" w14:textId="77777777" w:rsidR="007C0E3F" w:rsidRPr="00214175" w:rsidRDefault="007C0E3F" w:rsidP="007C0E3F">
      <w:pPr>
        <w:pStyle w:val="ListParagraph"/>
        <w:tabs>
          <w:tab w:val="left" w:pos="5387"/>
        </w:tabs>
        <w:jc w:val="both"/>
        <w:rPr>
          <w:rFonts w:ascii="Calibri" w:eastAsia="Calibri" w:hAnsi="Calibri" w:cs="Times New Roman"/>
          <w:b/>
          <w:color w:val="000000"/>
          <w:sz w:val="24"/>
        </w:rPr>
      </w:pPr>
      <w:r>
        <w:rPr>
          <w:rFonts w:ascii="Calibri" w:hAnsi="Calibri"/>
          <w:b/>
          <w:color w:val="000000"/>
          <w:sz w:val="24"/>
        </w:rPr>
        <w:t>Annex 1: Specifications: Classification of the food in the 5-colour nutritional scale</w:t>
      </w:r>
    </w:p>
    <w:p w14:paraId="69121A02" w14:textId="77777777" w:rsidR="007C0E3F" w:rsidRPr="00CD48EB" w:rsidRDefault="007C0E3F" w:rsidP="007C0E3F">
      <w:pPr>
        <w:tabs>
          <w:tab w:val="left" w:pos="5387"/>
        </w:tabs>
        <w:jc w:val="both"/>
        <w:rPr>
          <w:rFonts w:ascii="Calibri" w:eastAsia="Calibri" w:hAnsi="Calibri" w:cs="Times New Roman"/>
          <w:color w:val="000000"/>
          <w:sz w:val="24"/>
        </w:rPr>
      </w:pPr>
      <w:proofErr w:type="gramStart"/>
      <w:r>
        <w:rPr>
          <w:rFonts w:ascii="Calibri" w:hAnsi="Calibri"/>
          <w:color w:val="000000"/>
          <w:sz w:val="24"/>
        </w:rPr>
        <w:t>In order to</w:t>
      </w:r>
      <w:proofErr w:type="gramEnd"/>
      <w:r>
        <w:rPr>
          <w:rFonts w:ascii="Calibri" w:hAnsi="Calibri"/>
          <w:color w:val="000000"/>
          <w:sz w:val="24"/>
        </w:rPr>
        <w:t xml:space="preserve"> establish the classification of the food, food manufacturers and distributors shall comply with the following calculation rules to be applied successively:</w:t>
      </w:r>
    </w:p>
    <w:p w14:paraId="7CF80BAD" w14:textId="32B8C951" w:rsidR="007C0E3F" w:rsidRPr="00CD48EB" w:rsidRDefault="00281FBA" w:rsidP="007C0E3F">
      <w:pPr>
        <w:tabs>
          <w:tab w:val="left" w:pos="5387"/>
        </w:tabs>
        <w:ind w:left="284"/>
        <w:jc w:val="both"/>
        <w:rPr>
          <w:rFonts w:ascii="Calibri" w:eastAsia="Calibri" w:hAnsi="Calibri" w:cs="Times New Roman"/>
          <w:color w:val="000000"/>
          <w:sz w:val="24"/>
        </w:rPr>
      </w:pPr>
      <w:r>
        <w:rPr>
          <w:color w:val="000000" w:themeColor="text1"/>
        </w:rPr>
        <w:t>—</w:t>
      </w:r>
      <w:r w:rsidR="007C0E3F">
        <w:rPr>
          <w:rFonts w:ascii="Calibri" w:hAnsi="Calibri"/>
          <w:color w:val="000000"/>
          <w:sz w:val="24"/>
        </w:rPr>
        <w:t xml:space="preserve"> calculation of the food’s nutritional </w:t>
      </w:r>
      <w:proofErr w:type="gramStart"/>
      <w:r w:rsidR="007C0E3F">
        <w:rPr>
          <w:rFonts w:ascii="Calibri" w:hAnsi="Calibri"/>
          <w:color w:val="000000"/>
          <w:sz w:val="24"/>
        </w:rPr>
        <w:t>score;</w:t>
      </w:r>
      <w:proofErr w:type="gramEnd"/>
    </w:p>
    <w:p w14:paraId="03C15F8D" w14:textId="5BCFA36E" w:rsidR="007C0E3F" w:rsidRPr="00CD48EB" w:rsidRDefault="00281FBA" w:rsidP="007C0E3F">
      <w:pPr>
        <w:tabs>
          <w:tab w:val="left" w:pos="5387"/>
        </w:tabs>
        <w:ind w:left="284"/>
        <w:jc w:val="both"/>
        <w:rPr>
          <w:rFonts w:ascii="Calibri" w:eastAsia="Calibri" w:hAnsi="Calibri" w:cs="Times New Roman"/>
          <w:color w:val="000000"/>
          <w:sz w:val="24"/>
        </w:rPr>
      </w:pPr>
      <w:r>
        <w:rPr>
          <w:color w:val="000000" w:themeColor="text1"/>
        </w:rPr>
        <w:t>—</w:t>
      </w:r>
      <w:r w:rsidR="007C0E3F">
        <w:rPr>
          <w:rFonts w:ascii="Calibri" w:hAnsi="Calibri"/>
          <w:color w:val="000000"/>
          <w:sz w:val="24"/>
        </w:rPr>
        <w:t xml:space="preserve"> classification of the food in the 5-colour nutritional scale, based on the calculated score.</w:t>
      </w:r>
    </w:p>
    <w:p w14:paraId="44EAFD9C" w14:textId="77777777" w:rsidR="007C0E3F" w:rsidRPr="00CD48EB" w:rsidRDefault="007C0E3F" w:rsidP="007C0E3F">
      <w:pPr>
        <w:tabs>
          <w:tab w:val="left" w:pos="5387"/>
        </w:tabs>
        <w:ind w:left="284"/>
        <w:jc w:val="both"/>
        <w:rPr>
          <w:rFonts w:ascii="Calibri" w:eastAsia="Calibri" w:hAnsi="Calibri" w:cs="Times New Roman"/>
          <w:color w:val="000000"/>
          <w:sz w:val="24"/>
          <w:lang w:val="fr-FR"/>
        </w:rPr>
      </w:pPr>
    </w:p>
    <w:p w14:paraId="32D743B5" w14:textId="77777777" w:rsidR="007C0E3F" w:rsidRPr="00CD48EB" w:rsidRDefault="007C0E3F" w:rsidP="007C0E3F">
      <w:pPr>
        <w:tabs>
          <w:tab w:val="left" w:pos="5387"/>
        </w:tabs>
        <w:jc w:val="both"/>
        <w:rPr>
          <w:rFonts w:ascii="Calibri" w:eastAsia="Calibri" w:hAnsi="Calibri" w:cs="Times New Roman"/>
          <w:b/>
          <w:color w:val="000000"/>
          <w:sz w:val="24"/>
          <w:u w:val="single"/>
        </w:rPr>
      </w:pPr>
      <w:r>
        <w:rPr>
          <w:rFonts w:ascii="Calibri" w:hAnsi="Calibri"/>
          <w:b/>
          <w:color w:val="000000"/>
          <w:sz w:val="24"/>
        </w:rPr>
        <w:t xml:space="preserve">1) </w:t>
      </w:r>
      <w:r>
        <w:rPr>
          <w:rFonts w:ascii="Calibri" w:hAnsi="Calibri"/>
          <w:b/>
          <w:color w:val="000000"/>
          <w:sz w:val="24"/>
          <w:u w:val="single"/>
        </w:rPr>
        <w:t>The calculation of the nutritional score of foods</w:t>
      </w:r>
    </w:p>
    <w:p w14:paraId="520FA5B2"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lastRenderedPageBreak/>
        <w:t xml:space="preserve">This score is calculated in the same way for all foods, </w:t>
      </w:r>
      <w:proofErr w:type="gramStart"/>
      <w:r>
        <w:rPr>
          <w:rFonts w:ascii="Calibri" w:hAnsi="Calibri"/>
          <w:color w:val="000000"/>
          <w:sz w:val="24"/>
        </w:rPr>
        <w:t>with the exception of</w:t>
      </w:r>
      <w:proofErr w:type="gramEnd"/>
      <w:r>
        <w:rPr>
          <w:rFonts w:ascii="Calibri" w:hAnsi="Calibri"/>
          <w:color w:val="000000"/>
          <w:sz w:val="24"/>
        </w:rPr>
        <w:t xml:space="preserve"> cheeses, vegetable or animal fats and oils, and beverages. For these food categories, the adaptations mentioned in 1-b must be </w:t>
      </w:r>
      <w:proofErr w:type="gramStart"/>
      <w:r>
        <w:rPr>
          <w:rFonts w:ascii="Calibri" w:hAnsi="Calibri"/>
          <w:color w:val="000000"/>
          <w:sz w:val="24"/>
        </w:rPr>
        <w:t>taken into account</w:t>
      </w:r>
      <w:proofErr w:type="gramEnd"/>
      <w:r>
        <w:rPr>
          <w:rFonts w:ascii="Calibri" w:hAnsi="Calibri"/>
          <w:color w:val="000000"/>
          <w:sz w:val="24"/>
        </w:rPr>
        <w:t>.</w:t>
      </w:r>
    </w:p>
    <w:p w14:paraId="4B94D5A5" w14:textId="77777777" w:rsidR="007C0E3F" w:rsidRPr="00CD48EB" w:rsidRDefault="007C0E3F" w:rsidP="007C0E3F">
      <w:pPr>
        <w:tabs>
          <w:tab w:val="left" w:pos="5387"/>
        </w:tabs>
        <w:jc w:val="both"/>
        <w:rPr>
          <w:rFonts w:ascii="Calibri" w:eastAsia="Calibri" w:hAnsi="Calibri" w:cs="Times New Roman"/>
          <w:color w:val="000000"/>
          <w:sz w:val="24"/>
          <w:lang w:val="fr-FR"/>
        </w:rPr>
      </w:pPr>
    </w:p>
    <w:p w14:paraId="6C4B2433" w14:textId="77777777" w:rsidR="007C0E3F" w:rsidRPr="00CD48EB" w:rsidRDefault="007C0E3F" w:rsidP="007C0E3F">
      <w:pPr>
        <w:tabs>
          <w:tab w:val="left" w:pos="5387"/>
        </w:tabs>
        <w:jc w:val="both"/>
        <w:rPr>
          <w:rFonts w:ascii="Calibri" w:eastAsia="Calibri" w:hAnsi="Calibri" w:cs="Times New Roman"/>
          <w:b/>
          <w:color w:val="000000"/>
          <w:sz w:val="24"/>
        </w:rPr>
      </w:pPr>
      <w:r>
        <w:rPr>
          <w:rFonts w:ascii="Calibri" w:hAnsi="Calibri"/>
          <w:b/>
          <w:color w:val="000000"/>
          <w:sz w:val="24"/>
        </w:rPr>
        <w:t xml:space="preserve">1-a </w:t>
      </w:r>
      <w:proofErr w:type="gramStart"/>
      <w:r>
        <w:rPr>
          <w:rFonts w:ascii="Calibri" w:hAnsi="Calibri"/>
          <w:b/>
          <w:color w:val="000000"/>
          <w:sz w:val="24"/>
        </w:rPr>
        <w:t>General</w:t>
      </w:r>
      <w:proofErr w:type="gramEnd"/>
      <w:r>
        <w:rPr>
          <w:rFonts w:ascii="Calibri" w:hAnsi="Calibri"/>
          <w:b/>
          <w:color w:val="000000"/>
          <w:sz w:val="24"/>
        </w:rPr>
        <w:t xml:space="preserve"> case</w:t>
      </w:r>
    </w:p>
    <w:p w14:paraId="0CDA4FE6"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t>The nutritional score of foods is based on the calculation of a unique, overall score which, for each food, contains:</w:t>
      </w:r>
    </w:p>
    <w:p w14:paraId="3D79E634" w14:textId="5047C9B1" w:rsidR="007C0E3F" w:rsidRPr="00AF6B3B" w:rsidRDefault="00281FBA" w:rsidP="007C0E3F">
      <w:pPr>
        <w:tabs>
          <w:tab w:val="left" w:pos="5387"/>
        </w:tabs>
        <w:jc w:val="both"/>
        <w:rPr>
          <w:rFonts w:ascii="Calibri" w:eastAsia="Calibri" w:hAnsi="Calibri" w:cs="Times New Roman"/>
          <w:color w:val="000000"/>
          <w:sz w:val="24"/>
          <w:lang w:val="it-IT"/>
        </w:rPr>
      </w:pPr>
      <w:r>
        <w:rPr>
          <w:color w:val="000000" w:themeColor="text1"/>
        </w:rPr>
        <w:t>—</w:t>
      </w:r>
      <w:r w:rsidR="007C0E3F" w:rsidRPr="00AF6B3B">
        <w:rPr>
          <w:rFonts w:ascii="Calibri" w:hAnsi="Calibri"/>
          <w:color w:val="000000"/>
          <w:sz w:val="24"/>
          <w:lang w:val="it-IT"/>
        </w:rPr>
        <w:t xml:space="preserve"> a “negative” N </w:t>
      </w:r>
      <w:proofErr w:type="gramStart"/>
      <w:r w:rsidR="007C0E3F" w:rsidRPr="00AF6B3B">
        <w:rPr>
          <w:rFonts w:ascii="Calibri" w:hAnsi="Calibri"/>
          <w:color w:val="000000"/>
          <w:sz w:val="24"/>
          <w:lang w:val="it-IT"/>
        </w:rPr>
        <w:t>component;</w:t>
      </w:r>
      <w:proofErr w:type="gramEnd"/>
    </w:p>
    <w:p w14:paraId="75C72D2D" w14:textId="516D1036" w:rsidR="007C0E3F" w:rsidRPr="00AF6B3B" w:rsidRDefault="00281FBA" w:rsidP="007C0E3F">
      <w:pPr>
        <w:tabs>
          <w:tab w:val="left" w:pos="5387"/>
        </w:tabs>
        <w:jc w:val="both"/>
        <w:rPr>
          <w:rFonts w:ascii="Calibri" w:eastAsia="Calibri" w:hAnsi="Calibri" w:cs="Times New Roman"/>
          <w:color w:val="000000"/>
          <w:sz w:val="24"/>
          <w:lang w:val="it-IT"/>
        </w:rPr>
      </w:pPr>
      <w:r>
        <w:rPr>
          <w:color w:val="000000" w:themeColor="text1"/>
        </w:rPr>
        <w:t>—</w:t>
      </w:r>
      <w:r w:rsidR="007C0E3F" w:rsidRPr="00AF6B3B">
        <w:rPr>
          <w:rFonts w:ascii="Calibri" w:hAnsi="Calibri"/>
          <w:color w:val="000000"/>
          <w:sz w:val="24"/>
          <w:lang w:val="it-IT"/>
        </w:rPr>
        <w:t xml:space="preserve"> a “positive” P component.</w:t>
      </w:r>
    </w:p>
    <w:p w14:paraId="73B28800"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t xml:space="preserve">The N component of the score </w:t>
      </w:r>
      <w:proofErr w:type="gramStart"/>
      <w:r>
        <w:rPr>
          <w:rFonts w:ascii="Calibri" w:hAnsi="Calibri"/>
          <w:color w:val="000000"/>
          <w:sz w:val="24"/>
        </w:rPr>
        <w:t>takes into account</w:t>
      </w:r>
      <w:proofErr w:type="gramEnd"/>
      <w:r>
        <w:rPr>
          <w:rFonts w:ascii="Calibri" w:hAnsi="Calibri"/>
          <w:color w:val="000000"/>
          <w:sz w:val="24"/>
        </w:rPr>
        <w:t xml:space="preserve"> the nutritional elements recommended to limit consumption: energy density (energy intake in kJ per 100 g of food), saturated fatty acids (SFA), sugars (g per 100 g of food). Its value corresponds to the sum of the points attributed, from 1 to 10, according to the nutritional composition of the food in question (cf. table 1). The score for the N component can range from 0 to 40.</w:t>
      </w:r>
    </w:p>
    <w:p w14:paraId="2ED0FDE5" w14:textId="3A752E34" w:rsidR="007C0E3F"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t>Table 1: Points awarded to each of the elements of the so-called “negative” N component</w:t>
      </w:r>
    </w:p>
    <w:p w14:paraId="3C7A441A" w14:textId="77777777" w:rsidR="00C80A3C" w:rsidRPr="00CD48EB" w:rsidRDefault="00C80A3C" w:rsidP="007C0E3F">
      <w:pPr>
        <w:tabs>
          <w:tab w:val="left" w:pos="5387"/>
        </w:tabs>
        <w:jc w:val="both"/>
        <w:rPr>
          <w:rFonts w:ascii="Calibri" w:eastAsia="Calibri" w:hAnsi="Calibri" w:cs="Times New Roman"/>
          <w:color w:val="000000"/>
          <w:sz w:val="24"/>
          <w:lang w:val="fr-FR"/>
        </w:rPr>
      </w:pPr>
    </w:p>
    <w:p w14:paraId="3DEEC669" w14:textId="2645AFB2" w:rsidR="007C0E3F" w:rsidRDefault="007C0E3F" w:rsidP="007C0E3F">
      <w:pPr>
        <w:tabs>
          <w:tab w:val="left" w:pos="5387"/>
        </w:tabs>
        <w:jc w:val="both"/>
        <w:rPr>
          <w:rFonts w:ascii="Calibri" w:eastAsia="Calibri" w:hAnsi="Calibri" w:cs="Times New Roman"/>
          <w:noProof/>
          <w:color w:val="000000"/>
          <w:sz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1699"/>
        <w:gridCol w:w="1531"/>
        <w:gridCol w:w="1474"/>
        <w:gridCol w:w="1483"/>
      </w:tblGrid>
      <w:tr w:rsidR="00C80A3C" w14:paraId="79B0A1AC" w14:textId="77777777" w:rsidTr="00D573D7">
        <w:trPr>
          <w:trHeight w:hRule="exact" w:val="422"/>
          <w:jc w:val="center"/>
        </w:trPr>
        <w:tc>
          <w:tcPr>
            <w:tcW w:w="1195" w:type="dxa"/>
            <w:tcBorders>
              <w:top w:val="single" w:sz="4" w:space="0" w:color="auto"/>
              <w:left w:val="single" w:sz="4" w:space="0" w:color="auto"/>
            </w:tcBorders>
            <w:shd w:val="clear" w:color="auto" w:fill="EEECE0"/>
            <w:vAlign w:val="center"/>
          </w:tcPr>
          <w:p w14:paraId="08AF7FCE" w14:textId="77777777" w:rsidR="00C80A3C" w:rsidRDefault="00C80A3C" w:rsidP="00D573D7">
            <w:pPr>
              <w:pStyle w:val="Other0"/>
              <w:spacing w:after="0" w:line="240" w:lineRule="auto"/>
              <w:ind w:firstLine="360"/>
              <w:rPr>
                <w:sz w:val="16"/>
                <w:szCs w:val="16"/>
              </w:rPr>
            </w:pPr>
            <w:r>
              <w:rPr>
                <w:b/>
                <w:color w:val="000000"/>
                <w:sz w:val="16"/>
              </w:rPr>
              <w:t>Points</w:t>
            </w:r>
          </w:p>
        </w:tc>
        <w:tc>
          <w:tcPr>
            <w:tcW w:w="1699" w:type="dxa"/>
            <w:tcBorders>
              <w:top w:val="single" w:sz="4" w:space="0" w:color="auto"/>
              <w:left w:val="single" w:sz="4" w:space="0" w:color="auto"/>
            </w:tcBorders>
            <w:shd w:val="clear" w:color="auto" w:fill="EEECE0"/>
            <w:vAlign w:val="bottom"/>
          </w:tcPr>
          <w:p w14:paraId="4FC6B982" w14:textId="77777777" w:rsidR="00C80A3C" w:rsidRDefault="00C80A3C" w:rsidP="00D573D7">
            <w:pPr>
              <w:pStyle w:val="Other0"/>
              <w:spacing w:after="0" w:line="206" w:lineRule="exact"/>
              <w:jc w:val="center"/>
              <w:rPr>
                <w:sz w:val="16"/>
                <w:szCs w:val="16"/>
              </w:rPr>
            </w:pPr>
            <w:r>
              <w:rPr>
                <w:b/>
                <w:color w:val="000000"/>
                <w:sz w:val="16"/>
              </w:rPr>
              <w:t>Energy density (kJ/</w:t>
            </w:r>
            <w:r>
              <w:rPr>
                <w:b/>
                <w:sz w:val="16"/>
              </w:rPr>
              <w:t>100</w:t>
            </w:r>
            <w:r>
              <w:rPr>
                <w:b/>
                <w:color w:val="000000"/>
                <w:sz w:val="16"/>
              </w:rPr>
              <w:t>g)</w:t>
            </w:r>
          </w:p>
        </w:tc>
        <w:tc>
          <w:tcPr>
            <w:tcW w:w="1531" w:type="dxa"/>
            <w:tcBorders>
              <w:top w:val="single" w:sz="4" w:space="0" w:color="auto"/>
              <w:left w:val="single" w:sz="4" w:space="0" w:color="auto"/>
            </w:tcBorders>
            <w:shd w:val="clear" w:color="auto" w:fill="EEECE0"/>
            <w:vAlign w:val="bottom"/>
          </w:tcPr>
          <w:p w14:paraId="15C7887F" w14:textId="77777777" w:rsidR="00C80A3C" w:rsidRDefault="00C80A3C" w:rsidP="00D573D7">
            <w:pPr>
              <w:pStyle w:val="Other0"/>
              <w:spacing w:after="0" w:line="202" w:lineRule="exact"/>
              <w:jc w:val="center"/>
              <w:rPr>
                <w:sz w:val="16"/>
                <w:szCs w:val="16"/>
              </w:rPr>
            </w:pPr>
            <w:r>
              <w:rPr>
                <w:b/>
                <w:color w:val="000000"/>
                <w:sz w:val="16"/>
              </w:rPr>
              <w:t>Saturated fats (</w:t>
            </w:r>
            <w:r>
              <w:rPr>
                <w:b/>
                <w:color w:val="000000"/>
                <w:sz w:val="16"/>
                <w:vertAlign w:val="subscript"/>
              </w:rPr>
              <w:t>S</w:t>
            </w:r>
            <w:r>
              <w:rPr>
                <w:b/>
                <w:color w:val="000000"/>
                <w:sz w:val="16"/>
              </w:rPr>
              <w:t>/100g)</w:t>
            </w:r>
          </w:p>
        </w:tc>
        <w:tc>
          <w:tcPr>
            <w:tcW w:w="1474" w:type="dxa"/>
            <w:tcBorders>
              <w:top w:val="single" w:sz="4" w:space="0" w:color="auto"/>
              <w:left w:val="single" w:sz="4" w:space="0" w:color="auto"/>
            </w:tcBorders>
            <w:shd w:val="clear" w:color="auto" w:fill="EEECE0"/>
            <w:vAlign w:val="bottom"/>
          </w:tcPr>
          <w:p w14:paraId="22CC2291" w14:textId="77777777" w:rsidR="00C80A3C" w:rsidRDefault="00C80A3C" w:rsidP="00D573D7">
            <w:pPr>
              <w:pStyle w:val="Other0"/>
              <w:spacing w:after="0" w:line="226" w:lineRule="exact"/>
              <w:jc w:val="center"/>
              <w:rPr>
                <w:sz w:val="16"/>
                <w:szCs w:val="16"/>
              </w:rPr>
            </w:pPr>
            <w:r>
              <w:rPr>
                <w:b/>
                <w:color w:val="000000"/>
                <w:sz w:val="16"/>
              </w:rPr>
              <w:t>Sugars (g/100</w:t>
            </w:r>
            <w:r>
              <w:rPr>
                <w:b/>
                <w:color w:val="000000"/>
                <w:sz w:val="16"/>
                <w:vertAlign w:val="subscript"/>
              </w:rPr>
              <w:t>S</w:t>
            </w:r>
            <w:r>
              <w:rPr>
                <w:b/>
                <w:color w:val="000000"/>
                <w:sz w:val="16"/>
              </w:rPr>
              <w:t>)</w:t>
            </w:r>
          </w:p>
        </w:tc>
        <w:tc>
          <w:tcPr>
            <w:tcW w:w="1483" w:type="dxa"/>
            <w:tcBorders>
              <w:top w:val="single" w:sz="4" w:space="0" w:color="auto"/>
              <w:left w:val="single" w:sz="4" w:space="0" w:color="auto"/>
              <w:right w:val="single" w:sz="4" w:space="0" w:color="auto"/>
            </w:tcBorders>
            <w:shd w:val="clear" w:color="auto" w:fill="EEECE0"/>
            <w:vAlign w:val="bottom"/>
          </w:tcPr>
          <w:p w14:paraId="0C56D185" w14:textId="77777777" w:rsidR="00C80A3C" w:rsidRDefault="00C80A3C" w:rsidP="00D573D7">
            <w:pPr>
              <w:pStyle w:val="Other0"/>
              <w:spacing w:after="0" w:line="206" w:lineRule="exact"/>
              <w:jc w:val="center"/>
              <w:rPr>
                <w:sz w:val="16"/>
                <w:szCs w:val="16"/>
              </w:rPr>
            </w:pPr>
            <w:r>
              <w:rPr>
                <w:b/>
                <w:color w:val="000000"/>
                <w:sz w:val="16"/>
              </w:rPr>
              <w:t>Sodium</w:t>
            </w:r>
            <w:r>
              <w:rPr>
                <w:b/>
                <w:color w:val="000000"/>
                <w:sz w:val="16"/>
                <w:vertAlign w:val="superscript"/>
              </w:rPr>
              <w:t xml:space="preserve">1 </w:t>
            </w:r>
            <w:r>
              <w:rPr>
                <w:b/>
                <w:color w:val="000000"/>
                <w:sz w:val="16"/>
              </w:rPr>
              <w:t>(mg/</w:t>
            </w:r>
            <w:r>
              <w:rPr>
                <w:b/>
                <w:sz w:val="16"/>
              </w:rPr>
              <w:t>100</w:t>
            </w:r>
            <w:r>
              <w:rPr>
                <w:b/>
                <w:color w:val="000000"/>
                <w:sz w:val="16"/>
              </w:rPr>
              <w:t>g)</w:t>
            </w:r>
          </w:p>
        </w:tc>
      </w:tr>
      <w:tr w:rsidR="00C80A3C" w14:paraId="2B3BBFBC" w14:textId="77777777" w:rsidTr="00D573D7">
        <w:trPr>
          <w:trHeight w:hRule="exact" w:val="216"/>
          <w:jc w:val="center"/>
        </w:trPr>
        <w:tc>
          <w:tcPr>
            <w:tcW w:w="1195" w:type="dxa"/>
            <w:tcBorders>
              <w:top w:val="single" w:sz="4" w:space="0" w:color="auto"/>
              <w:left w:val="single" w:sz="4" w:space="0" w:color="auto"/>
            </w:tcBorders>
            <w:shd w:val="clear" w:color="auto" w:fill="auto"/>
            <w:vAlign w:val="bottom"/>
          </w:tcPr>
          <w:p w14:paraId="083732D5" w14:textId="77777777" w:rsidR="00C80A3C" w:rsidRDefault="00C80A3C" w:rsidP="00D573D7">
            <w:pPr>
              <w:pStyle w:val="Other0"/>
              <w:spacing w:after="0" w:line="240" w:lineRule="auto"/>
              <w:rPr>
                <w:sz w:val="17"/>
                <w:szCs w:val="17"/>
              </w:rPr>
            </w:pPr>
            <w:r>
              <w:rPr>
                <w:rFonts w:ascii="Times New Roman" w:hAnsi="Times New Roman"/>
                <w:color w:val="08172C"/>
                <w:sz w:val="17"/>
              </w:rPr>
              <w:t>0</w:t>
            </w:r>
          </w:p>
        </w:tc>
        <w:tc>
          <w:tcPr>
            <w:tcW w:w="1699" w:type="dxa"/>
            <w:tcBorders>
              <w:top w:val="single" w:sz="4" w:space="0" w:color="auto"/>
              <w:left w:val="single" w:sz="4" w:space="0" w:color="auto"/>
            </w:tcBorders>
            <w:shd w:val="clear" w:color="auto" w:fill="auto"/>
            <w:vAlign w:val="bottom"/>
          </w:tcPr>
          <w:p w14:paraId="48A5C5DB" w14:textId="77777777" w:rsidR="00C80A3C" w:rsidRDefault="00C80A3C" w:rsidP="00D573D7">
            <w:pPr>
              <w:pStyle w:val="Other0"/>
              <w:spacing w:after="0" w:line="240" w:lineRule="auto"/>
              <w:rPr>
                <w:sz w:val="17"/>
                <w:szCs w:val="17"/>
              </w:rPr>
            </w:pPr>
            <w:r>
              <w:rPr>
                <w:rFonts w:ascii="Times New Roman" w:hAnsi="Times New Roman"/>
                <w:sz w:val="17"/>
              </w:rPr>
              <w:t>≤</w:t>
            </w:r>
            <w:r>
              <w:rPr>
                <w:rFonts w:ascii="Times New Roman" w:hAnsi="Times New Roman"/>
                <w:color w:val="000000"/>
                <w:sz w:val="17"/>
              </w:rPr>
              <w:t>335</w:t>
            </w:r>
          </w:p>
        </w:tc>
        <w:tc>
          <w:tcPr>
            <w:tcW w:w="1531" w:type="dxa"/>
            <w:tcBorders>
              <w:top w:val="single" w:sz="4" w:space="0" w:color="auto"/>
              <w:left w:val="single" w:sz="4" w:space="0" w:color="auto"/>
            </w:tcBorders>
            <w:shd w:val="clear" w:color="auto" w:fill="auto"/>
            <w:vAlign w:val="bottom"/>
          </w:tcPr>
          <w:p w14:paraId="1AA45068" w14:textId="77777777" w:rsidR="00C80A3C" w:rsidRDefault="00C80A3C" w:rsidP="00D573D7">
            <w:pPr>
              <w:pStyle w:val="Other0"/>
              <w:spacing w:after="0" w:line="240" w:lineRule="auto"/>
              <w:rPr>
                <w:sz w:val="17"/>
                <w:szCs w:val="17"/>
              </w:rPr>
            </w:pPr>
            <w:r>
              <w:rPr>
                <w:rFonts w:ascii="Times New Roman" w:hAnsi="Times New Roman"/>
                <w:sz w:val="17"/>
              </w:rPr>
              <w:t>≤</w:t>
            </w:r>
            <w:r>
              <w:rPr>
                <w:rFonts w:ascii="Times New Roman" w:hAnsi="Times New Roman"/>
                <w:color w:val="000000"/>
                <w:sz w:val="17"/>
              </w:rPr>
              <w:t>1</w:t>
            </w:r>
          </w:p>
        </w:tc>
        <w:tc>
          <w:tcPr>
            <w:tcW w:w="1474" w:type="dxa"/>
            <w:tcBorders>
              <w:top w:val="single" w:sz="4" w:space="0" w:color="auto"/>
              <w:left w:val="single" w:sz="4" w:space="0" w:color="auto"/>
            </w:tcBorders>
            <w:shd w:val="clear" w:color="auto" w:fill="auto"/>
            <w:vAlign w:val="bottom"/>
          </w:tcPr>
          <w:p w14:paraId="2CAD6433" w14:textId="77777777" w:rsidR="00C80A3C" w:rsidRDefault="00C80A3C" w:rsidP="00D573D7">
            <w:pPr>
              <w:pStyle w:val="Other0"/>
              <w:spacing w:after="0" w:line="240" w:lineRule="auto"/>
              <w:rPr>
                <w:sz w:val="17"/>
                <w:szCs w:val="17"/>
              </w:rPr>
            </w:pPr>
            <w:r>
              <w:rPr>
                <w:rFonts w:ascii="Times New Roman" w:hAnsi="Times New Roman"/>
                <w:sz w:val="17"/>
              </w:rPr>
              <w:t>≤</w:t>
            </w:r>
            <w:r>
              <w:rPr>
                <w:rFonts w:ascii="Times New Roman" w:hAnsi="Times New Roman"/>
                <w:color w:val="000000"/>
                <w:sz w:val="17"/>
              </w:rPr>
              <w:t>4.5</w:t>
            </w:r>
          </w:p>
        </w:tc>
        <w:tc>
          <w:tcPr>
            <w:tcW w:w="1483" w:type="dxa"/>
            <w:tcBorders>
              <w:top w:val="single" w:sz="4" w:space="0" w:color="auto"/>
              <w:left w:val="single" w:sz="4" w:space="0" w:color="auto"/>
              <w:right w:val="single" w:sz="4" w:space="0" w:color="auto"/>
            </w:tcBorders>
            <w:shd w:val="clear" w:color="auto" w:fill="auto"/>
            <w:vAlign w:val="bottom"/>
          </w:tcPr>
          <w:p w14:paraId="12E9B7C5" w14:textId="77777777" w:rsidR="00C80A3C" w:rsidRDefault="00C80A3C" w:rsidP="00D573D7">
            <w:pPr>
              <w:pStyle w:val="Other0"/>
              <w:spacing w:after="0" w:line="240" w:lineRule="auto"/>
              <w:rPr>
                <w:sz w:val="17"/>
                <w:szCs w:val="17"/>
              </w:rPr>
            </w:pPr>
            <w:r>
              <w:rPr>
                <w:rFonts w:ascii="Times New Roman" w:hAnsi="Times New Roman"/>
                <w:sz w:val="17"/>
              </w:rPr>
              <w:t>≤</w:t>
            </w:r>
            <w:r>
              <w:rPr>
                <w:rFonts w:ascii="Times New Roman" w:hAnsi="Times New Roman"/>
                <w:color w:val="2C1E27"/>
                <w:sz w:val="17"/>
              </w:rPr>
              <w:t>90</w:t>
            </w:r>
          </w:p>
        </w:tc>
      </w:tr>
      <w:tr w:rsidR="00C80A3C" w14:paraId="354CA56B" w14:textId="77777777" w:rsidTr="00D573D7">
        <w:trPr>
          <w:trHeight w:hRule="exact" w:val="221"/>
          <w:jc w:val="center"/>
        </w:trPr>
        <w:tc>
          <w:tcPr>
            <w:tcW w:w="1195" w:type="dxa"/>
            <w:tcBorders>
              <w:top w:val="single" w:sz="4" w:space="0" w:color="auto"/>
              <w:left w:val="single" w:sz="4" w:space="0" w:color="auto"/>
            </w:tcBorders>
            <w:shd w:val="clear" w:color="auto" w:fill="EEECE0"/>
            <w:vAlign w:val="bottom"/>
          </w:tcPr>
          <w:p w14:paraId="2E37477F" w14:textId="77777777" w:rsidR="00C80A3C" w:rsidRDefault="00C80A3C" w:rsidP="00D573D7">
            <w:pPr>
              <w:pStyle w:val="Other0"/>
              <w:spacing w:after="0" w:line="240" w:lineRule="auto"/>
              <w:rPr>
                <w:sz w:val="17"/>
                <w:szCs w:val="17"/>
              </w:rPr>
            </w:pPr>
            <w:r>
              <w:rPr>
                <w:rFonts w:ascii="Times New Roman" w:hAnsi="Times New Roman"/>
                <w:color w:val="284166"/>
                <w:sz w:val="17"/>
              </w:rPr>
              <w:t>1</w:t>
            </w:r>
          </w:p>
        </w:tc>
        <w:tc>
          <w:tcPr>
            <w:tcW w:w="1699" w:type="dxa"/>
            <w:tcBorders>
              <w:top w:val="single" w:sz="4" w:space="0" w:color="auto"/>
              <w:left w:val="single" w:sz="4" w:space="0" w:color="auto"/>
            </w:tcBorders>
            <w:shd w:val="clear" w:color="auto" w:fill="EEECE0"/>
            <w:vAlign w:val="bottom"/>
          </w:tcPr>
          <w:p w14:paraId="19BE8F75" w14:textId="77777777" w:rsidR="00C80A3C" w:rsidRDefault="00C80A3C" w:rsidP="00D573D7">
            <w:pPr>
              <w:pStyle w:val="Other0"/>
              <w:spacing w:after="0" w:line="240" w:lineRule="auto"/>
              <w:rPr>
                <w:sz w:val="17"/>
                <w:szCs w:val="17"/>
              </w:rPr>
            </w:pPr>
            <w:r>
              <w:rPr>
                <w:rFonts w:ascii="Times New Roman" w:hAnsi="Times New Roman"/>
                <w:color w:val="2B0D04"/>
                <w:sz w:val="17"/>
              </w:rPr>
              <w:t>&gt;335</w:t>
            </w:r>
          </w:p>
        </w:tc>
        <w:tc>
          <w:tcPr>
            <w:tcW w:w="1531" w:type="dxa"/>
            <w:tcBorders>
              <w:top w:val="single" w:sz="4" w:space="0" w:color="auto"/>
              <w:left w:val="single" w:sz="4" w:space="0" w:color="auto"/>
            </w:tcBorders>
            <w:shd w:val="clear" w:color="auto" w:fill="EEECE0"/>
            <w:vAlign w:val="bottom"/>
          </w:tcPr>
          <w:p w14:paraId="3E923772" w14:textId="77777777" w:rsidR="00C80A3C" w:rsidRDefault="00C80A3C" w:rsidP="00D573D7">
            <w:pPr>
              <w:pStyle w:val="Other0"/>
              <w:spacing w:after="0" w:line="240" w:lineRule="auto"/>
              <w:rPr>
                <w:sz w:val="17"/>
                <w:szCs w:val="17"/>
              </w:rPr>
            </w:pPr>
            <w:r>
              <w:rPr>
                <w:rFonts w:ascii="Times New Roman" w:hAnsi="Times New Roman"/>
                <w:color w:val="000000"/>
                <w:sz w:val="17"/>
              </w:rPr>
              <w:t>&gt;1</w:t>
            </w:r>
          </w:p>
        </w:tc>
        <w:tc>
          <w:tcPr>
            <w:tcW w:w="1474" w:type="dxa"/>
            <w:tcBorders>
              <w:top w:val="single" w:sz="4" w:space="0" w:color="auto"/>
              <w:left w:val="single" w:sz="4" w:space="0" w:color="auto"/>
            </w:tcBorders>
            <w:shd w:val="clear" w:color="auto" w:fill="EEECE0"/>
            <w:vAlign w:val="bottom"/>
          </w:tcPr>
          <w:p w14:paraId="0A65F63F" w14:textId="77777777" w:rsidR="00C80A3C" w:rsidRDefault="00C80A3C" w:rsidP="00D573D7">
            <w:pPr>
              <w:pStyle w:val="Other0"/>
              <w:spacing w:after="0" w:line="240" w:lineRule="auto"/>
              <w:rPr>
                <w:sz w:val="17"/>
                <w:szCs w:val="17"/>
              </w:rPr>
            </w:pPr>
            <w:r>
              <w:rPr>
                <w:rFonts w:ascii="Times New Roman" w:hAnsi="Times New Roman"/>
                <w:color w:val="000000"/>
                <w:sz w:val="17"/>
              </w:rPr>
              <w:t>&gt;4.5</w:t>
            </w:r>
          </w:p>
        </w:tc>
        <w:tc>
          <w:tcPr>
            <w:tcW w:w="1483" w:type="dxa"/>
            <w:tcBorders>
              <w:top w:val="single" w:sz="4" w:space="0" w:color="auto"/>
              <w:left w:val="single" w:sz="4" w:space="0" w:color="auto"/>
              <w:right w:val="single" w:sz="4" w:space="0" w:color="auto"/>
            </w:tcBorders>
            <w:shd w:val="clear" w:color="auto" w:fill="EEECE0"/>
            <w:vAlign w:val="bottom"/>
          </w:tcPr>
          <w:p w14:paraId="04A47C99" w14:textId="77777777" w:rsidR="00C80A3C" w:rsidRDefault="00C80A3C" w:rsidP="00D573D7">
            <w:pPr>
              <w:pStyle w:val="Other0"/>
              <w:spacing w:after="0" w:line="240" w:lineRule="auto"/>
              <w:rPr>
                <w:sz w:val="17"/>
                <w:szCs w:val="17"/>
              </w:rPr>
            </w:pPr>
            <w:r>
              <w:rPr>
                <w:rFonts w:ascii="Times New Roman" w:hAnsi="Times New Roman"/>
                <w:color w:val="08172C"/>
                <w:sz w:val="17"/>
              </w:rPr>
              <w:t>&gt;90</w:t>
            </w:r>
          </w:p>
        </w:tc>
      </w:tr>
      <w:tr w:rsidR="00C80A3C" w14:paraId="7F728EF4" w14:textId="77777777" w:rsidTr="00D573D7">
        <w:trPr>
          <w:trHeight w:hRule="exact" w:val="211"/>
          <w:jc w:val="center"/>
        </w:trPr>
        <w:tc>
          <w:tcPr>
            <w:tcW w:w="1195" w:type="dxa"/>
            <w:tcBorders>
              <w:top w:val="single" w:sz="4" w:space="0" w:color="auto"/>
              <w:left w:val="single" w:sz="4" w:space="0" w:color="auto"/>
            </w:tcBorders>
            <w:shd w:val="clear" w:color="auto" w:fill="auto"/>
          </w:tcPr>
          <w:p w14:paraId="5872B750" w14:textId="77777777" w:rsidR="00C80A3C" w:rsidRDefault="00C80A3C" w:rsidP="00D573D7">
            <w:pPr>
              <w:pStyle w:val="Other0"/>
              <w:spacing w:after="0" w:line="240" w:lineRule="auto"/>
              <w:rPr>
                <w:sz w:val="17"/>
                <w:szCs w:val="17"/>
              </w:rPr>
            </w:pPr>
            <w:r>
              <w:rPr>
                <w:rFonts w:ascii="Times New Roman" w:hAnsi="Times New Roman"/>
                <w:color w:val="000000"/>
                <w:sz w:val="17"/>
              </w:rPr>
              <w:t>2</w:t>
            </w:r>
          </w:p>
        </w:tc>
        <w:tc>
          <w:tcPr>
            <w:tcW w:w="1699" w:type="dxa"/>
            <w:tcBorders>
              <w:top w:val="single" w:sz="4" w:space="0" w:color="auto"/>
              <w:left w:val="single" w:sz="4" w:space="0" w:color="auto"/>
            </w:tcBorders>
            <w:shd w:val="clear" w:color="auto" w:fill="auto"/>
          </w:tcPr>
          <w:p w14:paraId="43EF4FCE" w14:textId="77777777" w:rsidR="00C80A3C" w:rsidRDefault="00C80A3C" w:rsidP="00D573D7">
            <w:pPr>
              <w:pStyle w:val="Other0"/>
              <w:spacing w:after="0" w:line="240" w:lineRule="auto"/>
              <w:rPr>
                <w:sz w:val="17"/>
                <w:szCs w:val="17"/>
              </w:rPr>
            </w:pPr>
            <w:r>
              <w:rPr>
                <w:rFonts w:ascii="Times New Roman" w:hAnsi="Times New Roman"/>
                <w:color w:val="2C1E27"/>
                <w:sz w:val="17"/>
              </w:rPr>
              <w:t>&gt;670</w:t>
            </w:r>
          </w:p>
        </w:tc>
        <w:tc>
          <w:tcPr>
            <w:tcW w:w="1531" w:type="dxa"/>
            <w:tcBorders>
              <w:top w:val="single" w:sz="4" w:space="0" w:color="auto"/>
              <w:left w:val="single" w:sz="4" w:space="0" w:color="auto"/>
            </w:tcBorders>
            <w:shd w:val="clear" w:color="auto" w:fill="auto"/>
          </w:tcPr>
          <w:p w14:paraId="4ED56036" w14:textId="77777777" w:rsidR="00C80A3C" w:rsidRDefault="00C80A3C" w:rsidP="00D573D7">
            <w:pPr>
              <w:pStyle w:val="Other0"/>
              <w:spacing w:after="0" w:line="240" w:lineRule="auto"/>
              <w:rPr>
                <w:sz w:val="17"/>
                <w:szCs w:val="17"/>
              </w:rPr>
            </w:pPr>
            <w:r>
              <w:rPr>
                <w:rFonts w:ascii="Times New Roman" w:hAnsi="Times New Roman"/>
                <w:color w:val="000000"/>
                <w:sz w:val="17"/>
              </w:rPr>
              <w:t>&gt;2</w:t>
            </w:r>
          </w:p>
        </w:tc>
        <w:tc>
          <w:tcPr>
            <w:tcW w:w="1474" w:type="dxa"/>
            <w:tcBorders>
              <w:top w:val="single" w:sz="4" w:space="0" w:color="auto"/>
              <w:left w:val="single" w:sz="4" w:space="0" w:color="auto"/>
            </w:tcBorders>
            <w:shd w:val="clear" w:color="auto" w:fill="auto"/>
          </w:tcPr>
          <w:p w14:paraId="6AD8D14E" w14:textId="77777777" w:rsidR="00C80A3C" w:rsidRDefault="00C80A3C" w:rsidP="00D573D7">
            <w:pPr>
              <w:pStyle w:val="Other0"/>
              <w:spacing w:after="0" w:line="240" w:lineRule="auto"/>
              <w:rPr>
                <w:sz w:val="17"/>
                <w:szCs w:val="17"/>
              </w:rPr>
            </w:pPr>
            <w:r>
              <w:rPr>
                <w:rFonts w:ascii="Times New Roman" w:hAnsi="Times New Roman"/>
                <w:color w:val="2C1E27"/>
                <w:sz w:val="17"/>
              </w:rPr>
              <w:t>&gt;9</w:t>
            </w:r>
          </w:p>
        </w:tc>
        <w:tc>
          <w:tcPr>
            <w:tcW w:w="1483" w:type="dxa"/>
            <w:tcBorders>
              <w:top w:val="single" w:sz="4" w:space="0" w:color="auto"/>
              <w:left w:val="single" w:sz="4" w:space="0" w:color="auto"/>
              <w:right w:val="single" w:sz="4" w:space="0" w:color="auto"/>
            </w:tcBorders>
            <w:shd w:val="clear" w:color="auto" w:fill="auto"/>
          </w:tcPr>
          <w:p w14:paraId="1AE28770" w14:textId="77777777" w:rsidR="00C80A3C" w:rsidRDefault="00C80A3C" w:rsidP="00D573D7">
            <w:pPr>
              <w:pStyle w:val="Other0"/>
              <w:spacing w:after="0" w:line="240" w:lineRule="auto"/>
              <w:rPr>
                <w:sz w:val="17"/>
                <w:szCs w:val="17"/>
              </w:rPr>
            </w:pPr>
            <w:r>
              <w:rPr>
                <w:rFonts w:ascii="Times New Roman" w:hAnsi="Times New Roman"/>
                <w:color w:val="423541"/>
                <w:sz w:val="17"/>
              </w:rPr>
              <w:t>&gt;180</w:t>
            </w:r>
          </w:p>
        </w:tc>
      </w:tr>
      <w:tr w:rsidR="00C80A3C" w14:paraId="46E2EDEE" w14:textId="77777777" w:rsidTr="00D573D7">
        <w:trPr>
          <w:trHeight w:hRule="exact" w:val="211"/>
          <w:jc w:val="center"/>
        </w:trPr>
        <w:tc>
          <w:tcPr>
            <w:tcW w:w="1195" w:type="dxa"/>
            <w:tcBorders>
              <w:top w:val="single" w:sz="4" w:space="0" w:color="auto"/>
              <w:left w:val="single" w:sz="4" w:space="0" w:color="auto"/>
            </w:tcBorders>
            <w:shd w:val="clear" w:color="auto" w:fill="EEECE0"/>
            <w:vAlign w:val="bottom"/>
          </w:tcPr>
          <w:p w14:paraId="68E31A7A" w14:textId="77777777" w:rsidR="00C80A3C" w:rsidRDefault="00C80A3C" w:rsidP="00D573D7">
            <w:pPr>
              <w:pStyle w:val="Other0"/>
              <w:spacing w:after="0" w:line="240" w:lineRule="auto"/>
              <w:rPr>
                <w:sz w:val="17"/>
                <w:szCs w:val="17"/>
              </w:rPr>
            </w:pPr>
            <w:r>
              <w:rPr>
                <w:rFonts w:ascii="Times New Roman" w:hAnsi="Times New Roman"/>
                <w:color w:val="000000"/>
                <w:sz w:val="17"/>
              </w:rPr>
              <w:t>3</w:t>
            </w:r>
          </w:p>
        </w:tc>
        <w:tc>
          <w:tcPr>
            <w:tcW w:w="1699" w:type="dxa"/>
            <w:tcBorders>
              <w:top w:val="single" w:sz="4" w:space="0" w:color="auto"/>
              <w:left w:val="single" w:sz="4" w:space="0" w:color="auto"/>
            </w:tcBorders>
            <w:shd w:val="clear" w:color="auto" w:fill="EEECE0"/>
            <w:vAlign w:val="bottom"/>
          </w:tcPr>
          <w:p w14:paraId="6B7BB3A0" w14:textId="77777777" w:rsidR="00C80A3C" w:rsidRDefault="00C80A3C" w:rsidP="00D573D7">
            <w:pPr>
              <w:pStyle w:val="Other0"/>
              <w:spacing w:after="0" w:line="240" w:lineRule="auto"/>
              <w:rPr>
                <w:sz w:val="17"/>
                <w:szCs w:val="17"/>
              </w:rPr>
            </w:pPr>
            <w:r>
              <w:rPr>
                <w:rFonts w:ascii="Times New Roman" w:hAnsi="Times New Roman"/>
                <w:color w:val="484357"/>
                <w:sz w:val="17"/>
              </w:rPr>
              <w:t>&gt;</w:t>
            </w:r>
            <w:r>
              <w:rPr>
                <w:rFonts w:ascii="Times New Roman" w:hAnsi="Times New Roman"/>
                <w:color w:val="2C1E27"/>
                <w:sz w:val="17"/>
              </w:rPr>
              <w:t>1005</w:t>
            </w:r>
          </w:p>
        </w:tc>
        <w:tc>
          <w:tcPr>
            <w:tcW w:w="1531" w:type="dxa"/>
            <w:tcBorders>
              <w:top w:val="single" w:sz="4" w:space="0" w:color="auto"/>
              <w:left w:val="single" w:sz="4" w:space="0" w:color="auto"/>
            </w:tcBorders>
            <w:shd w:val="clear" w:color="auto" w:fill="EEECE0"/>
            <w:vAlign w:val="bottom"/>
          </w:tcPr>
          <w:p w14:paraId="03A70441" w14:textId="77777777" w:rsidR="00C80A3C" w:rsidRDefault="00C80A3C" w:rsidP="00D573D7">
            <w:pPr>
              <w:pStyle w:val="Other0"/>
              <w:spacing w:after="0" w:line="240" w:lineRule="auto"/>
              <w:rPr>
                <w:sz w:val="17"/>
                <w:szCs w:val="17"/>
              </w:rPr>
            </w:pPr>
            <w:r>
              <w:rPr>
                <w:rFonts w:ascii="Times New Roman" w:hAnsi="Times New Roman"/>
                <w:color w:val="000000"/>
                <w:sz w:val="17"/>
              </w:rPr>
              <w:t>&gt;3</w:t>
            </w:r>
          </w:p>
        </w:tc>
        <w:tc>
          <w:tcPr>
            <w:tcW w:w="1474" w:type="dxa"/>
            <w:tcBorders>
              <w:top w:val="single" w:sz="4" w:space="0" w:color="auto"/>
              <w:left w:val="single" w:sz="4" w:space="0" w:color="auto"/>
            </w:tcBorders>
            <w:shd w:val="clear" w:color="auto" w:fill="EEECE0"/>
            <w:vAlign w:val="bottom"/>
          </w:tcPr>
          <w:p w14:paraId="395AE04B" w14:textId="77777777" w:rsidR="00C80A3C" w:rsidRDefault="00C80A3C" w:rsidP="00D573D7">
            <w:pPr>
              <w:pStyle w:val="Other0"/>
              <w:spacing w:after="0" w:line="240" w:lineRule="auto"/>
              <w:rPr>
                <w:sz w:val="17"/>
                <w:szCs w:val="17"/>
              </w:rPr>
            </w:pPr>
            <w:r>
              <w:rPr>
                <w:rFonts w:ascii="Times New Roman" w:hAnsi="Times New Roman"/>
                <w:color w:val="20263A"/>
                <w:sz w:val="17"/>
              </w:rPr>
              <w:t>&gt;13.5</w:t>
            </w:r>
          </w:p>
        </w:tc>
        <w:tc>
          <w:tcPr>
            <w:tcW w:w="1483" w:type="dxa"/>
            <w:tcBorders>
              <w:top w:val="single" w:sz="4" w:space="0" w:color="auto"/>
              <w:left w:val="single" w:sz="4" w:space="0" w:color="auto"/>
              <w:right w:val="single" w:sz="4" w:space="0" w:color="auto"/>
            </w:tcBorders>
            <w:shd w:val="clear" w:color="auto" w:fill="EEECE0"/>
            <w:vAlign w:val="bottom"/>
          </w:tcPr>
          <w:p w14:paraId="6E5B7D4D" w14:textId="77777777" w:rsidR="00C80A3C" w:rsidRDefault="00C80A3C" w:rsidP="00D573D7">
            <w:pPr>
              <w:pStyle w:val="Other0"/>
              <w:spacing w:after="0" w:line="240" w:lineRule="auto"/>
              <w:rPr>
                <w:sz w:val="17"/>
                <w:szCs w:val="17"/>
              </w:rPr>
            </w:pPr>
            <w:r>
              <w:rPr>
                <w:rFonts w:ascii="Times New Roman" w:hAnsi="Times New Roman"/>
                <w:color w:val="2B0D04"/>
                <w:sz w:val="17"/>
              </w:rPr>
              <w:t>&gt;270</w:t>
            </w:r>
          </w:p>
        </w:tc>
      </w:tr>
      <w:tr w:rsidR="00C80A3C" w14:paraId="50AC0FBC" w14:textId="77777777" w:rsidTr="00D573D7">
        <w:trPr>
          <w:trHeight w:hRule="exact" w:val="211"/>
          <w:jc w:val="center"/>
        </w:trPr>
        <w:tc>
          <w:tcPr>
            <w:tcW w:w="1195" w:type="dxa"/>
            <w:tcBorders>
              <w:top w:val="single" w:sz="4" w:space="0" w:color="auto"/>
              <w:left w:val="single" w:sz="4" w:space="0" w:color="auto"/>
            </w:tcBorders>
            <w:shd w:val="clear" w:color="auto" w:fill="auto"/>
            <w:vAlign w:val="bottom"/>
          </w:tcPr>
          <w:p w14:paraId="0ACEA027" w14:textId="77777777" w:rsidR="00C80A3C" w:rsidRDefault="00C80A3C" w:rsidP="00D573D7">
            <w:pPr>
              <w:pStyle w:val="Other0"/>
              <w:spacing w:after="0" w:line="240" w:lineRule="auto"/>
              <w:rPr>
                <w:sz w:val="17"/>
                <w:szCs w:val="17"/>
              </w:rPr>
            </w:pPr>
            <w:r>
              <w:rPr>
                <w:rFonts w:ascii="Times New Roman" w:hAnsi="Times New Roman"/>
                <w:color w:val="484357"/>
                <w:sz w:val="17"/>
              </w:rPr>
              <w:t>4</w:t>
            </w:r>
          </w:p>
        </w:tc>
        <w:tc>
          <w:tcPr>
            <w:tcW w:w="1699" w:type="dxa"/>
            <w:tcBorders>
              <w:top w:val="single" w:sz="4" w:space="0" w:color="auto"/>
              <w:left w:val="single" w:sz="4" w:space="0" w:color="auto"/>
            </w:tcBorders>
            <w:shd w:val="clear" w:color="auto" w:fill="auto"/>
            <w:vAlign w:val="bottom"/>
          </w:tcPr>
          <w:p w14:paraId="33E29FBB" w14:textId="77777777" w:rsidR="00C80A3C" w:rsidRDefault="00C80A3C" w:rsidP="00D573D7">
            <w:pPr>
              <w:pStyle w:val="Other0"/>
              <w:spacing w:after="0" w:line="240" w:lineRule="auto"/>
              <w:rPr>
                <w:sz w:val="17"/>
                <w:szCs w:val="17"/>
              </w:rPr>
            </w:pPr>
            <w:r>
              <w:rPr>
                <w:rFonts w:ascii="Times New Roman" w:hAnsi="Times New Roman"/>
                <w:color w:val="484357"/>
                <w:sz w:val="17"/>
              </w:rPr>
              <w:t>&gt;</w:t>
            </w:r>
            <w:r>
              <w:rPr>
                <w:rFonts w:ascii="Times New Roman" w:hAnsi="Times New Roman"/>
                <w:color w:val="2C1E27"/>
                <w:sz w:val="17"/>
              </w:rPr>
              <w:t>1340</w:t>
            </w:r>
          </w:p>
        </w:tc>
        <w:tc>
          <w:tcPr>
            <w:tcW w:w="1531" w:type="dxa"/>
            <w:tcBorders>
              <w:top w:val="single" w:sz="4" w:space="0" w:color="auto"/>
              <w:left w:val="single" w:sz="4" w:space="0" w:color="auto"/>
            </w:tcBorders>
            <w:shd w:val="clear" w:color="auto" w:fill="auto"/>
            <w:vAlign w:val="bottom"/>
          </w:tcPr>
          <w:p w14:paraId="18169F2E" w14:textId="77777777" w:rsidR="00C80A3C" w:rsidRDefault="00C80A3C" w:rsidP="00D573D7">
            <w:pPr>
              <w:pStyle w:val="Other0"/>
              <w:spacing w:after="0" w:line="240" w:lineRule="auto"/>
              <w:rPr>
                <w:sz w:val="17"/>
                <w:szCs w:val="17"/>
              </w:rPr>
            </w:pPr>
            <w:r>
              <w:rPr>
                <w:rFonts w:ascii="Times New Roman" w:hAnsi="Times New Roman"/>
                <w:color w:val="000000"/>
                <w:sz w:val="17"/>
              </w:rPr>
              <w:t>&gt;4</w:t>
            </w:r>
          </w:p>
        </w:tc>
        <w:tc>
          <w:tcPr>
            <w:tcW w:w="1474" w:type="dxa"/>
            <w:tcBorders>
              <w:top w:val="single" w:sz="4" w:space="0" w:color="auto"/>
              <w:left w:val="single" w:sz="4" w:space="0" w:color="auto"/>
            </w:tcBorders>
            <w:shd w:val="clear" w:color="auto" w:fill="auto"/>
            <w:vAlign w:val="bottom"/>
          </w:tcPr>
          <w:p w14:paraId="36E55DCF" w14:textId="77777777" w:rsidR="00C80A3C" w:rsidRDefault="00C80A3C" w:rsidP="00D573D7">
            <w:pPr>
              <w:pStyle w:val="Other0"/>
              <w:spacing w:after="0" w:line="240" w:lineRule="auto"/>
              <w:rPr>
                <w:sz w:val="17"/>
                <w:szCs w:val="17"/>
              </w:rPr>
            </w:pPr>
            <w:r>
              <w:rPr>
                <w:rFonts w:ascii="Times New Roman" w:hAnsi="Times New Roman"/>
                <w:color w:val="000000"/>
                <w:sz w:val="17"/>
              </w:rPr>
              <w:t>&gt;18</w:t>
            </w:r>
          </w:p>
        </w:tc>
        <w:tc>
          <w:tcPr>
            <w:tcW w:w="1483" w:type="dxa"/>
            <w:tcBorders>
              <w:top w:val="single" w:sz="4" w:space="0" w:color="auto"/>
              <w:left w:val="single" w:sz="4" w:space="0" w:color="auto"/>
              <w:right w:val="single" w:sz="4" w:space="0" w:color="auto"/>
            </w:tcBorders>
            <w:shd w:val="clear" w:color="auto" w:fill="auto"/>
            <w:vAlign w:val="bottom"/>
          </w:tcPr>
          <w:p w14:paraId="184CAD96" w14:textId="77777777" w:rsidR="00C80A3C" w:rsidRDefault="00C80A3C" w:rsidP="00D573D7">
            <w:pPr>
              <w:pStyle w:val="Other0"/>
              <w:spacing w:after="0" w:line="240" w:lineRule="auto"/>
              <w:rPr>
                <w:sz w:val="17"/>
                <w:szCs w:val="17"/>
              </w:rPr>
            </w:pPr>
            <w:r>
              <w:rPr>
                <w:rFonts w:ascii="Times New Roman" w:hAnsi="Times New Roman"/>
                <w:color w:val="2B0D04"/>
                <w:sz w:val="17"/>
              </w:rPr>
              <w:t>&gt;360</w:t>
            </w:r>
          </w:p>
        </w:tc>
      </w:tr>
      <w:tr w:rsidR="00C80A3C" w14:paraId="5835A8F1" w14:textId="77777777" w:rsidTr="00D573D7">
        <w:trPr>
          <w:trHeight w:hRule="exact" w:val="221"/>
          <w:jc w:val="center"/>
        </w:trPr>
        <w:tc>
          <w:tcPr>
            <w:tcW w:w="1195" w:type="dxa"/>
            <w:tcBorders>
              <w:top w:val="single" w:sz="4" w:space="0" w:color="auto"/>
              <w:left w:val="single" w:sz="4" w:space="0" w:color="auto"/>
            </w:tcBorders>
            <w:shd w:val="clear" w:color="auto" w:fill="EEECE0"/>
            <w:vAlign w:val="bottom"/>
          </w:tcPr>
          <w:p w14:paraId="73E47AA2" w14:textId="77777777" w:rsidR="00C80A3C" w:rsidRDefault="00C80A3C" w:rsidP="00D573D7">
            <w:pPr>
              <w:pStyle w:val="Other0"/>
              <w:spacing w:after="0" w:line="240" w:lineRule="auto"/>
              <w:rPr>
                <w:sz w:val="17"/>
                <w:szCs w:val="17"/>
              </w:rPr>
            </w:pPr>
            <w:r>
              <w:rPr>
                <w:rFonts w:ascii="Times New Roman" w:hAnsi="Times New Roman"/>
                <w:color w:val="000000"/>
                <w:sz w:val="17"/>
              </w:rPr>
              <w:t>5</w:t>
            </w:r>
          </w:p>
        </w:tc>
        <w:tc>
          <w:tcPr>
            <w:tcW w:w="1699" w:type="dxa"/>
            <w:tcBorders>
              <w:top w:val="single" w:sz="4" w:space="0" w:color="auto"/>
              <w:left w:val="single" w:sz="4" w:space="0" w:color="auto"/>
            </w:tcBorders>
            <w:shd w:val="clear" w:color="auto" w:fill="EEECE0"/>
            <w:vAlign w:val="bottom"/>
          </w:tcPr>
          <w:p w14:paraId="1F4182CD" w14:textId="77777777" w:rsidR="00C80A3C" w:rsidRDefault="00C80A3C" w:rsidP="00D573D7">
            <w:pPr>
              <w:pStyle w:val="Other0"/>
              <w:spacing w:after="0" w:line="240" w:lineRule="auto"/>
              <w:rPr>
                <w:sz w:val="17"/>
                <w:szCs w:val="17"/>
              </w:rPr>
            </w:pPr>
            <w:r>
              <w:rPr>
                <w:rFonts w:ascii="Times New Roman" w:hAnsi="Times New Roman"/>
                <w:color w:val="72493B"/>
                <w:sz w:val="17"/>
              </w:rPr>
              <w:t>&gt;</w:t>
            </w:r>
            <w:r>
              <w:rPr>
                <w:rFonts w:ascii="Times New Roman" w:hAnsi="Times New Roman"/>
                <w:color w:val="2C1E27"/>
                <w:sz w:val="17"/>
              </w:rPr>
              <w:t>1675</w:t>
            </w:r>
          </w:p>
        </w:tc>
        <w:tc>
          <w:tcPr>
            <w:tcW w:w="1531" w:type="dxa"/>
            <w:tcBorders>
              <w:top w:val="single" w:sz="4" w:space="0" w:color="auto"/>
              <w:left w:val="single" w:sz="4" w:space="0" w:color="auto"/>
            </w:tcBorders>
            <w:shd w:val="clear" w:color="auto" w:fill="EEECE0"/>
            <w:vAlign w:val="bottom"/>
          </w:tcPr>
          <w:p w14:paraId="2F43C652" w14:textId="77777777" w:rsidR="00C80A3C" w:rsidRDefault="00C80A3C" w:rsidP="00D573D7">
            <w:pPr>
              <w:pStyle w:val="Other0"/>
              <w:spacing w:after="0" w:line="240" w:lineRule="auto"/>
              <w:rPr>
                <w:sz w:val="17"/>
                <w:szCs w:val="17"/>
              </w:rPr>
            </w:pPr>
            <w:r>
              <w:rPr>
                <w:rFonts w:ascii="Times New Roman" w:hAnsi="Times New Roman"/>
                <w:color w:val="2C1E27"/>
                <w:sz w:val="17"/>
              </w:rPr>
              <w:t>&gt;5</w:t>
            </w:r>
          </w:p>
        </w:tc>
        <w:tc>
          <w:tcPr>
            <w:tcW w:w="1474" w:type="dxa"/>
            <w:tcBorders>
              <w:top w:val="single" w:sz="4" w:space="0" w:color="auto"/>
              <w:left w:val="single" w:sz="4" w:space="0" w:color="auto"/>
            </w:tcBorders>
            <w:shd w:val="clear" w:color="auto" w:fill="EEECE0"/>
            <w:vAlign w:val="bottom"/>
          </w:tcPr>
          <w:p w14:paraId="561BF514" w14:textId="77777777" w:rsidR="00C80A3C" w:rsidRDefault="00C80A3C" w:rsidP="00D573D7">
            <w:pPr>
              <w:pStyle w:val="Other0"/>
              <w:spacing w:after="0" w:line="240" w:lineRule="auto"/>
              <w:rPr>
                <w:sz w:val="17"/>
                <w:szCs w:val="17"/>
              </w:rPr>
            </w:pPr>
            <w:r>
              <w:rPr>
                <w:rFonts w:ascii="Times New Roman" w:hAnsi="Times New Roman"/>
                <w:color w:val="000000"/>
                <w:sz w:val="17"/>
              </w:rPr>
              <w:t>&gt;22.5</w:t>
            </w:r>
          </w:p>
        </w:tc>
        <w:tc>
          <w:tcPr>
            <w:tcW w:w="1483" w:type="dxa"/>
            <w:tcBorders>
              <w:top w:val="single" w:sz="4" w:space="0" w:color="auto"/>
              <w:left w:val="single" w:sz="4" w:space="0" w:color="auto"/>
              <w:right w:val="single" w:sz="4" w:space="0" w:color="auto"/>
            </w:tcBorders>
            <w:shd w:val="clear" w:color="auto" w:fill="EEECE0"/>
            <w:vAlign w:val="bottom"/>
          </w:tcPr>
          <w:p w14:paraId="0995F070" w14:textId="77777777" w:rsidR="00C80A3C" w:rsidRDefault="00C80A3C" w:rsidP="00D573D7">
            <w:pPr>
              <w:pStyle w:val="Other0"/>
              <w:spacing w:after="0" w:line="240" w:lineRule="auto"/>
              <w:rPr>
                <w:sz w:val="17"/>
                <w:szCs w:val="17"/>
              </w:rPr>
            </w:pPr>
            <w:r>
              <w:rPr>
                <w:rFonts w:ascii="Times New Roman" w:hAnsi="Times New Roman"/>
                <w:color w:val="000000"/>
                <w:sz w:val="17"/>
              </w:rPr>
              <w:t>&gt;450</w:t>
            </w:r>
          </w:p>
        </w:tc>
      </w:tr>
      <w:tr w:rsidR="00C80A3C" w14:paraId="108F1B99" w14:textId="77777777" w:rsidTr="00D573D7">
        <w:trPr>
          <w:trHeight w:hRule="exact" w:val="211"/>
          <w:jc w:val="center"/>
        </w:trPr>
        <w:tc>
          <w:tcPr>
            <w:tcW w:w="1195" w:type="dxa"/>
            <w:tcBorders>
              <w:top w:val="single" w:sz="4" w:space="0" w:color="auto"/>
              <w:left w:val="single" w:sz="4" w:space="0" w:color="auto"/>
            </w:tcBorders>
            <w:shd w:val="clear" w:color="auto" w:fill="auto"/>
            <w:vAlign w:val="bottom"/>
          </w:tcPr>
          <w:p w14:paraId="1D9EFE7E" w14:textId="77777777" w:rsidR="00C80A3C" w:rsidRDefault="00C80A3C" w:rsidP="00D573D7">
            <w:pPr>
              <w:pStyle w:val="Other0"/>
              <w:spacing w:after="0" w:line="240" w:lineRule="auto"/>
              <w:rPr>
                <w:sz w:val="17"/>
                <w:szCs w:val="17"/>
              </w:rPr>
            </w:pPr>
            <w:r>
              <w:rPr>
                <w:rFonts w:ascii="Times New Roman" w:hAnsi="Times New Roman"/>
                <w:color w:val="000000"/>
                <w:sz w:val="17"/>
              </w:rPr>
              <w:t>6</w:t>
            </w:r>
          </w:p>
        </w:tc>
        <w:tc>
          <w:tcPr>
            <w:tcW w:w="1699" w:type="dxa"/>
            <w:tcBorders>
              <w:top w:val="single" w:sz="4" w:space="0" w:color="auto"/>
              <w:left w:val="single" w:sz="4" w:space="0" w:color="auto"/>
            </w:tcBorders>
            <w:shd w:val="clear" w:color="auto" w:fill="auto"/>
            <w:vAlign w:val="bottom"/>
          </w:tcPr>
          <w:p w14:paraId="7795F28C" w14:textId="77777777" w:rsidR="00C80A3C" w:rsidRDefault="00C80A3C" w:rsidP="00D573D7">
            <w:pPr>
              <w:pStyle w:val="Other0"/>
              <w:spacing w:after="0" w:line="240" w:lineRule="auto"/>
              <w:rPr>
                <w:sz w:val="17"/>
                <w:szCs w:val="17"/>
              </w:rPr>
            </w:pPr>
            <w:r>
              <w:rPr>
                <w:rFonts w:ascii="Times New Roman" w:hAnsi="Times New Roman"/>
                <w:color w:val="2C1E27"/>
                <w:sz w:val="17"/>
              </w:rPr>
              <w:t>&gt;2010</w:t>
            </w:r>
          </w:p>
        </w:tc>
        <w:tc>
          <w:tcPr>
            <w:tcW w:w="1531" w:type="dxa"/>
            <w:tcBorders>
              <w:top w:val="single" w:sz="4" w:space="0" w:color="auto"/>
              <w:left w:val="single" w:sz="4" w:space="0" w:color="auto"/>
            </w:tcBorders>
            <w:shd w:val="clear" w:color="auto" w:fill="auto"/>
            <w:vAlign w:val="bottom"/>
          </w:tcPr>
          <w:p w14:paraId="4E86EFB3" w14:textId="77777777" w:rsidR="00C80A3C" w:rsidRDefault="00C80A3C" w:rsidP="00D573D7">
            <w:pPr>
              <w:pStyle w:val="Other0"/>
              <w:spacing w:after="0" w:line="240" w:lineRule="auto"/>
              <w:rPr>
                <w:sz w:val="17"/>
                <w:szCs w:val="17"/>
              </w:rPr>
            </w:pPr>
            <w:r>
              <w:rPr>
                <w:rFonts w:ascii="Times New Roman" w:hAnsi="Times New Roman"/>
                <w:color w:val="000000"/>
                <w:sz w:val="17"/>
              </w:rPr>
              <w:t>&gt;6</w:t>
            </w:r>
          </w:p>
        </w:tc>
        <w:tc>
          <w:tcPr>
            <w:tcW w:w="1474" w:type="dxa"/>
            <w:tcBorders>
              <w:top w:val="single" w:sz="4" w:space="0" w:color="auto"/>
              <w:left w:val="single" w:sz="4" w:space="0" w:color="auto"/>
            </w:tcBorders>
            <w:shd w:val="clear" w:color="auto" w:fill="auto"/>
            <w:vAlign w:val="bottom"/>
          </w:tcPr>
          <w:p w14:paraId="29A69632" w14:textId="77777777" w:rsidR="00C80A3C" w:rsidRDefault="00C80A3C" w:rsidP="00D573D7">
            <w:pPr>
              <w:pStyle w:val="Other0"/>
              <w:spacing w:after="0" w:line="240" w:lineRule="auto"/>
              <w:rPr>
                <w:sz w:val="17"/>
                <w:szCs w:val="17"/>
              </w:rPr>
            </w:pPr>
            <w:r>
              <w:rPr>
                <w:rFonts w:ascii="Times New Roman" w:hAnsi="Times New Roman"/>
                <w:color w:val="000000"/>
                <w:sz w:val="17"/>
              </w:rPr>
              <w:t>&gt;27</w:t>
            </w:r>
          </w:p>
        </w:tc>
        <w:tc>
          <w:tcPr>
            <w:tcW w:w="1483" w:type="dxa"/>
            <w:tcBorders>
              <w:top w:val="single" w:sz="4" w:space="0" w:color="auto"/>
              <w:left w:val="single" w:sz="4" w:space="0" w:color="auto"/>
              <w:right w:val="single" w:sz="4" w:space="0" w:color="auto"/>
            </w:tcBorders>
            <w:shd w:val="clear" w:color="auto" w:fill="auto"/>
            <w:vAlign w:val="bottom"/>
          </w:tcPr>
          <w:p w14:paraId="76DCD2C7" w14:textId="77777777" w:rsidR="00C80A3C" w:rsidRDefault="00C80A3C" w:rsidP="00D573D7">
            <w:pPr>
              <w:pStyle w:val="Other0"/>
              <w:spacing w:after="0" w:line="240" w:lineRule="auto"/>
              <w:rPr>
                <w:sz w:val="17"/>
                <w:szCs w:val="17"/>
              </w:rPr>
            </w:pPr>
            <w:r>
              <w:rPr>
                <w:rFonts w:ascii="Times New Roman" w:hAnsi="Times New Roman"/>
                <w:color w:val="000000"/>
                <w:sz w:val="17"/>
              </w:rPr>
              <w:t>&gt;540</w:t>
            </w:r>
          </w:p>
        </w:tc>
      </w:tr>
      <w:tr w:rsidR="00C80A3C" w14:paraId="165C41B4" w14:textId="77777777" w:rsidTr="00D573D7">
        <w:trPr>
          <w:trHeight w:hRule="exact" w:val="211"/>
          <w:jc w:val="center"/>
        </w:trPr>
        <w:tc>
          <w:tcPr>
            <w:tcW w:w="1195" w:type="dxa"/>
            <w:tcBorders>
              <w:top w:val="single" w:sz="4" w:space="0" w:color="auto"/>
              <w:left w:val="single" w:sz="4" w:space="0" w:color="auto"/>
            </w:tcBorders>
            <w:shd w:val="clear" w:color="auto" w:fill="EEECE0"/>
            <w:vAlign w:val="bottom"/>
          </w:tcPr>
          <w:p w14:paraId="5D22876F" w14:textId="77777777" w:rsidR="00C80A3C" w:rsidRDefault="00C80A3C" w:rsidP="00D573D7">
            <w:pPr>
              <w:pStyle w:val="Other0"/>
              <w:spacing w:after="0" w:line="240" w:lineRule="auto"/>
              <w:rPr>
                <w:sz w:val="17"/>
                <w:szCs w:val="17"/>
              </w:rPr>
            </w:pPr>
            <w:r>
              <w:rPr>
                <w:rFonts w:ascii="Times New Roman" w:hAnsi="Times New Roman"/>
                <w:color w:val="2C1E27"/>
                <w:sz w:val="17"/>
              </w:rPr>
              <w:t>7</w:t>
            </w:r>
          </w:p>
        </w:tc>
        <w:tc>
          <w:tcPr>
            <w:tcW w:w="1699" w:type="dxa"/>
            <w:tcBorders>
              <w:top w:val="single" w:sz="4" w:space="0" w:color="auto"/>
              <w:left w:val="single" w:sz="4" w:space="0" w:color="auto"/>
            </w:tcBorders>
            <w:shd w:val="clear" w:color="auto" w:fill="EEECE0"/>
            <w:vAlign w:val="bottom"/>
          </w:tcPr>
          <w:p w14:paraId="10B298C6" w14:textId="77777777" w:rsidR="00C80A3C" w:rsidRDefault="00C80A3C" w:rsidP="00D573D7">
            <w:pPr>
              <w:pStyle w:val="Other0"/>
              <w:spacing w:after="0" w:line="240" w:lineRule="auto"/>
              <w:rPr>
                <w:sz w:val="17"/>
                <w:szCs w:val="17"/>
              </w:rPr>
            </w:pPr>
            <w:r>
              <w:rPr>
                <w:rFonts w:ascii="Times New Roman" w:hAnsi="Times New Roman"/>
                <w:color w:val="2C1E27"/>
                <w:sz w:val="17"/>
              </w:rPr>
              <w:t>&gt;2345</w:t>
            </w:r>
          </w:p>
        </w:tc>
        <w:tc>
          <w:tcPr>
            <w:tcW w:w="1531" w:type="dxa"/>
            <w:tcBorders>
              <w:top w:val="single" w:sz="4" w:space="0" w:color="auto"/>
              <w:left w:val="single" w:sz="4" w:space="0" w:color="auto"/>
            </w:tcBorders>
            <w:shd w:val="clear" w:color="auto" w:fill="EEECE0"/>
            <w:vAlign w:val="bottom"/>
          </w:tcPr>
          <w:p w14:paraId="2E9BA98A" w14:textId="77777777" w:rsidR="00C80A3C" w:rsidRDefault="00C80A3C" w:rsidP="00D573D7">
            <w:pPr>
              <w:pStyle w:val="Other0"/>
              <w:spacing w:after="0" w:line="240" w:lineRule="auto"/>
              <w:rPr>
                <w:sz w:val="17"/>
                <w:szCs w:val="17"/>
              </w:rPr>
            </w:pPr>
            <w:r>
              <w:rPr>
                <w:rFonts w:ascii="Times New Roman" w:hAnsi="Times New Roman"/>
                <w:color w:val="2C1E27"/>
                <w:sz w:val="17"/>
              </w:rPr>
              <w:t>&gt;7</w:t>
            </w:r>
          </w:p>
        </w:tc>
        <w:tc>
          <w:tcPr>
            <w:tcW w:w="1474" w:type="dxa"/>
            <w:tcBorders>
              <w:top w:val="single" w:sz="4" w:space="0" w:color="auto"/>
              <w:left w:val="single" w:sz="4" w:space="0" w:color="auto"/>
            </w:tcBorders>
            <w:shd w:val="clear" w:color="auto" w:fill="EEECE0"/>
            <w:vAlign w:val="bottom"/>
          </w:tcPr>
          <w:p w14:paraId="24C3E329" w14:textId="77777777" w:rsidR="00C80A3C" w:rsidRDefault="00C80A3C" w:rsidP="00D573D7">
            <w:pPr>
              <w:pStyle w:val="Other0"/>
              <w:spacing w:after="0" w:line="240" w:lineRule="auto"/>
              <w:rPr>
                <w:sz w:val="17"/>
                <w:szCs w:val="17"/>
              </w:rPr>
            </w:pPr>
            <w:r>
              <w:rPr>
                <w:rFonts w:ascii="Times New Roman" w:hAnsi="Times New Roman"/>
                <w:color w:val="2C1E27"/>
                <w:sz w:val="17"/>
              </w:rPr>
              <w:t>&gt;31</w:t>
            </w:r>
          </w:p>
        </w:tc>
        <w:tc>
          <w:tcPr>
            <w:tcW w:w="1483" w:type="dxa"/>
            <w:tcBorders>
              <w:top w:val="single" w:sz="4" w:space="0" w:color="auto"/>
              <w:left w:val="single" w:sz="4" w:space="0" w:color="auto"/>
              <w:right w:val="single" w:sz="4" w:space="0" w:color="auto"/>
            </w:tcBorders>
            <w:shd w:val="clear" w:color="auto" w:fill="EEECE0"/>
            <w:vAlign w:val="bottom"/>
          </w:tcPr>
          <w:p w14:paraId="09EE4F13" w14:textId="77777777" w:rsidR="00C80A3C" w:rsidRDefault="00C80A3C" w:rsidP="00D573D7">
            <w:pPr>
              <w:pStyle w:val="Other0"/>
              <w:spacing w:after="0" w:line="240" w:lineRule="auto"/>
              <w:rPr>
                <w:sz w:val="17"/>
                <w:szCs w:val="17"/>
              </w:rPr>
            </w:pPr>
            <w:r>
              <w:rPr>
                <w:rFonts w:ascii="Times New Roman" w:hAnsi="Times New Roman"/>
                <w:color w:val="000000"/>
                <w:sz w:val="17"/>
              </w:rPr>
              <w:t>&gt;630</w:t>
            </w:r>
          </w:p>
        </w:tc>
      </w:tr>
      <w:tr w:rsidR="00C80A3C" w14:paraId="6F3C4D81" w14:textId="77777777" w:rsidTr="00D573D7">
        <w:trPr>
          <w:trHeight w:hRule="exact" w:val="221"/>
          <w:jc w:val="center"/>
        </w:trPr>
        <w:tc>
          <w:tcPr>
            <w:tcW w:w="1195" w:type="dxa"/>
            <w:tcBorders>
              <w:top w:val="single" w:sz="4" w:space="0" w:color="auto"/>
              <w:left w:val="single" w:sz="4" w:space="0" w:color="auto"/>
            </w:tcBorders>
            <w:shd w:val="clear" w:color="auto" w:fill="auto"/>
          </w:tcPr>
          <w:p w14:paraId="6C5159E6" w14:textId="77777777" w:rsidR="00C80A3C" w:rsidRDefault="00C80A3C" w:rsidP="00D573D7">
            <w:pPr>
              <w:pStyle w:val="Other0"/>
              <w:spacing w:after="0" w:line="240" w:lineRule="auto"/>
              <w:rPr>
                <w:sz w:val="17"/>
                <w:szCs w:val="17"/>
              </w:rPr>
            </w:pPr>
            <w:r>
              <w:rPr>
                <w:rFonts w:ascii="Times New Roman" w:hAnsi="Times New Roman"/>
                <w:color w:val="000000"/>
                <w:sz w:val="17"/>
              </w:rPr>
              <w:t>8</w:t>
            </w:r>
          </w:p>
        </w:tc>
        <w:tc>
          <w:tcPr>
            <w:tcW w:w="1699" w:type="dxa"/>
            <w:tcBorders>
              <w:top w:val="single" w:sz="4" w:space="0" w:color="auto"/>
              <w:left w:val="single" w:sz="4" w:space="0" w:color="auto"/>
            </w:tcBorders>
            <w:shd w:val="clear" w:color="auto" w:fill="auto"/>
          </w:tcPr>
          <w:p w14:paraId="07F2BFA6" w14:textId="77777777" w:rsidR="00C80A3C" w:rsidRDefault="00C80A3C" w:rsidP="00D573D7">
            <w:pPr>
              <w:pStyle w:val="Other0"/>
              <w:spacing w:after="0" w:line="240" w:lineRule="auto"/>
              <w:rPr>
                <w:sz w:val="17"/>
                <w:szCs w:val="17"/>
              </w:rPr>
            </w:pPr>
            <w:r>
              <w:rPr>
                <w:rFonts w:ascii="Times New Roman" w:hAnsi="Times New Roman"/>
                <w:color w:val="2C1E27"/>
                <w:sz w:val="17"/>
              </w:rPr>
              <w:t>&gt;2680</w:t>
            </w:r>
          </w:p>
        </w:tc>
        <w:tc>
          <w:tcPr>
            <w:tcW w:w="1531" w:type="dxa"/>
            <w:tcBorders>
              <w:top w:val="single" w:sz="4" w:space="0" w:color="auto"/>
              <w:left w:val="single" w:sz="4" w:space="0" w:color="auto"/>
            </w:tcBorders>
            <w:shd w:val="clear" w:color="auto" w:fill="auto"/>
          </w:tcPr>
          <w:p w14:paraId="06AEF6C9" w14:textId="77777777" w:rsidR="00C80A3C" w:rsidRDefault="00C80A3C" w:rsidP="00D573D7">
            <w:pPr>
              <w:pStyle w:val="Other0"/>
              <w:spacing w:after="0" w:line="240" w:lineRule="auto"/>
              <w:rPr>
                <w:sz w:val="17"/>
                <w:szCs w:val="17"/>
              </w:rPr>
            </w:pPr>
            <w:r>
              <w:rPr>
                <w:rFonts w:ascii="Times New Roman" w:hAnsi="Times New Roman"/>
                <w:color w:val="000000"/>
                <w:sz w:val="17"/>
              </w:rPr>
              <w:t>&gt;8</w:t>
            </w:r>
          </w:p>
        </w:tc>
        <w:tc>
          <w:tcPr>
            <w:tcW w:w="1474" w:type="dxa"/>
            <w:tcBorders>
              <w:top w:val="single" w:sz="4" w:space="0" w:color="auto"/>
              <w:left w:val="single" w:sz="4" w:space="0" w:color="auto"/>
            </w:tcBorders>
            <w:shd w:val="clear" w:color="auto" w:fill="auto"/>
          </w:tcPr>
          <w:p w14:paraId="013E2855" w14:textId="77777777" w:rsidR="00C80A3C" w:rsidRDefault="00C80A3C" w:rsidP="00D573D7">
            <w:pPr>
              <w:pStyle w:val="Other0"/>
              <w:spacing w:after="0" w:line="240" w:lineRule="auto"/>
              <w:rPr>
                <w:sz w:val="17"/>
                <w:szCs w:val="17"/>
              </w:rPr>
            </w:pPr>
            <w:r>
              <w:rPr>
                <w:rFonts w:ascii="Times New Roman" w:hAnsi="Times New Roman"/>
                <w:color w:val="2C1E27"/>
                <w:sz w:val="17"/>
              </w:rPr>
              <w:t>&gt;36</w:t>
            </w:r>
          </w:p>
        </w:tc>
        <w:tc>
          <w:tcPr>
            <w:tcW w:w="1483" w:type="dxa"/>
            <w:tcBorders>
              <w:top w:val="single" w:sz="4" w:space="0" w:color="auto"/>
              <w:left w:val="single" w:sz="4" w:space="0" w:color="auto"/>
              <w:right w:val="single" w:sz="4" w:space="0" w:color="auto"/>
            </w:tcBorders>
            <w:shd w:val="clear" w:color="auto" w:fill="auto"/>
          </w:tcPr>
          <w:p w14:paraId="489DF7E8" w14:textId="77777777" w:rsidR="00C80A3C" w:rsidRDefault="00C80A3C" w:rsidP="00D573D7">
            <w:pPr>
              <w:pStyle w:val="Other0"/>
              <w:spacing w:after="0" w:line="240" w:lineRule="auto"/>
              <w:rPr>
                <w:sz w:val="17"/>
                <w:szCs w:val="17"/>
              </w:rPr>
            </w:pPr>
            <w:r>
              <w:rPr>
                <w:rFonts w:ascii="Times New Roman" w:hAnsi="Times New Roman"/>
                <w:color w:val="2B0D04"/>
                <w:sz w:val="17"/>
              </w:rPr>
              <w:t>&gt;720</w:t>
            </w:r>
          </w:p>
        </w:tc>
      </w:tr>
      <w:tr w:rsidR="00C80A3C" w14:paraId="551BA0F6" w14:textId="77777777" w:rsidTr="00D573D7">
        <w:trPr>
          <w:trHeight w:hRule="exact" w:val="221"/>
          <w:jc w:val="center"/>
        </w:trPr>
        <w:tc>
          <w:tcPr>
            <w:tcW w:w="1195" w:type="dxa"/>
            <w:tcBorders>
              <w:top w:val="single" w:sz="4" w:space="0" w:color="auto"/>
              <w:left w:val="single" w:sz="4" w:space="0" w:color="auto"/>
            </w:tcBorders>
            <w:shd w:val="clear" w:color="auto" w:fill="EEECE0"/>
          </w:tcPr>
          <w:p w14:paraId="77764B71" w14:textId="77777777" w:rsidR="00C80A3C" w:rsidRDefault="00C80A3C" w:rsidP="00D573D7">
            <w:pPr>
              <w:pStyle w:val="Other0"/>
              <w:spacing w:after="0" w:line="240" w:lineRule="auto"/>
              <w:rPr>
                <w:sz w:val="17"/>
                <w:szCs w:val="17"/>
              </w:rPr>
            </w:pPr>
            <w:r>
              <w:rPr>
                <w:rFonts w:ascii="Times New Roman" w:hAnsi="Times New Roman"/>
                <w:color w:val="08172C"/>
                <w:sz w:val="17"/>
              </w:rPr>
              <w:t>9</w:t>
            </w:r>
          </w:p>
        </w:tc>
        <w:tc>
          <w:tcPr>
            <w:tcW w:w="1699" w:type="dxa"/>
            <w:tcBorders>
              <w:top w:val="single" w:sz="4" w:space="0" w:color="auto"/>
              <w:left w:val="single" w:sz="4" w:space="0" w:color="auto"/>
            </w:tcBorders>
            <w:shd w:val="clear" w:color="auto" w:fill="EEECE0"/>
          </w:tcPr>
          <w:p w14:paraId="10391861" w14:textId="77777777" w:rsidR="00C80A3C" w:rsidRDefault="00C80A3C" w:rsidP="00D573D7">
            <w:pPr>
              <w:pStyle w:val="Other0"/>
              <w:spacing w:after="0" w:line="240" w:lineRule="auto"/>
              <w:rPr>
                <w:sz w:val="17"/>
                <w:szCs w:val="17"/>
              </w:rPr>
            </w:pPr>
            <w:r>
              <w:rPr>
                <w:rFonts w:ascii="Times New Roman" w:hAnsi="Times New Roman"/>
                <w:color w:val="000000"/>
                <w:sz w:val="17"/>
              </w:rPr>
              <w:t>&gt;3015</w:t>
            </w:r>
          </w:p>
        </w:tc>
        <w:tc>
          <w:tcPr>
            <w:tcW w:w="1531" w:type="dxa"/>
            <w:tcBorders>
              <w:top w:val="single" w:sz="4" w:space="0" w:color="auto"/>
              <w:left w:val="single" w:sz="4" w:space="0" w:color="auto"/>
            </w:tcBorders>
            <w:shd w:val="clear" w:color="auto" w:fill="EEECE0"/>
          </w:tcPr>
          <w:p w14:paraId="7968EB1F" w14:textId="77777777" w:rsidR="00C80A3C" w:rsidRDefault="00C80A3C" w:rsidP="00D573D7">
            <w:pPr>
              <w:pStyle w:val="Other0"/>
              <w:spacing w:after="0" w:line="240" w:lineRule="auto"/>
              <w:rPr>
                <w:sz w:val="17"/>
                <w:szCs w:val="17"/>
              </w:rPr>
            </w:pPr>
            <w:r>
              <w:rPr>
                <w:rFonts w:ascii="Times New Roman" w:hAnsi="Times New Roman"/>
                <w:color w:val="000000"/>
                <w:sz w:val="17"/>
              </w:rPr>
              <w:t>&gt;9</w:t>
            </w:r>
          </w:p>
        </w:tc>
        <w:tc>
          <w:tcPr>
            <w:tcW w:w="1474" w:type="dxa"/>
            <w:tcBorders>
              <w:top w:val="single" w:sz="4" w:space="0" w:color="auto"/>
              <w:left w:val="single" w:sz="4" w:space="0" w:color="auto"/>
            </w:tcBorders>
            <w:shd w:val="clear" w:color="auto" w:fill="EEECE0"/>
          </w:tcPr>
          <w:p w14:paraId="4910F2B5" w14:textId="77777777" w:rsidR="00C80A3C" w:rsidRDefault="00C80A3C" w:rsidP="00D573D7">
            <w:pPr>
              <w:pStyle w:val="Other0"/>
              <w:spacing w:after="0" w:line="240" w:lineRule="auto"/>
              <w:rPr>
                <w:sz w:val="17"/>
                <w:szCs w:val="17"/>
              </w:rPr>
            </w:pPr>
            <w:r>
              <w:rPr>
                <w:rFonts w:ascii="Times New Roman" w:hAnsi="Times New Roman"/>
                <w:color w:val="08172C"/>
                <w:sz w:val="17"/>
              </w:rPr>
              <w:t>&gt;40</w:t>
            </w:r>
          </w:p>
        </w:tc>
        <w:tc>
          <w:tcPr>
            <w:tcW w:w="1483" w:type="dxa"/>
            <w:tcBorders>
              <w:top w:val="single" w:sz="4" w:space="0" w:color="auto"/>
              <w:left w:val="single" w:sz="4" w:space="0" w:color="auto"/>
              <w:right w:val="single" w:sz="4" w:space="0" w:color="auto"/>
            </w:tcBorders>
            <w:shd w:val="clear" w:color="auto" w:fill="EEECE0"/>
          </w:tcPr>
          <w:p w14:paraId="2A3BD9B4" w14:textId="77777777" w:rsidR="00C80A3C" w:rsidRDefault="00C80A3C" w:rsidP="00D573D7">
            <w:pPr>
              <w:pStyle w:val="Other0"/>
              <w:spacing w:after="0" w:line="240" w:lineRule="auto"/>
              <w:rPr>
                <w:sz w:val="17"/>
                <w:szCs w:val="17"/>
              </w:rPr>
            </w:pPr>
            <w:r>
              <w:rPr>
                <w:rFonts w:ascii="Times New Roman" w:hAnsi="Times New Roman"/>
                <w:color w:val="2B0D04"/>
                <w:sz w:val="17"/>
              </w:rPr>
              <w:t>&gt;810</w:t>
            </w:r>
          </w:p>
        </w:tc>
      </w:tr>
      <w:tr w:rsidR="00C80A3C" w14:paraId="2A4700EB" w14:textId="77777777" w:rsidTr="00D573D7">
        <w:trPr>
          <w:trHeight w:hRule="exact" w:val="216"/>
          <w:jc w:val="center"/>
        </w:trPr>
        <w:tc>
          <w:tcPr>
            <w:tcW w:w="1195" w:type="dxa"/>
            <w:tcBorders>
              <w:top w:val="single" w:sz="4" w:space="0" w:color="auto"/>
              <w:left w:val="single" w:sz="4" w:space="0" w:color="auto"/>
              <w:bottom w:val="single" w:sz="4" w:space="0" w:color="auto"/>
            </w:tcBorders>
            <w:shd w:val="clear" w:color="auto" w:fill="auto"/>
          </w:tcPr>
          <w:p w14:paraId="1FFADDA7" w14:textId="77777777" w:rsidR="00C80A3C" w:rsidRDefault="00C80A3C" w:rsidP="00D573D7">
            <w:pPr>
              <w:pStyle w:val="Other0"/>
              <w:spacing w:after="0" w:line="240" w:lineRule="auto"/>
              <w:rPr>
                <w:sz w:val="17"/>
                <w:szCs w:val="17"/>
              </w:rPr>
            </w:pPr>
            <w:r>
              <w:rPr>
                <w:rFonts w:ascii="Times New Roman" w:hAnsi="Times New Roman"/>
                <w:color w:val="20263A"/>
                <w:sz w:val="17"/>
              </w:rPr>
              <w:t>10</w:t>
            </w:r>
          </w:p>
        </w:tc>
        <w:tc>
          <w:tcPr>
            <w:tcW w:w="1699" w:type="dxa"/>
            <w:tcBorders>
              <w:top w:val="single" w:sz="4" w:space="0" w:color="auto"/>
              <w:left w:val="single" w:sz="4" w:space="0" w:color="auto"/>
              <w:bottom w:val="single" w:sz="4" w:space="0" w:color="auto"/>
            </w:tcBorders>
            <w:shd w:val="clear" w:color="auto" w:fill="auto"/>
          </w:tcPr>
          <w:p w14:paraId="761612CD" w14:textId="77777777" w:rsidR="00C80A3C" w:rsidRDefault="00C80A3C" w:rsidP="00D573D7">
            <w:pPr>
              <w:pStyle w:val="Other0"/>
              <w:spacing w:after="0" w:line="240" w:lineRule="auto"/>
              <w:rPr>
                <w:sz w:val="17"/>
                <w:szCs w:val="17"/>
              </w:rPr>
            </w:pPr>
            <w:r>
              <w:rPr>
                <w:rFonts w:ascii="Times New Roman" w:hAnsi="Times New Roman"/>
                <w:color w:val="72493B"/>
                <w:sz w:val="17"/>
              </w:rPr>
              <w:t>&gt;</w:t>
            </w:r>
            <w:r>
              <w:rPr>
                <w:rFonts w:ascii="Times New Roman" w:hAnsi="Times New Roman"/>
                <w:color w:val="2C1E27"/>
                <w:sz w:val="17"/>
              </w:rPr>
              <w:t>3350</w:t>
            </w:r>
          </w:p>
        </w:tc>
        <w:tc>
          <w:tcPr>
            <w:tcW w:w="1531" w:type="dxa"/>
            <w:tcBorders>
              <w:top w:val="single" w:sz="4" w:space="0" w:color="auto"/>
              <w:left w:val="single" w:sz="4" w:space="0" w:color="auto"/>
              <w:bottom w:val="single" w:sz="4" w:space="0" w:color="auto"/>
            </w:tcBorders>
            <w:shd w:val="clear" w:color="auto" w:fill="auto"/>
          </w:tcPr>
          <w:p w14:paraId="47DC3916" w14:textId="77777777" w:rsidR="00C80A3C" w:rsidRDefault="00C80A3C" w:rsidP="00D573D7">
            <w:pPr>
              <w:pStyle w:val="Other0"/>
              <w:spacing w:after="0" w:line="240" w:lineRule="auto"/>
              <w:rPr>
                <w:sz w:val="17"/>
                <w:szCs w:val="17"/>
              </w:rPr>
            </w:pPr>
            <w:r>
              <w:rPr>
                <w:rFonts w:ascii="Times New Roman" w:hAnsi="Times New Roman"/>
                <w:color w:val="5C5C72"/>
                <w:sz w:val="17"/>
              </w:rPr>
              <w:t>&gt;</w:t>
            </w:r>
            <w:r>
              <w:rPr>
                <w:rFonts w:ascii="Times New Roman" w:hAnsi="Times New Roman"/>
                <w:color w:val="2C1E27"/>
                <w:sz w:val="17"/>
              </w:rPr>
              <w:t>10</w:t>
            </w:r>
          </w:p>
        </w:tc>
        <w:tc>
          <w:tcPr>
            <w:tcW w:w="1474" w:type="dxa"/>
            <w:tcBorders>
              <w:top w:val="single" w:sz="4" w:space="0" w:color="auto"/>
              <w:left w:val="single" w:sz="4" w:space="0" w:color="auto"/>
              <w:bottom w:val="single" w:sz="4" w:space="0" w:color="auto"/>
            </w:tcBorders>
            <w:shd w:val="clear" w:color="auto" w:fill="auto"/>
          </w:tcPr>
          <w:p w14:paraId="6686C925" w14:textId="77777777" w:rsidR="00C80A3C" w:rsidRDefault="00C80A3C" w:rsidP="00D573D7">
            <w:pPr>
              <w:pStyle w:val="Other0"/>
              <w:spacing w:after="0" w:line="240" w:lineRule="auto"/>
              <w:rPr>
                <w:sz w:val="17"/>
                <w:szCs w:val="17"/>
              </w:rPr>
            </w:pPr>
            <w:r>
              <w:rPr>
                <w:rFonts w:ascii="Times New Roman" w:hAnsi="Times New Roman"/>
                <w:color w:val="000000"/>
                <w:sz w:val="17"/>
              </w:rPr>
              <w:t>&gt;45</w:t>
            </w: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5BDF8D92" w14:textId="77777777" w:rsidR="00C80A3C" w:rsidRDefault="00C80A3C" w:rsidP="00D573D7">
            <w:pPr>
              <w:pStyle w:val="Other0"/>
              <w:spacing w:after="0" w:line="240" w:lineRule="auto"/>
              <w:rPr>
                <w:sz w:val="17"/>
                <w:szCs w:val="17"/>
              </w:rPr>
            </w:pPr>
            <w:r>
              <w:rPr>
                <w:rFonts w:ascii="Times New Roman" w:hAnsi="Times New Roman"/>
                <w:color w:val="2C1E27"/>
                <w:sz w:val="17"/>
              </w:rPr>
              <w:t>&gt;900</w:t>
            </w:r>
          </w:p>
        </w:tc>
      </w:tr>
    </w:tbl>
    <w:p w14:paraId="5A7200A0" w14:textId="77777777" w:rsidR="00C80A3C" w:rsidRPr="00CD48EB" w:rsidRDefault="00C80A3C" w:rsidP="007C0E3F">
      <w:pPr>
        <w:tabs>
          <w:tab w:val="left" w:pos="5387"/>
        </w:tabs>
        <w:jc w:val="both"/>
        <w:rPr>
          <w:rFonts w:ascii="Calibri" w:eastAsia="Calibri" w:hAnsi="Calibri" w:cs="Times New Roman"/>
          <w:color w:val="000000"/>
          <w:sz w:val="24"/>
          <w:lang w:val="fr-FR"/>
        </w:rPr>
      </w:pPr>
    </w:p>
    <w:p w14:paraId="5FA4B038" w14:textId="77777777" w:rsidR="007C0E3F" w:rsidRPr="00CD48EB" w:rsidRDefault="007C0E3F" w:rsidP="007C0E3F">
      <w:pPr>
        <w:tabs>
          <w:tab w:val="left" w:pos="5387"/>
        </w:tabs>
        <w:jc w:val="both"/>
        <w:rPr>
          <w:rFonts w:ascii="Calibri" w:eastAsia="Calibri" w:hAnsi="Calibri" w:cs="Times New Roman"/>
          <w:color w:val="000000"/>
          <w:sz w:val="20"/>
          <w:szCs w:val="20"/>
        </w:rPr>
      </w:pPr>
      <w:r>
        <w:rPr>
          <w:rFonts w:ascii="Calibri" w:hAnsi="Calibri"/>
          <w:color w:val="000000"/>
          <w:sz w:val="20"/>
        </w:rPr>
        <w:t xml:space="preserve">(1) the sodium content corresponds to the salt content mentioned in the mandatory declaration, divided by 2.5. </w:t>
      </w:r>
    </w:p>
    <w:p w14:paraId="6D53DA10"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t xml:space="preserve">The P component is calculated based on the </w:t>
      </w:r>
      <w:proofErr w:type="gramStart"/>
      <w:r>
        <w:rPr>
          <w:rFonts w:ascii="Calibri" w:hAnsi="Calibri"/>
          <w:color w:val="000000"/>
          <w:sz w:val="24"/>
        </w:rPr>
        <w:t>amount</w:t>
      </w:r>
      <w:proofErr w:type="gramEnd"/>
      <w:r>
        <w:rPr>
          <w:rFonts w:ascii="Calibri" w:hAnsi="Calibri"/>
          <w:color w:val="000000"/>
          <w:sz w:val="24"/>
        </w:rPr>
        <w:t xml:space="preserve"> of fruits, vegetables, legumes, nuts as well as rapeseed, walnut and olive oils in the food product, calculated in terms of the vitamins, the fibres, and the proteins they contain (expressed in g per 100 g of the food). For each of these elements, points ranging from 1–5 are attributed depending on how much is contained in the food (see Table 2). The positive P component of the nutritional score corresponds to the sum of the points for these three elements: this score will therefore range from 0 to 15.</w:t>
      </w:r>
    </w:p>
    <w:p w14:paraId="271AA13C"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t>Table 2: Points attributed to each of the nutrients in the “positive” P component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02"/>
        <w:gridCol w:w="2731"/>
        <w:gridCol w:w="2074"/>
        <w:gridCol w:w="2232"/>
      </w:tblGrid>
      <w:tr w:rsidR="00A5268B" w14:paraId="2886794E" w14:textId="77777777" w:rsidTr="00D573D7">
        <w:trPr>
          <w:trHeight w:hRule="exact" w:val="1190"/>
          <w:jc w:val="center"/>
        </w:trPr>
        <w:tc>
          <w:tcPr>
            <w:tcW w:w="1402" w:type="dxa"/>
            <w:tcBorders>
              <w:top w:val="single" w:sz="4" w:space="0" w:color="auto"/>
              <w:left w:val="single" w:sz="4" w:space="0" w:color="auto"/>
            </w:tcBorders>
            <w:shd w:val="clear" w:color="auto" w:fill="EEECE0"/>
            <w:vAlign w:val="center"/>
          </w:tcPr>
          <w:p w14:paraId="7475C276" w14:textId="77777777" w:rsidR="00A5268B" w:rsidRDefault="00A5268B" w:rsidP="00D573D7">
            <w:pPr>
              <w:pStyle w:val="Other0"/>
              <w:spacing w:after="0" w:line="240" w:lineRule="auto"/>
              <w:ind w:firstLine="420"/>
            </w:pPr>
            <w:r>
              <w:rPr>
                <w:rFonts w:ascii="Times New Roman" w:hAnsi="Times New Roman"/>
                <w:b/>
                <w:color w:val="000000"/>
              </w:rPr>
              <w:lastRenderedPageBreak/>
              <w:t>Points</w:t>
            </w:r>
          </w:p>
        </w:tc>
        <w:tc>
          <w:tcPr>
            <w:tcW w:w="2731" w:type="dxa"/>
            <w:tcBorders>
              <w:top w:val="single" w:sz="4" w:space="0" w:color="auto"/>
              <w:left w:val="single" w:sz="4" w:space="0" w:color="auto"/>
            </w:tcBorders>
            <w:shd w:val="clear" w:color="auto" w:fill="EEECE0"/>
            <w:vAlign w:val="bottom"/>
          </w:tcPr>
          <w:p w14:paraId="64B21776" w14:textId="77777777" w:rsidR="00A5268B" w:rsidRPr="00A5268B" w:rsidRDefault="00A5268B" w:rsidP="00D573D7">
            <w:pPr>
              <w:pStyle w:val="Other0"/>
              <w:spacing w:after="0" w:line="244" w:lineRule="exact"/>
              <w:jc w:val="center"/>
            </w:pPr>
            <w:r>
              <w:rPr>
                <w:rFonts w:ascii="Times New Roman" w:hAnsi="Times New Roman"/>
                <w:b/>
              </w:rPr>
              <w:t xml:space="preserve">Vegetables, legumes, nuts, rapeseed, walnut and olive </w:t>
            </w:r>
            <w:proofErr w:type="gramStart"/>
            <w:r>
              <w:rPr>
                <w:rFonts w:ascii="Times New Roman" w:hAnsi="Times New Roman"/>
                <w:b/>
              </w:rPr>
              <w:t xml:space="preserve">oils </w:t>
            </w:r>
            <w:r>
              <w:rPr>
                <w:rFonts w:ascii="Times New Roman" w:hAnsi="Times New Roman"/>
                <w:b/>
                <w:color w:val="000000"/>
              </w:rPr>
              <w:t xml:space="preserve"> </w:t>
            </w:r>
            <w:r>
              <w:rPr>
                <w:rFonts w:ascii="Times New Roman" w:hAnsi="Times New Roman"/>
                <w:b/>
                <w:color w:val="08172C"/>
                <w:vertAlign w:val="superscript"/>
              </w:rPr>
              <w:t>1</w:t>
            </w:r>
            <w:proofErr w:type="gramEnd"/>
            <w:r>
              <w:rPr>
                <w:rFonts w:ascii="Times New Roman" w:hAnsi="Times New Roman"/>
                <w:b/>
                <w:color w:val="08172C"/>
                <w:vertAlign w:val="superscript"/>
              </w:rPr>
              <w:t xml:space="preserve"> </w:t>
            </w:r>
            <w:r>
              <w:rPr>
                <w:rFonts w:ascii="Times New Roman" w:hAnsi="Times New Roman"/>
                <w:b/>
                <w:color w:val="000000"/>
              </w:rPr>
              <w:t>(%)</w:t>
            </w:r>
          </w:p>
        </w:tc>
        <w:tc>
          <w:tcPr>
            <w:tcW w:w="2074" w:type="dxa"/>
            <w:tcBorders>
              <w:top w:val="single" w:sz="4" w:space="0" w:color="auto"/>
              <w:left w:val="single" w:sz="4" w:space="0" w:color="auto"/>
            </w:tcBorders>
            <w:shd w:val="clear" w:color="auto" w:fill="EEECE0"/>
          </w:tcPr>
          <w:p w14:paraId="1F3AE79B" w14:textId="77777777" w:rsidR="00A5268B" w:rsidRPr="00A5268B" w:rsidRDefault="00A5268B" w:rsidP="00D573D7">
            <w:pPr>
              <w:pStyle w:val="Other0"/>
              <w:spacing w:after="0" w:line="240" w:lineRule="exact"/>
              <w:jc w:val="center"/>
            </w:pPr>
            <w:r>
              <w:rPr>
                <w:rFonts w:ascii="Times New Roman" w:hAnsi="Times New Roman"/>
                <w:b/>
                <w:color w:val="000000"/>
              </w:rPr>
              <w:t>Fibres (g/100g) AOAC Method</w:t>
            </w:r>
          </w:p>
        </w:tc>
        <w:tc>
          <w:tcPr>
            <w:tcW w:w="2232" w:type="dxa"/>
            <w:tcBorders>
              <w:top w:val="single" w:sz="4" w:space="0" w:color="auto"/>
              <w:left w:val="single" w:sz="4" w:space="0" w:color="auto"/>
              <w:right w:val="single" w:sz="4" w:space="0" w:color="auto"/>
            </w:tcBorders>
            <w:shd w:val="clear" w:color="auto" w:fill="EEECE0"/>
            <w:vAlign w:val="center"/>
          </w:tcPr>
          <w:p w14:paraId="31D3E1B4" w14:textId="77777777" w:rsidR="00A5268B" w:rsidRDefault="00A5268B" w:rsidP="00D573D7">
            <w:pPr>
              <w:pStyle w:val="Other0"/>
              <w:spacing w:after="0" w:line="230" w:lineRule="exact"/>
              <w:jc w:val="center"/>
            </w:pPr>
            <w:r>
              <w:rPr>
                <w:rFonts w:ascii="Times New Roman" w:hAnsi="Times New Roman"/>
                <w:b/>
                <w:color w:val="000000"/>
              </w:rPr>
              <w:t>Proteins (g/100g)</w:t>
            </w:r>
          </w:p>
        </w:tc>
      </w:tr>
      <w:tr w:rsidR="00A5268B" w14:paraId="2CBE9613" w14:textId="77777777" w:rsidTr="00D573D7">
        <w:trPr>
          <w:trHeight w:hRule="exact" w:val="250"/>
          <w:jc w:val="center"/>
        </w:trPr>
        <w:tc>
          <w:tcPr>
            <w:tcW w:w="1402" w:type="dxa"/>
            <w:tcBorders>
              <w:top w:val="single" w:sz="4" w:space="0" w:color="auto"/>
              <w:left w:val="single" w:sz="4" w:space="0" w:color="auto"/>
            </w:tcBorders>
            <w:shd w:val="clear" w:color="auto" w:fill="auto"/>
            <w:vAlign w:val="bottom"/>
          </w:tcPr>
          <w:p w14:paraId="49E860AE" w14:textId="77777777" w:rsidR="00A5268B" w:rsidRDefault="00A5268B" w:rsidP="00D573D7">
            <w:pPr>
              <w:pStyle w:val="Other0"/>
              <w:spacing w:after="0" w:line="240" w:lineRule="auto"/>
            </w:pPr>
            <w:r>
              <w:rPr>
                <w:rFonts w:ascii="Times New Roman" w:hAnsi="Times New Roman"/>
                <w:color w:val="08172C"/>
              </w:rPr>
              <w:t>0</w:t>
            </w:r>
          </w:p>
        </w:tc>
        <w:tc>
          <w:tcPr>
            <w:tcW w:w="2731" w:type="dxa"/>
            <w:tcBorders>
              <w:top w:val="single" w:sz="4" w:space="0" w:color="auto"/>
              <w:left w:val="single" w:sz="4" w:space="0" w:color="auto"/>
            </w:tcBorders>
            <w:shd w:val="clear" w:color="auto" w:fill="auto"/>
            <w:vAlign w:val="bottom"/>
          </w:tcPr>
          <w:p w14:paraId="72D1C7A7" w14:textId="77777777" w:rsidR="00A5268B" w:rsidRDefault="00A5268B" w:rsidP="00D573D7">
            <w:pPr>
              <w:pStyle w:val="Other0"/>
              <w:spacing w:after="0" w:line="240" w:lineRule="auto"/>
            </w:pPr>
            <w:r>
              <w:rPr>
                <w:rFonts w:ascii="Times New Roman" w:hAnsi="Times New Roman"/>
                <w:sz w:val="17"/>
              </w:rPr>
              <w:t>≤</w:t>
            </w:r>
            <w:r>
              <w:rPr>
                <w:rFonts w:ascii="Times New Roman" w:hAnsi="Times New Roman"/>
                <w:color w:val="08172C"/>
              </w:rPr>
              <w:t>40</w:t>
            </w:r>
          </w:p>
        </w:tc>
        <w:tc>
          <w:tcPr>
            <w:tcW w:w="2074" w:type="dxa"/>
            <w:tcBorders>
              <w:top w:val="single" w:sz="4" w:space="0" w:color="auto"/>
              <w:left w:val="single" w:sz="4" w:space="0" w:color="auto"/>
            </w:tcBorders>
            <w:shd w:val="clear" w:color="auto" w:fill="auto"/>
            <w:vAlign w:val="bottom"/>
          </w:tcPr>
          <w:p w14:paraId="74E546B4" w14:textId="77777777" w:rsidR="00A5268B" w:rsidRDefault="00A5268B" w:rsidP="00D573D7">
            <w:pPr>
              <w:pStyle w:val="Other0"/>
              <w:spacing w:after="0" w:line="240" w:lineRule="auto"/>
            </w:pPr>
            <w:r>
              <w:rPr>
                <w:rFonts w:ascii="Times New Roman" w:hAnsi="Times New Roman"/>
                <w:sz w:val="17"/>
              </w:rPr>
              <w:t>≤</w:t>
            </w:r>
            <w:r>
              <w:rPr>
                <w:rFonts w:ascii="Times New Roman" w:hAnsi="Times New Roman"/>
                <w:color w:val="08172C"/>
              </w:rPr>
              <w:t>0.9</w:t>
            </w:r>
          </w:p>
        </w:tc>
        <w:tc>
          <w:tcPr>
            <w:tcW w:w="2232" w:type="dxa"/>
            <w:tcBorders>
              <w:top w:val="single" w:sz="4" w:space="0" w:color="auto"/>
              <w:left w:val="single" w:sz="4" w:space="0" w:color="auto"/>
              <w:right w:val="single" w:sz="4" w:space="0" w:color="auto"/>
            </w:tcBorders>
            <w:shd w:val="clear" w:color="auto" w:fill="auto"/>
            <w:vAlign w:val="bottom"/>
          </w:tcPr>
          <w:p w14:paraId="1AD65D1B" w14:textId="77777777" w:rsidR="00A5268B" w:rsidRDefault="00A5268B" w:rsidP="00D573D7">
            <w:pPr>
              <w:pStyle w:val="Other0"/>
              <w:spacing w:after="0" w:line="240" w:lineRule="auto"/>
            </w:pPr>
            <w:r>
              <w:rPr>
                <w:rFonts w:ascii="Times New Roman" w:hAnsi="Times New Roman"/>
                <w:sz w:val="17"/>
              </w:rPr>
              <w:t>≤</w:t>
            </w:r>
            <w:r>
              <w:rPr>
                <w:rFonts w:ascii="Times New Roman" w:hAnsi="Times New Roman"/>
                <w:color w:val="000000"/>
              </w:rPr>
              <w:t>1.6</w:t>
            </w:r>
          </w:p>
        </w:tc>
      </w:tr>
      <w:tr w:rsidR="00A5268B" w14:paraId="69F3E1C1" w14:textId="77777777" w:rsidTr="00D573D7">
        <w:trPr>
          <w:trHeight w:hRule="exact" w:val="245"/>
          <w:jc w:val="center"/>
        </w:trPr>
        <w:tc>
          <w:tcPr>
            <w:tcW w:w="1402" w:type="dxa"/>
            <w:tcBorders>
              <w:top w:val="single" w:sz="4" w:space="0" w:color="auto"/>
              <w:left w:val="single" w:sz="4" w:space="0" w:color="auto"/>
            </w:tcBorders>
            <w:shd w:val="clear" w:color="auto" w:fill="EEECE0"/>
            <w:vAlign w:val="bottom"/>
          </w:tcPr>
          <w:p w14:paraId="26901266" w14:textId="77777777" w:rsidR="00A5268B" w:rsidRDefault="00A5268B" w:rsidP="00D573D7">
            <w:pPr>
              <w:pStyle w:val="Other0"/>
              <w:spacing w:after="0" w:line="240" w:lineRule="auto"/>
            </w:pPr>
            <w:r>
              <w:rPr>
                <w:rFonts w:ascii="Times New Roman" w:hAnsi="Times New Roman"/>
                <w:color w:val="3E536F"/>
              </w:rPr>
              <w:t>1</w:t>
            </w:r>
          </w:p>
        </w:tc>
        <w:tc>
          <w:tcPr>
            <w:tcW w:w="2731" w:type="dxa"/>
            <w:tcBorders>
              <w:top w:val="single" w:sz="4" w:space="0" w:color="auto"/>
              <w:left w:val="single" w:sz="4" w:space="0" w:color="auto"/>
            </w:tcBorders>
            <w:shd w:val="clear" w:color="auto" w:fill="EEECE0"/>
            <w:vAlign w:val="bottom"/>
          </w:tcPr>
          <w:p w14:paraId="001E8F14" w14:textId="77777777" w:rsidR="00A5268B" w:rsidRDefault="00A5268B" w:rsidP="00D573D7">
            <w:pPr>
              <w:pStyle w:val="Other0"/>
              <w:spacing w:after="0" w:line="240" w:lineRule="auto"/>
            </w:pPr>
            <w:r>
              <w:rPr>
                <w:rFonts w:ascii="Times New Roman" w:hAnsi="Times New Roman"/>
                <w:color w:val="08172C"/>
              </w:rPr>
              <w:t>&gt;40</w:t>
            </w:r>
          </w:p>
        </w:tc>
        <w:tc>
          <w:tcPr>
            <w:tcW w:w="2074" w:type="dxa"/>
            <w:tcBorders>
              <w:top w:val="single" w:sz="4" w:space="0" w:color="auto"/>
              <w:left w:val="single" w:sz="4" w:space="0" w:color="auto"/>
            </w:tcBorders>
            <w:shd w:val="clear" w:color="auto" w:fill="EEECE0"/>
            <w:vAlign w:val="bottom"/>
          </w:tcPr>
          <w:p w14:paraId="2F639256" w14:textId="77777777" w:rsidR="00A5268B" w:rsidRDefault="00A5268B" w:rsidP="00D573D7">
            <w:pPr>
              <w:pStyle w:val="Other0"/>
              <w:spacing w:after="0" w:line="240" w:lineRule="auto"/>
            </w:pPr>
            <w:r>
              <w:rPr>
                <w:rFonts w:ascii="Times New Roman" w:hAnsi="Times New Roman"/>
                <w:color w:val="08172C"/>
              </w:rPr>
              <w:t>&gt;0.9</w:t>
            </w:r>
          </w:p>
        </w:tc>
        <w:tc>
          <w:tcPr>
            <w:tcW w:w="2232" w:type="dxa"/>
            <w:tcBorders>
              <w:top w:val="single" w:sz="4" w:space="0" w:color="auto"/>
              <w:left w:val="single" w:sz="4" w:space="0" w:color="auto"/>
              <w:right w:val="single" w:sz="4" w:space="0" w:color="auto"/>
            </w:tcBorders>
            <w:shd w:val="clear" w:color="auto" w:fill="EEECE0"/>
            <w:vAlign w:val="bottom"/>
          </w:tcPr>
          <w:p w14:paraId="19F1BD32" w14:textId="77777777" w:rsidR="00A5268B" w:rsidRDefault="00A5268B" w:rsidP="00D573D7">
            <w:pPr>
              <w:pStyle w:val="Other0"/>
              <w:spacing w:after="0" w:line="240" w:lineRule="auto"/>
            </w:pPr>
            <w:r>
              <w:rPr>
                <w:rFonts w:ascii="Times New Roman" w:hAnsi="Times New Roman"/>
                <w:color w:val="000000"/>
              </w:rPr>
              <w:t>&gt;1.6</w:t>
            </w:r>
          </w:p>
        </w:tc>
      </w:tr>
      <w:tr w:rsidR="00A5268B" w14:paraId="2618A2F2" w14:textId="77777777" w:rsidTr="00D573D7">
        <w:trPr>
          <w:trHeight w:hRule="exact" w:val="240"/>
          <w:jc w:val="center"/>
        </w:trPr>
        <w:tc>
          <w:tcPr>
            <w:tcW w:w="1402" w:type="dxa"/>
            <w:tcBorders>
              <w:top w:val="single" w:sz="4" w:space="0" w:color="auto"/>
              <w:left w:val="single" w:sz="4" w:space="0" w:color="auto"/>
            </w:tcBorders>
            <w:shd w:val="clear" w:color="auto" w:fill="auto"/>
            <w:vAlign w:val="bottom"/>
          </w:tcPr>
          <w:p w14:paraId="4C28AAF7" w14:textId="77777777" w:rsidR="00A5268B" w:rsidRDefault="00A5268B" w:rsidP="00D573D7">
            <w:pPr>
              <w:pStyle w:val="Other0"/>
              <w:spacing w:after="0" w:line="240" w:lineRule="auto"/>
            </w:pPr>
            <w:r>
              <w:rPr>
                <w:rFonts w:ascii="Times New Roman" w:hAnsi="Times New Roman"/>
                <w:color w:val="000000"/>
              </w:rPr>
              <w:t>2</w:t>
            </w:r>
          </w:p>
        </w:tc>
        <w:tc>
          <w:tcPr>
            <w:tcW w:w="2731" w:type="dxa"/>
            <w:tcBorders>
              <w:top w:val="single" w:sz="4" w:space="0" w:color="auto"/>
              <w:left w:val="single" w:sz="4" w:space="0" w:color="auto"/>
            </w:tcBorders>
            <w:shd w:val="clear" w:color="auto" w:fill="auto"/>
            <w:vAlign w:val="bottom"/>
          </w:tcPr>
          <w:p w14:paraId="4F339740" w14:textId="77777777" w:rsidR="00A5268B" w:rsidRDefault="00A5268B" w:rsidP="00D573D7">
            <w:pPr>
              <w:pStyle w:val="Other0"/>
              <w:spacing w:after="0" w:line="240" w:lineRule="auto"/>
            </w:pPr>
            <w:r>
              <w:rPr>
                <w:rFonts w:ascii="Times New Roman" w:hAnsi="Times New Roman"/>
                <w:color w:val="08172C"/>
              </w:rPr>
              <w:t>&gt;60</w:t>
            </w:r>
          </w:p>
        </w:tc>
        <w:tc>
          <w:tcPr>
            <w:tcW w:w="2074" w:type="dxa"/>
            <w:tcBorders>
              <w:top w:val="single" w:sz="4" w:space="0" w:color="auto"/>
              <w:left w:val="single" w:sz="4" w:space="0" w:color="auto"/>
            </w:tcBorders>
            <w:shd w:val="clear" w:color="auto" w:fill="auto"/>
            <w:vAlign w:val="bottom"/>
          </w:tcPr>
          <w:p w14:paraId="093E6412" w14:textId="77777777" w:rsidR="00A5268B" w:rsidRDefault="00A5268B" w:rsidP="00D573D7">
            <w:pPr>
              <w:pStyle w:val="Other0"/>
              <w:spacing w:after="0" w:line="240" w:lineRule="auto"/>
            </w:pPr>
            <w:r>
              <w:rPr>
                <w:rFonts w:ascii="Times New Roman" w:hAnsi="Times New Roman"/>
                <w:color w:val="000000"/>
              </w:rPr>
              <w:t>&gt;1.9</w:t>
            </w:r>
          </w:p>
        </w:tc>
        <w:tc>
          <w:tcPr>
            <w:tcW w:w="2232" w:type="dxa"/>
            <w:tcBorders>
              <w:top w:val="single" w:sz="4" w:space="0" w:color="auto"/>
              <w:left w:val="single" w:sz="4" w:space="0" w:color="auto"/>
              <w:right w:val="single" w:sz="4" w:space="0" w:color="auto"/>
            </w:tcBorders>
            <w:shd w:val="clear" w:color="auto" w:fill="auto"/>
            <w:vAlign w:val="bottom"/>
          </w:tcPr>
          <w:p w14:paraId="3991B6A5" w14:textId="77777777" w:rsidR="00A5268B" w:rsidRDefault="00A5268B" w:rsidP="00D573D7">
            <w:pPr>
              <w:pStyle w:val="Other0"/>
              <w:spacing w:after="0" w:line="240" w:lineRule="auto"/>
            </w:pPr>
            <w:r>
              <w:rPr>
                <w:rFonts w:ascii="Times New Roman" w:hAnsi="Times New Roman"/>
                <w:color w:val="000000"/>
              </w:rPr>
              <w:t>&gt;3.2</w:t>
            </w:r>
          </w:p>
        </w:tc>
      </w:tr>
      <w:tr w:rsidR="00A5268B" w14:paraId="639FABAF" w14:textId="77777777" w:rsidTr="00D573D7">
        <w:trPr>
          <w:trHeight w:hRule="exact" w:val="254"/>
          <w:jc w:val="center"/>
        </w:trPr>
        <w:tc>
          <w:tcPr>
            <w:tcW w:w="1402" w:type="dxa"/>
            <w:tcBorders>
              <w:top w:val="single" w:sz="4" w:space="0" w:color="auto"/>
              <w:left w:val="single" w:sz="4" w:space="0" w:color="auto"/>
            </w:tcBorders>
            <w:shd w:val="clear" w:color="auto" w:fill="EEECE0"/>
            <w:vAlign w:val="bottom"/>
          </w:tcPr>
          <w:p w14:paraId="1A2FF0F0" w14:textId="77777777" w:rsidR="00A5268B" w:rsidRDefault="00A5268B" w:rsidP="00D573D7">
            <w:pPr>
              <w:pStyle w:val="Other0"/>
              <w:spacing w:after="0" w:line="240" w:lineRule="auto"/>
            </w:pPr>
            <w:r>
              <w:rPr>
                <w:rFonts w:ascii="Times New Roman" w:hAnsi="Times New Roman"/>
                <w:color w:val="2C1E27"/>
              </w:rPr>
              <w:t>3</w:t>
            </w:r>
          </w:p>
        </w:tc>
        <w:tc>
          <w:tcPr>
            <w:tcW w:w="2731" w:type="dxa"/>
            <w:tcBorders>
              <w:top w:val="single" w:sz="4" w:space="0" w:color="auto"/>
              <w:left w:val="single" w:sz="4" w:space="0" w:color="auto"/>
            </w:tcBorders>
            <w:shd w:val="clear" w:color="auto" w:fill="EEECE0"/>
            <w:vAlign w:val="bottom"/>
          </w:tcPr>
          <w:p w14:paraId="3C3AE48E" w14:textId="77777777" w:rsidR="00A5268B" w:rsidRDefault="00A5268B" w:rsidP="00D573D7">
            <w:pPr>
              <w:pStyle w:val="Other0"/>
              <w:spacing w:after="0" w:line="240" w:lineRule="auto"/>
              <w:jc w:val="both"/>
            </w:pPr>
            <w:r>
              <w:rPr>
                <w:rFonts w:ascii="Times New Roman" w:hAnsi="Times New Roman"/>
                <w:color w:val="2C1E27"/>
              </w:rPr>
              <w:t>-</w:t>
            </w:r>
          </w:p>
        </w:tc>
        <w:tc>
          <w:tcPr>
            <w:tcW w:w="2074" w:type="dxa"/>
            <w:tcBorders>
              <w:top w:val="single" w:sz="4" w:space="0" w:color="auto"/>
              <w:left w:val="single" w:sz="4" w:space="0" w:color="auto"/>
            </w:tcBorders>
            <w:shd w:val="clear" w:color="auto" w:fill="EEECE0"/>
            <w:vAlign w:val="bottom"/>
          </w:tcPr>
          <w:p w14:paraId="3A5EEC5C" w14:textId="77777777" w:rsidR="00A5268B" w:rsidRDefault="00A5268B" w:rsidP="00D573D7">
            <w:pPr>
              <w:pStyle w:val="Other0"/>
              <w:spacing w:after="0" w:line="240" w:lineRule="auto"/>
            </w:pPr>
            <w:r>
              <w:rPr>
                <w:rFonts w:ascii="Times New Roman" w:hAnsi="Times New Roman"/>
                <w:color w:val="000000"/>
              </w:rPr>
              <w:t>&gt;2.8</w:t>
            </w:r>
          </w:p>
        </w:tc>
        <w:tc>
          <w:tcPr>
            <w:tcW w:w="2232" w:type="dxa"/>
            <w:tcBorders>
              <w:top w:val="single" w:sz="4" w:space="0" w:color="auto"/>
              <w:left w:val="single" w:sz="4" w:space="0" w:color="auto"/>
              <w:right w:val="single" w:sz="4" w:space="0" w:color="auto"/>
            </w:tcBorders>
            <w:shd w:val="clear" w:color="auto" w:fill="EEECE0"/>
            <w:vAlign w:val="bottom"/>
          </w:tcPr>
          <w:p w14:paraId="669E57EA" w14:textId="77777777" w:rsidR="00A5268B" w:rsidRDefault="00A5268B" w:rsidP="00D573D7">
            <w:pPr>
              <w:pStyle w:val="Other0"/>
              <w:spacing w:after="0" w:line="240" w:lineRule="auto"/>
            </w:pPr>
            <w:r>
              <w:rPr>
                <w:rFonts w:ascii="Times New Roman" w:hAnsi="Times New Roman"/>
                <w:color w:val="000000"/>
              </w:rPr>
              <w:t>&gt;4.8</w:t>
            </w:r>
          </w:p>
        </w:tc>
      </w:tr>
      <w:tr w:rsidR="00A5268B" w14:paraId="7F1DEA4D" w14:textId="77777777" w:rsidTr="00D573D7">
        <w:trPr>
          <w:trHeight w:hRule="exact" w:val="240"/>
          <w:jc w:val="center"/>
        </w:trPr>
        <w:tc>
          <w:tcPr>
            <w:tcW w:w="1402" w:type="dxa"/>
            <w:tcBorders>
              <w:top w:val="single" w:sz="4" w:space="0" w:color="auto"/>
              <w:left w:val="single" w:sz="4" w:space="0" w:color="auto"/>
            </w:tcBorders>
            <w:shd w:val="clear" w:color="auto" w:fill="auto"/>
          </w:tcPr>
          <w:p w14:paraId="7F8A4631" w14:textId="77777777" w:rsidR="00A5268B" w:rsidRDefault="00A5268B" w:rsidP="00D573D7">
            <w:pPr>
              <w:pStyle w:val="Other0"/>
              <w:spacing w:after="0" w:line="240" w:lineRule="auto"/>
            </w:pPr>
            <w:r>
              <w:rPr>
                <w:rFonts w:ascii="Times New Roman" w:hAnsi="Times New Roman"/>
                <w:color w:val="2C1E27"/>
              </w:rPr>
              <w:t>4</w:t>
            </w:r>
          </w:p>
        </w:tc>
        <w:tc>
          <w:tcPr>
            <w:tcW w:w="2731" w:type="dxa"/>
            <w:tcBorders>
              <w:top w:val="single" w:sz="4" w:space="0" w:color="auto"/>
              <w:left w:val="single" w:sz="4" w:space="0" w:color="auto"/>
            </w:tcBorders>
            <w:shd w:val="clear" w:color="auto" w:fill="auto"/>
            <w:vAlign w:val="bottom"/>
          </w:tcPr>
          <w:p w14:paraId="76B3BC09" w14:textId="77777777" w:rsidR="00A5268B" w:rsidRDefault="00A5268B" w:rsidP="00D573D7">
            <w:pPr>
              <w:pStyle w:val="Other0"/>
              <w:spacing w:after="0" w:line="240" w:lineRule="auto"/>
              <w:jc w:val="both"/>
            </w:pPr>
            <w:r>
              <w:rPr>
                <w:rFonts w:ascii="Times New Roman" w:hAnsi="Times New Roman"/>
                <w:color w:val="2C1E27"/>
              </w:rPr>
              <w:t>-</w:t>
            </w:r>
          </w:p>
        </w:tc>
        <w:tc>
          <w:tcPr>
            <w:tcW w:w="2074" w:type="dxa"/>
            <w:tcBorders>
              <w:top w:val="single" w:sz="4" w:space="0" w:color="auto"/>
              <w:left w:val="single" w:sz="4" w:space="0" w:color="auto"/>
            </w:tcBorders>
            <w:shd w:val="clear" w:color="auto" w:fill="auto"/>
          </w:tcPr>
          <w:p w14:paraId="68419762" w14:textId="77777777" w:rsidR="00A5268B" w:rsidRDefault="00A5268B" w:rsidP="00D573D7">
            <w:pPr>
              <w:pStyle w:val="Other0"/>
              <w:spacing w:after="0" w:line="240" w:lineRule="auto"/>
            </w:pPr>
            <w:r>
              <w:rPr>
                <w:rFonts w:ascii="Times New Roman" w:hAnsi="Times New Roman"/>
                <w:color w:val="000000"/>
              </w:rPr>
              <w:t>&gt;3.7</w:t>
            </w:r>
          </w:p>
        </w:tc>
        <w:tc>
          <w:tcPr>
            <w:tcW w:w="2232" w:type="dxa"/>
            <w:tcBorders>
              <w:top w:val="single" w:sz="4" w:space="0" w:color="auto"/>
              <w:left w:val="single" w:sz="4" w:space="0" w:color="auto"/>
              <w:right w:val="single" w:sz="4" w:space="0" w:color="auto"/>
            </w:tcBorders>
            <w:shd w:val="clear" w:color="auto" w:fill="auto"/>
          </w:tcPr>
          <w:p w14:paraId="37597D05" w14:textId="77777777" w:rsidR="00A5268B" w:rsidRDefault="00A5268B" w:rsidP="00D573D7">
            <w:pPr>
              <w:pStyle w:val="Other0"/>
              <w:spacing w:after="0" w:line="240" w:lineRule="auto"/>
            </w:pPr>
            <w:r>
              <w:rPr>
                <w:rFonts w:ascii="Times New Roman" w:hAnsi="Times New Roman"/>
                <w:color w:val="000000"/>
              </w:rPr>
              <w:t>&gt;6.4</w:t>
            </w:r>
          </w:p>
        </w:tc>
      </w:tr>
      <w:tr w:rsidR="00A5268B" w14:paraId="25C12A26" w14:textId="77777777" w:rsidTr="00D573D7">
        <w:trPr>
          <w:trHeight w:hRule="exact" w:val="245"/>
          <w:jc w:val="center"/>
        </w:trPr>
        <w:tc>
          <w:tcPr>
            <w:tcW w:w="1402" w:type="dxa"/>
            <w:tcBorders>
              <w:top w:val="single" w:sz="4" w:space="0" w:color="auto"/>
              <w:left w:val="single" w:sz="4" w:space="0" w:color="auto"/>
              <w:bottom w:val="single" w:sz="4" w:space="0" w:color="auto"/>
            </w:tcBorders>
            <w:shd w:val="clear" w:color="auto" w:fill="EEECE0"/>
            <w:vAlign w:val="bottom"/>
          </w:tcPr>
          <w:p w14:paraId="39B282BC" w14:textId="77777777" w:rsidR="00A5268B" w:rsidRDefault="00A5268B" w:rsidP="00D573D7">
            <w:pPr>
              <w:pStyle w:val="Other0"/>
              <w:spacing w:after="0" w:line="240" w:lineRule="auto"/>
            </w:pPr>
            <w:r>
              <w:rPr>
                <w:rFonts w:ascii="Times New Roman" w:hAnsi="Times New Roman"/>
                <w:color w:val="000000"/>
              </w:rPr>
              <w:t>5</w:t>
            </w:r>
          </w:p>
        </w:tc>
        <w:tc>
          <w:tcPr>
            <w:tcW w:w="2731" w:type="dxa"/>
            <w:tcBorders>
              <w:top w:val="single" w:sz="4" w:space="0" w:color="auto"/>
              <w:left w:val="single" w:sz="4" w:space="0" w:color="auto"/>
              <w:bottom w:val="single" w:sz="4" w:space="0" w:color="auto"/>
            </w:tcBorders>
            <w:shd w:val="clear" w:color="auto" w:fill="EEECE0"/>
            <w:vAlign w:val="bottom"/>
          </w:tcPr>
          <w:p w14:paraId="104E3C65" w14:textId="77777777" w:rsidR="00A5268B" w:rsidRDefault="00A5268B" w:rsidP="00D573D7">
            <w:pPr>
              <w:pStyle w:val="Other0"/>
              <w:spacing w:after="0" w:line="240" w:lineRule="auto"/>
            </w:pPr>
            <w:r>
              <w:rPr>
                <w:rFonts w:ascii="Times New Roman" w:hAnsi="Times New Roman"/>
                <w:color w:val="000000"/>
              </w:rPr>
              <w:t>&gt;80</w:t>
            </w:r>
          </w:p>
        </w:tc>
        <w:tc>
          <w:tcPr>
            <w:tcW w:w="2074" w:type="dxa"/>
            <w:tcBorders>
              <w:top w:val="single" w:sz="4" w:space="0" w:color="auto"/>
              <w:left w:val="single" w:sz="4" w:space="0" w:color="auto"/>
              <w:bottom w:val="single" w:sz="4" w:space="0" w:color="auto"/>
            </w:tcBorders>
            <w:shd w:val="clear" w:color="auto" w:fill="EEECE0"/>
            <w:vAlign w:val="bottom"/>
          </w:tcPr>
          <w:p w14:paraId="246F96DB" w14:textId="77777777" w:rsidR="00A5268B" w:rsidRDefault="00A5268B" w:rsidP="00D573D7">
            <w:pPr>
              <w:pStyle w:val="Other0"/>
              <w:spacing w:after="0" w:line="240" w:lineRule="auto"/>
            </w:pPr>
            <w:r>
              <w:rPr>
                <w:rFonts w:ascii="Times New Roman" w:hAnsi="Times New Roman"/>
                <w:color w:val="000000"/>
              </w:rPr>
              <w:t>&gt;4.7</w:t>
            </w:r>
          </w:p>
        </w:tc>
        <w:tc>
          <w:tcPr>
            <w:tcW w:w="2232" w:type="dxa"/>
            <w:tcBorders>
              <w:top w:val="single" w:sz="4" w:space="0" w:color="auto"/>
              <w:left w:val="single" w:sz="4" w:space="0" w:color="auto"/>
              <w:bottom w:val="single" w:sz="4" w:space="0" w:color="auto"/>
              <w:right w:val="single" w:sz="4" w:space="0" w:color="auto"/>
            </w:tcBorders>
            <w:shd w:val="clear" w:color="auto" w:fill="EEECE0"/>
            <w:vAlign w:val="bottom"/>
          </w:tcPr>
          <w:p w14:paraId="67FB10D2" w14:textId="77777777" w:rsidR="00A5268B" w:rsidRDefault="00A5268B" w:rsidP="00D573D7">
            <w:pPr>
              <w:pStyle w:val="Other0"/>
              <w:spacing w:after="0" w:line="240" w:lineRule="auto"/>
            </w:pPr>
            <w:r>
              <w:rPr>
                <w:rFonts w:ascii="Times New Roman" w:hAnsi="Times New Roman"/>
                <w:color w:val="2C1E27"/>
              </w:rPr>
              <w:t>&gt;8</w:t>
            </w:r>
          </w:p>
        </w:tc>
      </w:tr>
    </w:tbl>
    <w:p w14:paraId="3656B9AB" w14:textId="28342B81" w:rsidR="007C0E3F" w:rsidRPr="00CD48EB" w:rsidRDefault="007C0E3F" w:rsidP="007C0E3F">
      <w:pPr>
        <w:tabs>
          <w:tab w:val="left" w:pos="5387"/>
        </w:tabs>
        <w:jc w:val="both"/>
        <w:rPr>
          <w:rFonts w:ascii="Calibri" w:eastAsia="Calibri" w:hAnsi="Calibri" w:cs="Times New Roman"/>
          <w:color w:val="000000"/>
          <w:sz w:val="24"/>
          <w:lang w:val="fr-FR"/>
        </w:rPr>
      </w:pPr>
    </w:p>
    <w:p w14:paraId="1247BE37" w14:textId="77777777" w:rsidR="007C0E3F" w:rsidRPr="00CD48EB" w:rsidRDefault="007C0E3F" w:rsidP="007C0E3F">
      <w:pPr>
        <w:tabs>
          <w:tab w:val="left" w:pos="5387"/>
        </w:tabs>
        <w:jc w:val="both"/>
        <w:rPr>
          <w:rFonts w:ascii="Calibri" w:eastAsia="Calibri" w:hAnsi="Calibri" w:cs="Times New Roman"/>
          <w:color w:val="000000"/>
          <w:sz w:val="20"/>
          <w:szCs w:val="20"/>
        </w:rPr>
      </w:pPr>
      <w:r>
        <w:rPr>
          <w:rFonts w:ascii="Calibri" w:hAnsi="Calibri"/>
          <w:color w:val="000000"/>
          <w:sz w:val="20"/>
        </w:rPr>
        <w:t>(1) fruits and vegetables, legumes and nuts include many vitamins (in particular vitamins E, C, B1, B2, B3, B6 and B9 and provitamin A</w:t>
      </w:r>
      <w:proofErr w:type="gramStart"/>
      <w:r>
        <w:rPr>
          <w:rFonts w:ascii="Calibri" w:hAnsi="Calibri"/>
          <w:color w:val="000000"/>
          <w:sz w:val="20"/>
        </w:rPr>
        <w:t>);</w:t>
      </w:r>
      <w:proofErr w:type="gramEnd"/>
    </w:p>
    <w:p w14:paraId="45FB0818" w14:textId="77777777" w:rsidR="007C0E3F" w:rsidRPr="00CD48EB" w:rsidRDefault="007C0E3F" w:rsidP="007C0E3F">
      <w:pPr>
        <w:tabs>
          <w:tab w:val="left" w:pos="5387"/>
        </w:tabs>
        <w:jc w:val="both"/>
        <w:rPr>
          <w:rFonts w:ascii="Calibri" w:eastAsia="Calibri" w:hAnsi="Calibri" w:cs="Times New Roman"/>
          <w:color w:val="000000"/>
          <w:sz w:val="24"/>
          <w:lang w:val="fr-FR"/>
        </w:rPr>
      </w:pPr>
    </w:p>
    <w:p w14:paraId="602BD84B" w14:textId="77777777" w:rsidR="007C0E3F" w:rsidRPr="00CD48EB" w:rsidRDefault="007C0E3F" w:rsidP="007C0E3F">
      <w:pPr>
        <w:numPr>
          <w:ilvl w:val="0"/>
          <w:numId w:val="3"/>
        </w:numPr>
        <w:tabs>
          <w:tab w:val="left" w:pos="5387"/>
        </w:tabs>
        <w:spacing w:after="0" w:line="240" w:lineRule="auto"/>
        <w:contextualSpacing/>
        <w:jc w:val="both"/>
        <w:rPr>
          <w:rFonts w:ascii="Calibri" w:eastAsia="Calibri" w:hAnsi="Calibri" w:cs="Times New Roman"/>
          <w:color w:val="000000"/>
          <w:sz w:val="24"/>
        </w:rPr>
      </w:pPr>
      <w:r>
        <w:rPr>
          <w:rFonts w:ascii="Calibri" w:hAnsi="Calibri"/>
          <w:color w:val="000000"/>
          <w:sz w:val="24"/>
        </w:rPr>
        <w:t>Calculation of the nutritional score</w:t>
      </w:r>
    </w:p>
    <w:p w14:paraId="03A82FC5"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t>The final nutritional score is calculated by subtracting the positive P component score from the negative N component score, subject to certain conditions described below.</w:t>
      </w:r>
    </w:p>
    <w:p w14:paraId="3085A755"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t>Nutritional score = Total N Points – Total P Points</w:t>
      </w:r>
    </w:p>
    <w:p w14:paraId="049F31CB" w14:textId="77777777" w:rsidR="007C0E3F" w:rsidRPr="00CD48EB" w:rsidRDefault="007C0E3F" w:rsidP="007C0E3F">
      <w:pPr>
        <w:tabs>
          <w:tab w:val="left" w:pos="5387"/>
        </w:tabs>
        <w:jc w:val="both"/>
        <w:rPr>
          <w:rFonts w:ascii="Calibri" w:eastAsia="Calibri" w:hAnsi="Calibri" w:cs="Times New Roman"/>
          <w:color w:val="000000"/>
          <w:sz w:val="24"/>
          <w:lang w:val="fr-FR"/>
        </w:rPr>
      </w:pPr>
    </w:p>
    <w:p w14:paraId="38A61A6F"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t>The final nutritional score attributed to a food will therefore tend to range from a theoretical value of -15 (the most nutritionally favourable) to a theoretical value of +40 (the most nutritionally unfavourable).</w:t>
      </w:r>
    </w:p>
    <w:p w14:paraId="53128261" w14:textId="77777777" w:rsidR="007C0E3F" w:rsidRPr="00CD48EB" w:rsidRDefault="007C0E3F" w:rsidP="007C0E3F">
      <w:pPr>
        <w:tabs>
          <w:tab w:val="left" w:pos="5387"/>
        </w:tabs>
        <w:jc w:val="both"/>
        <w:rPr>
          <w:rFonts w:ascii="Calibri" w:eastAsia="Calibri" w:hAnsi="Calibri" w:cs="Times New Roman"/>
          <w:color w:val="000000"/>
          <w:sz w:val="24"/>
          <w:lang w:val="fr-FR"/>
        </w:rPr>
      </w:pPr>
    </w:p>
    <w:p w14:paraId="6B0C6D56" w14:textId="77777777" w:rsidR="007C0E3F" w:rsidRPr="00CD48EB" w:rsidRDefault="007C0E3F" w:rsidP="007C0E3F">
      <w:pPr>
        <w:numPr>
          <w:ilvl w:val="0"/>
          <w:numId w:val="3"/>
        </w:numPr>
        <w:tabs>
          <w:tab w:val="left" w:pos="5387"/>
        </w:tabs>
        <w:spacing w:after="0" w:line="240" w:lineRule="auto"/>
        <w:contextualSpacing/>
        <w:jc w:val="both"/>
        <w:rPr>
          <w:rFonts w:ascii="Calibri" w:eastAsia="Calibri" w:hAnsi="Calibri" w:cs="Times New Roman"/>
          <w:color w:val="000000"/>
          <w:sz w:val="24"/>
        </w:rPr>
      </w:pPr>
      <w:r>
        <w:rPr>
          <w:rFonts w:ascii="Calibri" w:hAnsi="Calibri"/>
          <w:color w:val="000000"/>
          <w:sz w:val="24"/>
        </w:rPr>
        <w:t>Application of special rules</w:t>
      </w:r>
    </w:p>
    <w:p w14:paraId="179F7BB6" w14:textId="77777777" w:rsidR="007C0E3F" w:rsidRPr="00CD48EB" w:rsidRDefault="007C0E3F" w:rsidP="007C0E3F">
      <w:pPr>
        <w:numPr>
          <w:ilvl w:val="0"/>
          <w:numId w:val="2"/>
        </w:numPr>
        <w:tabs>
          <w:tab w:val="left" w:pos="5387"/>
        </w:tabs>
        <w:spacing w:after="0" w:line="240" w:lineRule="auto"/>
        <w:contextualSpacing/>
        <w:jc w:val="both"/>
        <w:rPr>
          <w:rFonts w:ascii="Calibri" w:eastAsia="Calibri" w:hAnsi="Calibri" w:cs="Times New Roman"/>
          <w:color w:val="000000"/>
          <w:sz w:val="24"/>
        </w:rPr>
      </w:pPr>
      <w:r>
        <w:rPr>
          <w:rFonts w:ascii="Calibri" w:hAnsi="Calibri"/>
          <w:color w:val="000000"/>
          <w:sz w:val="24"/>
        </w:rPr>
        <w:t>If the total of the N component is less than 11 points, the nutritional score shall be equal to the total of the N component points minus the total of the P component.</w:t>
      </w:r>
    </w:p>
    <w:p w14:paraId="62486C05" w14:textId="77777777" w:rsidR="007C0E3F" w:rsidRPr="00CD48EB" w:rsidRDefault="007C0E3F" w:rsidP="007C0E3F">
      <w:pPr>
        <w:tabs>
          <w:tab w:val="left" w:pos="5387"/>
        </w:tabs>
        <w:ind w:left="720"/>
        <w:contextualSpacing/>
        <w:jc w:val="both"/>
        <w:rPr>
          <w:rFonts w:ascii="Calibri" w:eastAsia="Calibri" w:hAnsi="Calibri" w:cs="Times New Roman"/>
          <w:color w:val="000000"/>
          <w:sz w:val="24"/>
          <w:lang w:val="fr-FR"/>
        </w:rPr>
      </w:pPr>
    </w:p>
    <w:p w14:paraId="65F323A2" w14:textId="77777777" w:rsidR="007C0E3F" w:rsidRPr="00CD48EB" w:rsidRDefault="007C0E3F" w:rsidP="007C0E3F">
      <w:pPr>
        <w:numPr>
          <w:ilvl w:val="0"/>
          <w:numId w:val="2"/>
        </w:numPr>
        <w:tabs>
          <w:tab w:val="left" w:pos="5387"/>
        </w:tabs>
        <w:spacing w:after="0" w:line="240" w:lineRule="auto"/>
        <w:contextualSpacing/>
        <w:jc w:val="both"/>
        <w:rPr>
          <w:rFonts w:ascii="Calibri" w:eastAsia="Calibri" w:hAnsi="Calibri" w:cs="Times New Roman"/>
          <w:color w:val="000000"/>
          <w:sz w:val="24"/>
        </w:rPr>
      </w:pPr>
      <w:r>
        <w:rPr>
          <w:rFonts w:ascii="Calibri" w:hAnsi="Calibri"/>
          <w:color w:val="000000"/>
          <w:sz w:val="24"/>
        </w:rPr>
        <w:t>If the total of the N component is greater than or equal to 11 points and,</w:t>
      </w:r>
    </w:p>
    <w:p w14:paraId="6494BB38" w14:textId="77777777" w:rsidR="007C0E3F" w:rsidRPr="00CD48EB" w:rsidRDefault="007C0E3F" w:rsidP="007C0E3F">
      <w:pPr>
        <w:numPr>
          <w:ilvl w:val="1"/>
          <w:numId w:val="3"/>
        </w:numPr>
        <w:tabs>
          <w:tab w:val="left" w:pos="5387"/>
        </w:tabs>
        <w:spacing w:after="0" w:line="240" w:lineRule="auto"/>
        <w:contextualSpacing/>
        <w:jc w:val="both"/>
        <w:rPr>
          <w:rFonts w:ascii="Calibri" w:eastAsia="Calibri" w:hAnsi="Calibri" w:cs="Times New Roman"/>
          <w:color w:val="000000"/>
          <w:sz w:val="24"/>
        </w:rPr>
      </w:pPr>
      <w:r>
        <w:rPr>
          <w:rFonts w:ascii="Calibri" w:hAnsi="Calibri"/>
          <w:color w:val="000000"/>
          <w:sz w:val="24"/>
        </w:rPr>
        <w:t>If the points for “fruits, vegetables, legumes, nuts, rapeseed, walnut and olive oils” are equal to 5, then the nutritional score is equal to the total points of N component from which the total of P component is subtracted.</w:t>
      </w:r>
    </w:p>
    <w:p w14:paraId="0149BEC2" w14:textId="77777777" w:rsidR="007C0E3F" w:rsidRPr="00CD48EB" w:rsidRDefault="007C0E3F" w:rsidP="007C0E3F">
      <w:pPr>
        <w:numPr>
          <w:ilvl w:val="1"/>
          <w:numId w:val="3"/>
        </w:numPr>
        <w:tabs>
          <w:tab w:val="left" w:pos="5387"/>
        </w:tabs>
        <w:spacing w:after="0" w:line="240" w:lineRule="auto"/>
        <w:contextualSpacing/>
        <w:jc w:val="both"/>
        <w:rPr>
          <w:rFonts w:ascii="Calibri" w:eastAsia="Calibri" w:hAnsi="Calibri" w:cs="Times New Roman"/>
          <w:color w:val="000000"/>
          <w:sz w:val="24"/>
        </w:rPr>
      </w:pPr>
      <w:r>
        <w:rPr>
          <w:rFonts w:ascii="Calibri" w:hAnsi="Calibri"/>
          <w:color w:val="000000"/>
          <w:sz w:val="24"/>
        </w:rPr>
        <w:t xml:space="preserve">If the points for “vegetables, legumes, nuts, rapeseed, walnut and olive oils” are less than 5, then the nutritional score shall be equal to the total points of N component from which the sum of the “Fibres” and the “fruits, vegetables, legumes, nuts, rapeseed, walnut and olive oils” shall be deducted. The protein content is thus not </w:t>
      </w:r>
      <w:proofErr w:type="gramStart"/>
      <w:r>
        <w:rPr>
          <w:rFonts w:ascii="Calibri" w:hAnsi="Calibri"/>
          <w:color w:val="000000"/>
          <w:sz w:val="24"/>
        </w:rPr>
        <w:t>taken into account</w:t>
      </w:r>
      <w:proofErr w:type="gramEnd"/>
      <w:r>
        <w:rPr>
          <w:rFonts w:ascii="Calibri" w:hAnsi="Calibri"/>
          <w:color w:val="000000"/>
          <w:sz w:val="24"/>
        </w:rPr>
        <w:t xml:space="preserve"> in the calculation of the nutritional score in this case.</w:t>
      </w:r>
    </w:p>
    <w:p w14:paraId="4101652C" w14:textId="77777777" w:rsidR="007C0E3F" w:rsidRPr="00CD48EB" w:rsidRDefault="007C0E3F" w:rsidP="007C0E3F">
      <w:pPr>
        <w:tabs>
          <w:tab w:val="left" w:pos="5387"/>
        </w:tabs>
        <w:ind w:left="1080"/>
        <w:contextualSpacing/>
        <w:jc w:val="both"/>
        <w:rPr>
          <w:rFonts w:ascii="Calibri" w:eastAsia="Calibri" w:hAnsi="Calibri" w:cs="Times New Roman"/>
          <w:color w:val="000000"/>
          <w:sz w:val="24"/>
          <w:lang w:val="fr-FR"/>
        </w:rPr>
      </w:pPr>
    </w:p>
    <w:p w14:paraId="5CAC7E92" w14:textId="77777777" w:rsidR="007C0E3F" w:rsidRPr="00CD48EB" w:rsidRDefault="007C0E3F" w:rsidP="007C0E3F">
      <w:pPr>
        <w:tabs>
          <w:tab w:val="left" w:pos="5387"/>
        </w:tabs>
        <w:contextualSpacing/>
        <w:jc w:val="both"/>
        <w:rPr>
          <w:rFonts w:ascii="Calibri" w:eastAsia="Calibri" w:hAnsi="Calibri" w:cs="Times New Roman"/>
          <w:b/>
          <w:color w:val="000000"/>
          <w:sz w:val="24"/>
        </w:rPr>
      </w:pPr>
      <w:r>
        <w:rPr>
          <w:rFonts w:ascii="Calibri" w:hAnsi="Calibri"/>
          <w:b/>
          <w:color w:val="000000"/>
          <w:sz w:val="24"/>
        </w:rPr>
        <w:t xml:space="preserve">1-b Special cases </w:t>
      </w:r>
    </w:p>
    <w:p w14:paraId="4A92D1D3" w14:textId="77777777" w:rsidR="007C0E3F" w:rsidRPr="00CD48EB" w:rsidRDefault="007C0E3F" w:rsidP="007C0E3F">
      <w:pPr>
        <w:numPr>
          <w:ilvl w:val="1"/>
          <w:numId w:val="3"/>
        </w:numPr>
        <w:tabs>
          <w:tab w:val="left" w:pos="5387"/>
        </w:tabs>
        <w:spacing w:after="0" w:line="240" w:lineRule="auto"/>
        <w:ind w:left="360"/>
        <w:contextualSpacing/>
        <w:jc w:val="both"/>
        <w:rPr>
          <w:rFonts w:ascii="Calibri" w:eastAsia="Calibri" w:hAnsi="Calibri" w:cs="Times New Roman"/>
          <w:color w:val="000000"/>
          <w:sz w:val="24"/>
        </w:rPr>
      </w:pPr>
      <w:r>
        <w:rPr>
          <w:rFonts w:ascii="Calibri" w:hAnsi="Calibri"/>
          <w:color w:val="000000"/>
          <w:sz w:val="24"/>
        </w:rPr>
        <w:t xml:space="preserve">As Nutri-Score is not suitable for </w:t>
      </w:r>
      <w:r>
        <w:rPr>
          <w:rFonts w:ascii="Calibri" w:hAnsi="Calibri"/>
          <w:i/>
          <w:color w:val="000000"/>
          <w:sz w:val="24"/>
        </w:rPr>
        <w:t xml:space="preserve">infant foods for children aged 0 to 3 years </w:t>
      </w:r>
      <w:r>
        <w:rPr>
          <w:rFonts w:ascii="Calibri" w:hAnsi="Calibri"/>
          <w:color w:val="000000"/>
          <w:sz w:val="24"/>
        </w:rPr>
        <w:t xml:space="preserve">, it is not recommended to affix it to the brands concerned. </w:t>
      </w:r>
    </w:p>
    <w:p w14:paraId="4B99056E" w14:textId="77777777" w:rsidR="007C0E3F" w:rsidRPr="00CD48EB" w:rsidRDefault="007C0E3F" w:rsidP="007C0E3F">
      <w:pPr>
        <w:tabs>
          <w:tab w:val="left" w:pos="5387"/>
        </w:tabs>
        <w:contextualSpacing/>
        <w:jc w:val="both"/>
        <w:rPr>
          <w:rFonts w:ascii="Calibri" w:eastAsia="Calibri" w:hAnsi="Calibri" w:cs="Times New Roman"/>
          <w:color w:val="000000"/>
          <w:sz w:val="24"/>
          <w:lang w:val="fr-FR"/>
        </w:rPr>
      </w:pPr>
    </w:p>
    <w:p w14:paraId="5047D161" w14:textId="77777777" w:rsidR="007C0E3F" w:rsidRPr="00CD48EB" w:rsidRDefault="007C0E3F" w:rsidP="007C0E3F">
      <w:pPr>
        <w:numPr>
          <w:ilvl w:val="1"/>
          <w:numId w:val="3"/>
        </w:numPr>
        <w:tabs>
          <w:tab w:val="left" w:pos="5387"/>
        </w:tabs>
        <w:spacing w:after="0" w:line="240" w:lineRule="auto"/>
        <w:ind w:left="360"/>
        <w:contextualSpacing/>
        <w:jc w:val="both"/>
        <w:rPr>
          <w:rFonts w:ascii="Calibri" w:eastAsia="Calibri" w:hAnsi="Calibri" w:cs="Times New Roman"/>
          <w:color w:val="000000"/>
          <w:sz w:val="24"/>
        </w:rPr>
      </w:pPr>
      <w:r>
        <w:rPr>
          <w:rFonts w:ascii="Calibri" w:hAnsi="Calibri"/>
          <w:i/>
          <w:color w:val="000000"/>
          <w:sz w:val="24"/>
          <w:u w:val="single"/>
        </w:rPr>
        <w:t>Cheeses</w:t>
      </w:r>
      <w:r>
        <w:rPr>
          <w:rFonts w:ascii="Calibri" w:hAnsi="Calibri"/>
          <w:color w:val="000000"/>
          <w:sz w:val="24"/>
          <w:u w:val="single"/>
        </w:rPr>
        <w:t>:</w:t>
      </w:r>
      <w:r>
        <w:rPr>
          <w:rFonts w:ascii="Calibri" w:hAnsi="Calibri"/>
          <w:color w:val="000000"/>
          <w:sz w:val="24"/>
        </w:rPr>
        <w:t xml:space="preserve"> The score is calculated by </w:t>
      </w:r>
      <w:proofErr w:type="gramStart"/>
      <w:r>
        <w:rPr>
          <w:rFonts w:ascii="Calibri" w:hAnsi="Calibri"/>
          <w:color w:val="000000"/>
          <w:sz w:val="24"/>
        </w:rPr>
        <w:t>taking into account</w:t>
      </w:r>
      <w:proofErr w:type="gramEnd"/>
      <w:r>
        <w:rPr>
          <w:rFonts w:ascii="Calibri" w:hAnsi="Calibri"/>
          <w:color w:val="000000"/>
          <w:sz w:val="24"/>
        </w:rPr>
        <w:t xml:space="preserve"> the protein content, regardless of whether the total of the N points is ≥ 11 or not </w:t>
      </w:r>
    </w:p>
    <w:p w14:paraId="71DFBF89" w14:textId="77777777" w:rsidR="007C0E3F" w:rsidRPr="00CD48EB" w:rsidRDefault="007C0E3F" w:rsidP="007C0E3F">
      <w:pPr>
        <w:tabs>
          <w:tab w:val="left" w:pos="5387"/>
        </w:tabs>
        <w:ind w:left="360"/>
        <w:contextualSpacing/>
        <w:jc w:val="both"/>
        <w:rPr>
          <w:rFonts w:ascii="Calibri" w:eastAsia="Calibri" w:hAnsi="Calibri" w:cs="Times New Roman"/>
          <w:color w:val="000000"/>
          <w:sz w:val="24"/>
        </w:rPr>
      </w:pPr>
      <w:r>
        <w:rPr>
          <w:rFonts w:ascii="Calibri" w:hAnsi="Calibri"/>
          <w:color w:val="000000"/>
          <w:sz w:val="24"/>
        </w:rPr>
        <w:lastRenderedPageBreak/>
        <w:t>Nutritional score = Total N Points – Total P Points</w:t>
      </w:r>
    </w:p>
    <w:p w14:paraId="48F3E93C" w14:textId="77777777" w:rsidR="007C0E3F" w:rsidRPr="00CD48EB" w:rsidRDefault="007C0E3F" w:rsidP="007C0E3F">
      <w:pPr>
        <w:numPr>
          <w:ilvl w:val="1"/>
          <w:numId w:val="3"/>
        </w:numPr>
        <w:tabs>
          <w:tab w:val="left" w:pos="5387"/>
        </w:tabs>
        <w:spacing w:after="0" w:line="240" w:lineRule="auto"/>
        <w:ind w:left="360"/>
        <w:contextualSpacing/>
        <w:jc w:val="both"/>
        <w:rPr>
          <w:rFonts w:ascii="Calibri" w:eastAsia="Calibri" w:hAnsi="Calibri" w:cs="Times New Roman"/>
          <w:color w:val="000000"/>
          <w:sz w:val="24"/>
        </w:rPr>
      </w:pPr>
      <w:r>
        <w:rPr>
          <w:rFonts w:ascii="Calibri" w:hAnsi="Calibri"/>
          <w:i/>
          <w:color w:val="000000"/>
          <w:sz w:val="24"/>
          <w:u w:val="single"/>
        </w:rPr>
        <w:t>Added fats</w:t>
      </w:r>
      <w:r>
        <w:rPr>
          <w:rFonts w:ascii="Calibri" w:hAnsi="Calibri"/>
          <w:color w:val="000000"/>
          <w:sz w:val="24"/>
        </w:rPr>
        <w:t xml:space="preserve">: The points table for fatty acids is calculated </w:t>
      </w:r>
      <w:proofErr w:type="gramStart"/>
      <w:r>
        <w:rPr>
          <w:rFonts w:ascii="Calibri" w:hAnsi="Calibri"/>
          <w:color w:val="000000"/>
          <w:sz w:val="24"/>
        </w:rPr>
        <w:t>on the basis of</w:t>
      </w:r>
      <w:proofErr w:type="gramEnd"/>
      <w:r>
        <w:rPr>
          <w:rFonts w:ascii="Calibri" w:hAnsi="Calibri"/>
          <w:color w:val="000000"/>
          <w:sz w:val="24"/>
        </w:rPr>
        <w:t xml:space="preserve"> saturates/total fat, with the points table starting at 10 % and increasing at intervals of 6 %.</w:t>
      </w:r>
    </w:p>
    <w:p w14:paraId="1299C43A" w14:textId="77777777" w:rsidR="007C0E3F" w:rsidRPr="00CD48EB" w:rsidRDefault="007C0E3F" w:rsidP="007C0E3F">
      <w:pPr>
        <w:tabs>
          <w:tab w:val="left" w:pos="5387"/>
        </w:tabs>
        <w:jc w:val="both"/>
        <w:rPr>
          <w:rFonts w:ascii="Calibri" w:eastAsia="Calibri" w:hAnsi="Calibri" w:cs="Times New Roman"/>
          <w:color w:val="000000"/>
          <w:sz w:val="24"/>
          <w:lang w:val="fr-FR"/>
        </w:rPr>
      </w:pPr>
    </w:p>
    <w:p w14:paraId="3C2703E0"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t>Table 3: Points table for saturates/total fat in the special case of added fats and oils</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4A0" w:firstRow="1" w:lastRow="0" w:firstColumn="1" w:lastColumn="0" w:noHBand="0" w:noVBand="1"/>
      </w:tblPr>
      <w:tblGrid>
        <w:gridCol w:w="1272"/>
        <w:gridCol w:w="2587"/>
      </w:tblGrid>
      <w:tr w:rsidR="00226851" w14:paraId="445E4295" w14:textId="77777777" w:rsidTr="00D573D7">
        <w:trPr>
          <w:trHeight w:hRule="exact" w:val="418"/>
          <w:jc w:val="center"/>
        </w:trPr>
        <w:tc>
          <w:tcPr>
            <w:tcW w:w="1272" w:type="dxa"/>
            <w:shd w:val="clear" w:color="auto" w:fill="EEECE0"/>
            <w:vAlign w:val="center"/>
          </w:tcPr>
          <w:p w14:paraId="49FAE391" w14:textId="77777777" w:rsidR="00226851" w:rsidRDefault="00226851" w:rsidP="00D573D7">
            <w:pPr>
              <w:pStyle w:val="Other0"/>
              <w:spacing w:after="0" w:line="240" w:lineRule="auto"/>
              <w:rPr>
                <w:sz w:val="16"/>
                <w:szCs w:val="16"/>
              </w:rPr>
            </w:pPr>
            <w:r>
              <w:rPr>
                <w:b/>
                <w:color w:val="000000"/>
                <w:sz w:val="16"/>
              </w:rPr>
              <w:t>Points</w:t>
            </w:r>
          </w:p>
        </w:tc>
        <w:tc>
          <w:tcPr>
            <w:tcW w:w="2587" w:type="dxa"/>
            <w:shd w:val="clear" w:color="auto" w:fill="EEECE0"/>
          </w:tcPr>
          <w:p w14:paraId="38F905BF" w14:textId="77777777" w:rsidR="00226851" w:rsidRDefault="00226851" w:rsidP="00D573D7">
            <w:pPr>
              <w:pStyle w:val="Other0"/>
              <w:spacing w:after="0" w:line="269" w:lineRule="auto"/>
              <w:jc w:val="center"/>
              <w:rPr>
                <w:sz w:val="16"/>
                <w:szCs w:val="16"/>
              </w:rPr>
            </w:pPr>
            <w:r>
              <w:rPr>
                <w:b/>
                <w:color w:val="000000"/>
                <w:sz w:val="16"/>
              </w:rPr>
              <w:t>Ratio of SFA to total fat</w:t>
            </w:r>
          </w:p>
        </w:tc>
      </w:tr>
      <w:tr w:rsidR="00226851" w14:paraId="6B680A20" w14:textId="77777777" w:rsidTr="00D573D7">
        <w:trPr>
          <w:trHeight w:hRule="exact" w:val="192"/>
          <w:jc w:val="center"/>
        </w:trPr>
        <w:tc>
          <w:tcPr>
            <w:tcW w:w="1272" w:type="dxa"/>
            <w:shd w:val="clear" w:color="auto" w:fill="auto"/>
          </w:tcPr>
          <w:p w14:paraId="6F2D31EE" w14:textId="77777777" w:rsidR="00226851" w:rsidRDefault="00226851" w:rsidP="00D573D7">
            <w:pPr>
              <w:pStyle w:val="Other0"/>
              <w:spacing w:after="0" w:line="240" w:lineRule="auto"/>
              <w:rPr>
                <w:sz w:val="17"/>
                <w:szCs w:val="17"/>
              </w:rPr>
            </w:pPr>
            <w:r>
              <w:rPr>
                <w:rFonts w:ascii="Times New Roman" w:hAnsi="Times New Roman"/>
                <w:color w:val="000000"/>
                <w:sz w:val="17"/>
              </w:rPr>
              <w:t>0</w:t>
            </w:r>
          </w:p>
        </w:tc>
        <w:tc>
          <w:tcPr>
            <w:tcW w:w="2587" w:type="dxa"/>
            <w:shd w:val="clear" w:color="auto" w:fill="auto"/>
          </w:tcPr>
          <w:p w14:paraId="33E17591" w14:textId="77777777" w:rsidR="00226851" w:rsidRDefault="00226851" w:rsidP="00D573D7">
            <w:pPr>
              <w:pStyle w:val="Other0"/>
              <w:spacing w:after="0" w:line="240" w:lineRule="auto"/>
              <w:ind w:firstLine="760"/>
              <w:jc w:val="both"/>
              <w:rPr>
                <w:sz w:val="17"/>
                <w:szCs w:val="17"/>
              </w:rPr>
            </w:pPr>
            <w:r>
              <w:rPr>
                <w:rFonts w:ascii="Times New Roman" w:hAnsi="Times New Roman"/>
                <w:color w:val="2B0D04"/>
                <w:sz w:val="17"/>
              </w:rPr>
              <w:t>&lt;10</w:t>
            </w:r>
          </w:p>
        </w:tc>
      </w:tr>
      <w:tr w:rsidR="00226851" w14:paraId="3686E81A" w14:textId="77777777" w:rsidTr="00D573D7">
        <w:trPr>
          <w:trHeight w:hRule="exact" w:val="211"/>
          <w:jc w:val="center"/>
        </w:trPr>
        <w:tc>
          <w:tcPr>
            <w:tcW w:w="1272" w:type="dxa"/>
            <w:shd w:val="clear" w:color="auto" w:fill="EEECE0"/>
            <w:vAlign w:val="bottom"/>
          </w:tcPr>
          <w:p w14:paraId="11594E49" w14:textId="77777777" w:rsidR="00226851" w:rsidRDefault="00226851" w:rsidP="00D573D7">
            <w:pPr>
              <w:pStyle w:val="Other0"/>
              <w:spacing w:after="0" w:line="240" w:lineRule="auto"/>
              <w:rPr>
                <w:sz w:val="17"/>
                <w:szCs w:val="17"/>
              </w:rPr>
            </w:pPr>
            <w:r>
              <w:rPr>
                <w:rFonts w:ascii="Times New Roman" w:hAnsi="Times New Roman"/>
                <w:color w:val="4A0D00"/>
                <w:sz w:val="17"/>
              </w:rPr>
              <w:t>1</w:t>
            </w:r>
          </w:p>
        </w:tc>
        <w:tc>
          <w:tcPr>
            <w:tcW w:w="2587" w:type="dxa"/>
            <w:shd w:val="clear" w:color="auto" w:fill="EEECE0"/>
            <w:vAlign w:val="bottom"/>
          </w:tcPr>
          <w:p w14:paraId="2A1D0649" w14:textId="77777777" w:rsidR="00226851" w:rsidRDefault="00226851" w:rsidP="00D573D7">
            <w:pPr>
              <w:pStyle w:val="Other0"/>
              <w:spacing w:after="0" w:line="240" w:lineRule="auto"/>
              <w:ind w:firstLine="760"/>
              <w:jc w:val="both"/>
              <w:rPr>
                <w:sz w:val="17"/>
                <w:szCs w:val="17"/>
              </w:rPr>
            </w:pPr>
            <w:r>
              <w:rPr>
                <w:rFonts w:ascii="Times New Roman" w:hAnsi="Times New Roman"/>
                <w:color w:val="2B0D04"/>
                <w:sz w:val="17"/>
              </w:rPr>
              <w:t>&lt;16</w:t>
            </w:r>
          </w:p>
        </w:tc>
      </w:tr>
      <w:tr w:rsidR="00226851" w14:paraId="10FBF966" w14:textId="77777777" w:rsidTr="00D573D7">
        <w:trPr>
          <w:trHeight w:hRule="exact" w:val="216"/>
          <w:jc w:val="center"/>
        </w:trPr>
        <w:tc>
          <w:tcPr>
            <w:tcW w:w="1272" w:type="dxa"/>
            <w:shd w:val="clear" w:color="auto" w:fill="auto"/>
          </w:tcPr>
          <w:p w14:paraId="7082EF28" w14:textId="77777777" w:rsidR="00226851" w:rsidRDefault="00226851" w:rsidP="00D573D7">
            <w:pPr>
              <w:pStyle w:val="Other0"/>
              <w:spacing w:after="0" w:line="240" w:lineRule="auto"/>
              <w:rPr>
                <w:sz w:val="17"/>
                <w:szCs w:val="17"/>
              </w:rPr>
            </w:pPr>
            <w:r>
              <w:rPr>
                <w:rFonts w:ascii="Times New Roman" w:hAnsi="Times New Roman"/>
                <w:color w:val="423541"/>
                <w:sz w:val="17"/>
              </w:rPr>
              <w:t>2</w:t>
            </w:r>
          </w:p>
        </w:tc>
        <w:tc>
          <w:tcPr>
            <w:tcW w:w="2587" w:type="dxa"/>
            <w:shd w:val="clear" w:color="auto" w:fill="auto"/>
          </w:tcPr>
          <w:p w14:paraId="6A1DB6D5" w14:textId="77777777" w:rsidR="00226851" w:rsidRDefault="00226851" w:rsidP="00D573D7">
            <w:pPr>
              <w:pStyle w:val="Other0"/>
              <w:spacing w:after="0" w:line="240" w:lineRule="auto"/>
              <w:ind w:firstLine="760"/>
              <w:jc w:val="both"/>
              <w:rPr>
                <w:sz w:val="17"/>
                <w:szCs w:val="17"/>
              </w:rPr>
            </w:pPr>
            <w:r>
              <w:rPr>
                <w:rFonts w:ascii="Times New Roman" w:hAnsi="Times New Roman"/>
                <w:color w:val="402F2E"/>
                <w:sz w:val="17"/>
              </w:rPr>
              <w:t>&lt;22</w:t>
            </w:r>
          </w:p>
        </w:tc>
      </w:tr>
      <w:tr w:rsidR="00226851" w14:paraId="2C0127B7" w14:textId="77777777" w:rsidTr="00D573D7">
        <w:trPr>
          <w:trHeight w:hRule="exact" w:val="216"/>
          <w:jc w:val="center"/>
        </w:trPr>
        <w:tc>
          <w:tcPr>
            <w:tcW w:w="1272" w:type="dxa"/>
            <w:shd w:val="clear" w:color="auto" w:fill="EEECE0"/>
            <w:vAlign w:val="bottom"/>
          </w:tcPr>
          <w:p w14:paraId="2D9B86BD" w14:textId="77777777" w:rsidR="00226851" w:rsidRDefault="00226851" w:rsidP="00D573D7">
            <w:pPr>
              <w:pStyle w:val="Other0"/>
              <w:spacing w:after="0" w:line="240" w:lineRule="auto"/>
              <w:rPr>
                <w:sz w:val="17"/>
                <w:szCs w:val="17"/>
              </w:rPr>
            </w:pPr>
            <w:r>
              <w:rPr>
                <w:rFonts w:ascii="Times New Roman" w:hAnsi="Times New Roman"/>
                <w:color w:val="20263A"/>
                <w:sz w:val="17"/>
              </w:rPr>
              <w:t>3</w:t>
            </w:r>
          </w:p>
        </w:tc>
        <w:tc>
          <w:tcPr>
            <w:tcW w:w="2587" w:type="dxa"/>
            <w:shd w:val="clear" w:color="auto" w:fill="EEECE0"/>
            <w:vAlign w:val="bottom"/>
          </w:tcPr>
          <w:p w14:paraId="428CBB7B" w14:textId="77777777" w:rsidR="00226851" w:rsidRDefault="00226851" w:rsidP="00D573D7">
            <w:pPr>
              <w:pStyle w:val="Other0"/>
              <w:spacing w:after="0" w:line="240" w:lineRule="auto"/>
              <w:ind w:firstLine="760"/>
              <w:jc w:val="both"/>
              <w:rPr>
                <w:sz w:val="17"/>
                <w:szCs w:val="17"/>
              </w:rPr>
            </w:pPr>
            <w:r>
              <w:rPr>
                <w:rFonts w:ascii="Times New Roman" w:hAnsi="Times New Roman"/>
                <w:color w:val="2C1E27"/>
                <w:sz w:val="17"/>
              </w:rPr>
              <w:t>&lt;28</w:t>
            </w:r>
          </w:p>
        </w:tc>
      </w:tr>
      <w:tr w:rsidR="00226851" w14:paraId="791FE66E" w14:textId="77777777" w:rsidTr="00D573D7">
        <w:trPr>
          <w:trHeight w:hRule="exact" w:val="216"/>
          <w:jc w:val="center"/>
        </w:trPr>
        <w:tc>
          <w:tcPr>
            <w:tcW w:w="1272" w:type="dxa"/>
            <w:shd w:val="clear" w:color="auto" w:fill="auto"/>
            <w:vAlign w:val="bottom"/>
          </w:tcPr>
          <w:p w14:paraId="435D5CA4" w14:textId="77777777" w:rsidR="00226851" w:rsidRDefault="00226851" w:rsidP="00D573D7">
            <w:pPr>
              <w:pStyle w:val="Other0"/>
              <w:spacing w:after="0" w:line="240" w:lineRule="auto"/>
              <w:rPr>
                <w:sz w:val="17"/>
                <w:szCs w:val="17"/>
              </w:rPr>
            </w:pPr>
            <w:r>
              <w:rPr>
                <w:rFonts w:ascii="Times New Roman" w:hAnsi="Times New Roman"/>
                <w:color w:val="26304E"/>
                <w:sz w:val="17"/>
              </w:rPr>
              <w:t>4</w:t>
            </w:r>
          </w:p>
        </w:tc>
        <w:tc>
          <w:tcPr>
            <w:tcW w:w="2587" w:type="dxa"/>
            <w:shd w:val="clear" w:color="auto" w:fill="auto"/>
            <w:vAlign w:val="bottom"/>
          </w:tcPr>
          <w:p w14:paraId="6FB7CC27" w14:textId="77777777" w:rsidR="00226851" w:rsidRDefault="00226851" w:rsidP="00D573D7">
            <w:pPr>
              <w:pStyle w:val="Other0"/>
              <w:spacing w:after="0" w:line="240" w:lineRule="auto"/>
              <w:ind w:firstLine="760"/>
              <w:jc w:val="both"/>
              <w:rPr>
                <w:sz w:val="17"/>
                <w:szCs w:val="17"/>
              </w:rPr>
            </w:pPr>
            <w:r>
              <w:rPr>
                <w:rFonts w:ascii="Times New Roman" w:hAnsi="Times New Roman"/>
                <w:color w:val="2C1E27"/>
                <w:sz w:val="17"/>
              </w:rPr>
              <w:t>&lt;34</w:t>
            </w:r>
          </w:p>
        </w:tc>
      </w:tr>
      <w:tr w:rsidR="00226851" w14:paraId="11DB3D81" w14:textId="77777777" w:rsidTr="00D573D7">
        <w:trPr>
          <w:trHeight w:hRule="exact" w:val="211"/>
          <w:jc w:val="center"/>
        </w:trPr>
        <w:tc>
          <w:tcPr>
            <w:tcW w:w="1272" w:type="dxa"/>
            <w:shd w:val="clear" w:color="auto" w:fill="EEECE0"/>
          </w:tcPr>
          <w:p w14:paraId="57D80A50" w14:textId="77777777" w:rsidR="00226851" w:rsidRDefault="00226851" w:rsidP="00D573D7">
            <w:pPr>
              <w:pStyle w:val="Other0"/>
              <w:spacing w:after="0" w:line="240" w:lineRule="auto"/>
              <w:rPr>
                <w:sz w:val="17"/>
                <w:szCs w:val="17"/>
              </w:rPr>
            </w:pPr>
            <w:r>
              <w:rPr>
                <w:rFonts w:ascii="Times New Roman" w:hAnsi="Times New Roman"/>
                <w:color w:val="000000"/>
                <w:sz w:val="17"/>
              </w:rPr>
              <w:t>5</w:t>
            </w:r>
          </w:p>
        </w:tc>
        <w:tc>
          <w:tcPr>
            <w:tcW w:w="2587" w:type="dxa"/>
            <w:shd w:val="clear" w:color="auto" w:fill="EEECE0"/>
          </w:tcPr>
          <w:p w14:paraId="16107EC0" w14:textId="77777777" w:rsidR="00226851" w:rsidRDefault="00226851" w:rsidP="00D573D7">
            <w:pPr>
              <w:pStyle w:val="Other0"/>
              <w:spacing w:after="0" w:line="240" w:lineRule="auto"/>
              <w:ind w:firstLine="760"/>
              <w:jc w:val="both"/>
              <w:rPr>
                <w:sz w:val="17"/>
                <w:szCs w:val="17"/>
              </w:rPr>
            </w:pPr>
            <w:r>
              <w:rPr>
                <w:rFonts w:ascii="Times New Roman" w:hAnsi="Times New Roman"/>
                <w:color w:val="2B0D04"/>
                <w:sz w:val="17"/>
              </w:rPr>
              <w:t>&lt;40</w:t>
            </w:r>
          </w:p>
        </w:tc>
      </w:tr>
      <w:tr w:rsidR="00226851" w14:paraId="01CD9313" w14:textId="77777777" w:rsidTr="00D573D7">
        <w:trPr>
          <w:trHeight w:hRule="exact" w:val="216"/>
          <w:jc w:val="center"/>
        </w:trPr>
        <w:tc>
          <w:tcPr>
            <w:tcW w:w="1272" w:type="dxa"/>
            <w:shd w:val="clear" w:color="auto" w:fill="auto"/>
          </w:tcPr>
          <w:p w14:paraId="22D348B8" w14:textId="77777777" w:rsidR="00226851" w:rsidRDefault="00226851" w:rsidP="00D573D7">
            <w:pPr>
              <w:pStyle w:val="Other0"/>
              <w:spacing w:after="0" w:line="240" w:lineRule="auto"/>
              <w:rPr>
                <w:sz w:val="17"/>
                <w:szCs w:val="17"/>
              </w:rPr>
            </w:pPr>
            <w:r>
              <w:rPr>
                <w:rFonts w:ascii="Times New Roman" w:hAnsi="Times New Roman"/>
                <w:color w:val="08172C"/>
                <w:sz w:val="17"/>
              </w:rPr>
              <w:t>6</w:t>
            </w:r>
          </w:p>
        </w:tc>
        <w:tc>
          <w:tcPr>
            <w:tcW w:w="2587" w:type="dxa"/>
            <w:shd w:val="clear" w:color="auto" w:fill="auto"/>
          </w:tcPr>
          <w:p w14:paraId="1E997FEE" w14:textId="77777777" w:rsidR="00226851" w:rsidRDefault="00226851" w:rsidP="00D573D7">
            <w:pPr>
              <w:pStyle w:val="Other0"/>
              <w:spacing w:after="0" w:line="240" w:lineRule="auto"/>
              <w:ind w:firstLine="760"/>
              <w:jc w:val="both"/>
              <w:rPr>
                <w:sz w:val="17"/>
                <w:szCs w:val="17"/>
              </w:rPr>
            </w:pPr>
            <w:r>
              <w:rPr>
                <w:rFonts w:ascii="Times New Roman" w:hAnsi="Times New Roman"/>
                <w:color w:val="402F2E"/>
                <w:sz w:val="17"/>
              </w:rPr>
              <w:t>&lt;46</w:t>
            </w:r>
          </w:p>
        </w:tc>
      </w:tr>
      <w:tr w:rsidR="00226851" w14:paraId="0FE0285D" w14:textId="77777777" w:rsidTr="00D573D7">
        <w:trPr>
          <w:trHeight w:hRule="exact" w:val="216"/>
          <w:jc w:val="center"/>
        </w:trPr>
        <w:tc>
          <w:tcPr>
            <w:tcW w:w="1272" w:type="dxa"/>
            <w:shd w:val="clear" w:color="auto" w:fill="EEECE0"/>
            <w:vAlign w:val="bottom"/>
          </w:tcPr>
          <w:p w14:paraId="468FE990" w14:textId="77777777" w:rsidR="00226851" w:rsidRDefault="00226851" w:rsidP="00D573D7">
            <w:pPr>
              <w:pStyle w:val="Other0"/>
              <w:spacing w:after="0" w:line="240" w:lineRule="auto"/>
              <w:rPr>
                <w:sz w:val="17"/>
                <w:szCs w:val="17"/>
              </w:rPr>
            </w:pPr>
            <w:r>
              <w:rPr>
                <w:rFonts w:ascii="Times New Roman" w:hAnsi="Times New Roman"/>
                <w:color w:val="000000"/>
                <w:sz w:val="17"/>
              </w:rPr>
              <w:t>7</w:t>
            </w:r>
          </w:p>
        </w:tc>
        <w:tc>
          <w:tcPr>
            <w:tcW w:w="2587" w:type="dxa"/>
            <w:shd w:val="clear" w:color="auto" w:fill="EEECE0"/>
            <w:vAlign w:val="bottom"/>
          </w:tcPr>
          <w:p w14:paraId="1A0012DB" w14:textId="77777777" w:rsidR="00226851" w:rsidRDefault="00226851" w:rsidP="00D573D7">
            <w:pPr>
              <w:pStyle w:val="Other0"/>
              <w:spacing w:after="0" w:line="240" w:lineRule="auto"/>
              <w:ind w:firstLine="760"/>
              <w:jc w:val="both"/>
              <w:rPr>
                <w:sz w:val="17"/>
                <w:szCs w:val="17"/>
              </w:rPr>
            </w:pPr>
            <w:r>
              <w:rPr>
                <w:rFonts w:ascii="Times New Roman" w:hAnsi="Times New Roman"/>
                <w:color w:val="000000"/>
                <w:sz w:val="17"/>
              </w:rPr>
              <w:t>&lt;52</w:t>
            </w:r>
          </w:p>
        </w:tc>
      </w:tr>
      <w:tr w:rsidR="00226851" w14:paraId="5C79734F" w14:textId="77777777" w:rsidTr="00D573D7">
        <w:trPr>
          <w:trHeight w:hRule="exact" w:val="221"/>
          <w:jc w:val="center"/>
        </w:trPr>
        <w:tc>
          <w:tcPr>
            <w:tcW w:w="1272" w:type="dxa"/>
            <w:shd w:val="clear" w:color="auto" w:fill="auto"/>
          </w:tcPr>
          <w:p w14:paraId="2579323B" w14:textId="77777777" w:rsidR="00226851" w:rsidRDefault="00226851" w:rsidP="00D573D7">
            <w:pPr>
              <w:pStyle w:val="Other0"/>
              <w:spacing w:after="0" w:line="240" w:lineRule="auto"/>
              <w:rPr>
                <w:sz w:val="17"/>
                <w:szCs w:val="17"/>
              </w:rPr>
            </w:pPr>
            <w:r>
              <w:rPr>
                <w:rFonts w:ascii="Times New Roman" w:hAnsi="Times New Roman"/>
                <w:color w:val="2C1E27"/>
                <w:sz w:val="17"/>
              </w:rPr>
              <w:t>8</w:t>
            </w:r>
          </w:p>
        </w:tc>
        <w:tc>
          <w:tcPr>
            <w:tcW w:w="2587" w:type="dxa"/>
            <w:shd w:val="clear" w:color="auto" w:fill="auto"/>
          </w:tcPr>
          <w:p w14:paraId="3588CEFC" w14:textId="77777777" w:rsidR="00226851" w:rsidRDefault="00226851" w:rsidP="00D573D7">
            <w:pPr>
              <w:pStyle w:val="Other0"/>
              <w:spacing w:after="0" w:line="240" w:lineRule="auto"/>
              <w:ind w:firstLine="760"/>
              <w:jc w:val="both"/>
              <w:rPr>
                <w:sz w:val="17"/>
                <w:szCs w:val="17"/>
              </w:rPr>
            </w:pPr>
            <w:r>
              <w:rPr>
                <w:rFonts w:ascii="Times New Roman" w:hAnsi="Times New Roman"/>
                <w:color w:val="2B0D04"/>
                <w:sz w:val="17"/>
              </w:rPr>
              <w:t>&lt;58</w:t>
            </w:r>
          </w:p>
        </w:tc>
      </w:tr>
      <w:tr w:rsidR="00226851" w14:paraId="41FE8455" w14:textId="77777777" w:rsidTr="00D573D7">
        <w:trPr>
          <w:trHeight w:hRule="exact" w:val="211"/>
          <w:jc w:val="center"/>
        </w:trPr>
        <w:tc>
          <w:tcPr>
            <w:tcW w:w="1272" w:type="dxa"/>
            <w:shd w:val="clear" w:color="auto" w:fill="EEECE0"/>
            <w:vAlign w:val="bottom"/>
          </w:tcPr>
          <w:p w14:paraId="3A498EC4" w14:textId="77777777" w:rsidR="00226851" w:rsidRDefault="00226851" w:rsidP="00D573D7">
            <w:pPr>
              <w:pStyle w:val="Other0"/>
              <w:spacing w:after="0" w:line="240" w:lineRule="auto"/>
              <w:rPr>
                <w:sz w:val="17"/>
                <w:szCs w:val="17"/>
              </w:rPr>
            </w:pPr>
            <w:r>
              <w:rPr>
                <w:rFonts w:ascii="Times New Roman" w:hAnsi="Times New Roman"/>
                <w:color w:val="2C1E27"/>
                <w:sz w:val="17"/>
              </w:rPr>
              <w:t>9</w:t>
            </w:r>
          </w:p>
        </w:tc>
        <w:tc>
          <w:tcPr>
            <w:tcW w:w="2587" w:type="dxa"/>
            <w:shd w:val="clear" w:color="auto" w:fill="EEECE0"/>
            <w:vAlign w:val="bottom"/>
          </w:tcPr>
          <w:p w14:paraId="32F6D2B7" w14:textId="77777777" w:rsidR="00226851" w:rsidRDefault="00226851" w:rsidP="00D573D7">
            <w:pPr>
              <w:pStyle w:val="Other0"/>
              <w:spacing w:after="0" w:line="240" w:lineRule="auto"/>
              <w:ind w:firstLine="760"/>
              <w:jc w:val="both"/>
              <w:rPr>
                <w:sz w:val="17"/>
                <w:szCs w:val="17"/>
              </w:rPr>
            </w:pPr>
            <w:r>
              <w:rPr>
                <w:rFonts w:ascii="Times New Roman" w:hAnsi="Times New Roman"/>
                <w:color w:val="000000"/>
                <w:sz w:val="17"/>
              </w:rPr>
              <w:t>&lt;64</w:t>
            </w:r>
          </w:p>
        </w:tc>
      </w:tr>
      <w:tr w:rsidR="00226851" w14:paraId="3CC9FCC2" w14:textId="77777777" w:rsidTr="00D573D7">
        <w:trPr>
          <w:trHeight w:hRule="exact" w:val="216"/>
          <w:jc w:val="center"/>
        </w:trPr>
        <w:tc>
          <w:tcPr>
            <w:tcW w:w="1272" w:type="dxa"/>
            <w:shd w:val="clear" w:color="auto" w:fill="auto"/>
            <w:vAlign w:val="bottom"/>
          </w:tcPr>
          <w:p w14:paraId="5C278027" w14:textId="77777777" w:rsidR="00226851" w:rsidRDefault="00226851" w:rsidP="00D573D7">
            <w:pPr>
              <w:pStyle w:val="Other0"/>
              <w:spacing w:after="0" w:line="240" w:lineRule="auto"/>
              <w:rPr>
                <w:sz w:val="17"/>
                <w:szCs w:val="17"/>
              </w:rPr>
            </w:pPr>
            <w:r>
              <w:rPr>
                <w:rFonts w:ascii="Times New Roman" w:hAnsi="Times New Roman"/>
                <w:color w:val="5D2F0E"/>
                <w:sz w:val="17"/>
              </w:rPr>
              <w:t>10</w:t>
            </w:r>
          </w:p>
        </w:tc>
        <w:tc>
          <w:tcPr>
            <w:tcW w:w="2587" w:type="dxa"/>
            <w:shd w:val="clear" w:color="auto" w:fill="auto"/>
            <w:vAlign w:val="bottom"/>
          </w:tcPr>
          <w:p w14:paraId="726C38BF" w14:textId="77777777" w:rsidR="00226851" w:rsidRDefault="00226851" w:rsidP="00D573D7">
            <w:pPr>
              <w:pStyle w:val="Other0"/>
              <w:spacing w:after="0" w:line="240" w:lineRule="auto"/>
              <w:ind w:firstLine="760"/>
              <w:jc w:val="both"/>
              <w:rPr>
                <w:sz w:val="17"/>
                <w:szCs w:val="17"/>
              </w:rPr>
            </w:pPr>
            <w:r>
              <w:rPr>
                <w:rFonts w:ascii="Times New Roman" w:hAnsi="Times New Roman"/>
                <w:color w:val="2C1E27"/>
                <w:sz w:val="17"/>
              </w:rPr>
              <w:t>≥64</w:t>
            </w:r>
          </w:p>
        </w:tc>
      </w:tr>
    </w:tbl>
    <w:p w14:paraId="4DDBEF00" w14:textId="27ECFEE2" w:rsidR="007C0E3F" w:rsidRPr="00CD48EB" w:rsidRDefault="007C0E3F" w:rsidP="007C0E3F">
      <w:pPr>
        <w:tabs>
          <w:tab w:val="left" w:pos="5387"/>
        </w:tabs>
        <w:jc w:val="center"/>
        <w:rPr>
          <w:rFonts w:ascii="Calibri" w:eastAsia="Calibri" w:hAnsi="Calibri" w:cs="Times New Roman"/>
          <w:color w:val="000000"/>
          <w:sz w:val="24"/>
          <w:lang w:val="fr-FR"/>
        </w:rPr>
      </w:pPr>
    </w:p>
    <w:p w14:paraId="5B786FB9" w14:textId="77777777" w:rsidR="007C0E3F" w:rsidRPr="00CD48EB" w:rsidRDefault="007C0E3F" w:rsidP="007C0E3F">
      <w:pPr>
        <w:numPr>
          <w:ilvl w:val="0"/>
          <w:numId w:val="3"/>
        </w:numPr>
        <w:tabs>
          <w:tab w:val="left" w:pos="5387"/>
        </w:tabs>
        <w:spacing w:after="0" w:line="240" w:lineRule="auto"/>
        <w:contextualSpacing/>
        <w:jc w:val="both"/>
        <w:rPr>
          <w:rFonts w:ascii="Calibri" w:eastAsia="Calibri" w:hAnsi="Calibri" w:cs="Times New Roman"/>
          <w:color w:val="000000"/>
          <w:sz w:val="24"/>
        </w:rPr>
      </w:pPr>
      <w:r>
        <w:rPr>
          <w:rFonts w:ascii="Calibri" w:hAnsi="Calibri"/>
          <w:i/>
          <w:color w:val="000000"/>
          <w:sz w:val="24"/>
          <w:u w:val="single"/>
        </w:rPr>
        <w:t>Beverages</w:t>
      </w:r>
      <w:r>
        <w:rPr>
          <w:rFonts w:ascii="Calibri" w:hAnsi="Calibri"/>
          <w:color w:val="000000"/>
          <w:sz w:val="24"/>
        </w:rPr>
        <w:t xml:space="preserve">: The score for beverages is calculated using the following table: </w:t>
      </w:r>
    </w:p>
    <w:p w14:paraId="3461D779" w14:textId="77777777" w:rsidR="007C0E3F" w:rsidRPr="00CD48EB" w:rsidRDefault="007C0E3F" w:rsidP="007C0E3F">
      <w:pPr>
        <w:tabs>
          <w:tab w:val="left" w:pos="5387"/>
        </w:tabs>
        <w:ind w:left="360"/>
        <w:contextualSpacing/>
        <w:rPr>
          <w:rFonts w:ascii="Calibri" w:eastAsia="Calibri" w:hAnsi="Calibri" w:cs="Times New Roman"/>
          <w:color w:val="000000"/>
          <w:sz w:val="24"/>
          <w:lang w:val="fr-FR"/>
        </w:rPr>
      </w:pPr>
    </w:p>
    <w:p w14:paraId="235D2105"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t>Table 4: - Points table for beverages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20"/>
        <w:gridCol w:w="1662"/>
        <w:gridCol w:w="1565"/>
        <w:gridCol w:w="1559"/>
      </w:tblGrid>
      <w:tr w:rsidR="00334EDD" w:rsidRPr="00334EDD" w14:paraId="57ED72DA" w14:textId="77777777" w:rsidTr="00334EDD">
        <w:trPr>
          <w:trHeight w:hRule="exact" w:val="861"/>
          <w:jc w:val="center"/>
        </w:trPr>
        <w:tc>
          <w:tcPr>
            <w:tcW w:w="1620" w:type="dxa"/>
            <w:tcBorders>
              <w:top w:val="single" w:sz="4" w:space="0" w:color="auto"/>
              <w:left w:val="single" w:sz="4" w:space="0" w:color="auto"/>
            </w:tcBorders>
            <w:shd w:val="clear" w:color="auto" w:fill="auto"/>
          </w:tcPr>
          <w:p w14:paraId="3DAFD3D7" w14:textId="77777777" w:rsidR="00334EDD" w:rsidRDefault="00334EDD" w:rsidP="00D573D7">
            <w:pPr>
              <w:pStyle w:val="Other0"/>
              <w:spacing w:before="340" w:after="0" w:line="240" w:lineRule="auto"/>
              <w:rPr>
                <w:sz w:val="13"/>
                <w:szCs w:val="13"/>
              </w:rPr>
            </w:pPr>
            <w:r>
              <w:rPr>
                <w:rFonts w:ascii="Times New Roman" w:hAnsi="Times New Roman"/>
                <w:b/>
                <w:color w:val="000000"/>
                <w:sz w:val="13"/>
              </w:rPr>
              <w:t>Points</w:t>
            </w:r>
          </w:p>
        </w:tc>
        <w:tc>
          <w:tcPr>
            <w:tcW w:w="1662" w:type="dxa"/>
            <w:tcBorders>
              <w:top w:val="single" w:sz="4" w:space="0" w:color="auto"/>
              <w:left w:val="single" w:sz="4" w:space="0" w:color="auto"/>
            </w:tcBorders>
            <w:shd w:val="clear" w:color="auto" w:fill="auto"/>
          </w:tcPr>
          <w:p w14:paraId="1D5EB6ED" w14:textId="77777777" w:rsidR="00334EDD" w:rsidRPr="00334EDD" w:rsidRDefault="00334EDD" w:rsidP="00D573D7">
            <w:pPr>
              <w:pStyle w:val="Other0"/>
              <w:spacing w:before="240" w:after="0" w:line="154" w:lineRule="exact"/>
              <w:rPr>
                <w:sz w:val="13"/>
                <w:szCs w:val="13"/>
              </w:rPr>
            </w:pPr>
            <w:r>
              <w:rPr>
                <w:rFonts w:ascii="Times New Roman" w:hAnsi="Times New Roman"/>
                <w:b/>
                <w:color w:val="000000"/>
                <w:sz w:val="13"/>
              </w:rPr>
              <w:t>Energy density (kJ/</w:t>
            </w:r>
            <w:proofErr w:type="spellStart"/>
            <w:r>
              <w:rPr>
                <w:rFonts w:ascii="Times New Roman" w:hAnsi="Times New Roman"/>
                <w:b/>
                <w:color w:val="000000"/>
                <w:sz w:val="13"/>
              </w:rPr>
              <w:t>lOOg</w:t>
            </w:r>
            <w:proofErr w:type="spellEnd"/>
            <w:r>
              <w:rPr>
                <w:rFonts w:ascii="Times New Roman" w:hAnsi="Times New Roman"/>
                <w:b/>
                <w:color w:val="000000"/>
                <w:sz w:val="13"/>
              </w:rPr>
              <w:t xml:space="preserve"> or </w:t>
            </w:r>
            <w:proofErr w:type="spellStart"/>
            <w:r>
              <w:rPr>
                <w:rFonts w:ascii="Times New Roman" w:hAnsi="Times New Roman"/>
                <w:b/>
                <w:color w:val="000000"/>
                <w:sz w:val="13"/>
              </w:rPr>
              <w:t>lOOmL</w:t>
            </w:r>
            <w:proofErr w:type="spellEnd"/>
            <w:r>
              <w:rPr>
                <w:rFonts w:ascii="Times New Roman" w:hAnsi="Times New Roman"/>
                <w:b/>
                <w:color w:val="000000"/>
                <w:sz w:val="13"/>
              </w:rPr>
              <w:t>)</w:t>
            </w:r>
          </w:p>
        </w:tc>
        <w:tc>
          <w:tcPr>
            <w:tcW w:w="1565" w:type="dxa"/>
            <w:tcBorders>
              <w:top w:val="single" w:sz="4" w:space="0" w:color="auto"/>
              <w:left w:val="single" w:sz="4" w:space="0" w:color="auto"/>
            </w:tcBorders>
            <w:shd w:val="clear" w:color="auto" w:fill="auto"/>
          </w:tcPr>
          <w:p w14:paraId="559C5114" w14:textId="77777777" w:rsidR="00334EDD" w:rsidRDefault="00334EDD" w:rsidP="00D573D7">
            <w:pPr>
              <w:pStyle w:val="Other0"/>
              <w:spacing w:before="240" w:after="0" w:line="154" w:lineRule="exact"/>
              <w:jc w:val="center"/>
              <w:rPr>
                <w:sz w:val="13"/>
                <w:szCs w:val="13"/>
              </w:rPr>
            </w:pPr>
            <w:r>
              <w:rPr>
                <w:rFonts w:ascii="Times New Roman" w:hAnsi="Times New Roman"/>
                <w:b/>
                <w:color w:val="000000"/>
                <w:sz w:val="13"/>
              </w:rPr>
              <w:t xml:space="preserve">Sugars (g/100 g or </w:t>
            </w:r>
            <w:proofErr w:type="spellStart"/>
            <w:r>
              <w:rPr>
                <w:rFonts w:ascii="Times New Roman" w:hAnsi="Times New Roman"/>
                <w:b/>
                <w:color w:val="000000"/>
                <w:sz w:val="13"/>
              </w:rPr>
              <w:t>lOOmL</w:t>
            </w:r>
            <w:proofErr w:type="spellEnd"/>
            <w:r>
              <w:rPr>
                <w:rFonts w:ascii="Times New Roman" w:hAnsi="Times New Roman"/>
                <w:b/>
                <w:color w:val="000000"/>
                <w:sz w:val="13"/>
              </w:rPr>
              <w:t>)</w:t>
            </w:r>
          </w:p>
        </w:tc>
        <w:tc>
          <w:tcPr>
            <w:tcW w:w="1559" w:type="dxa"/>
            <w:tcBorders>
              <w:top w:val="single" w:sz="4" w:space="0" w:color="auto"/>
              <w:left w:val="single" w:sz="4" w:space="0" w:color="auto"/>
              <w:right w:val="single" w:sz="4" w:space="0" w:color="auto"/>
            </w:tcBorders>
            <w:shd w:val="clear" w:color="auto" w:fill="auto"/>
          </w:tcPr>
          <w:p w14:paraId="68DF41D5" w14:textId="77777777" w:rsidR="00334EDD" w:rsidRPr="00334EDD" w:rsidRDefault="00334EDD" w:rsidP="00D573D7">
            <w:pPr>
              <w:pStyle w:val="Other0"/>
              <w:spacing w:after="0" w:line="151" w:lineRule="exact"/>
              <w:jc w:val="center"/>
              <w:rPr>
                <w:sz w:val="13"/>
                <w:szCs w:val="13"/>
              </w:rPr>
            </w:pPr>
            <w:r>
              <w:rPr>
                <w:rFonts w:ascii="Times New Roman" w:hAnsi="Times New Roman"/>
                <w:b/>
                <w:color w:val="000000"/>
                <w:sz w:val="13"/>
              </w:rPr>
              <w:t xml:space="preserve">Fruits, vegetables, legumes, nuts, rapeseed, </w:t>
            </w:r>
            <w:proofErr w:type="gramStart"/>
            <w:r>
              <w:rPr>
                <w:rFonts w:ascii="Times New Roman" w:hAnsi="Times New Roman"/>
                <w:b/>
                <w:color w:val="000000"/>
                <w:sz w:val="13"/>
              </w:rPr>
              <w:t>walnut</w:t>
            </w:r>
            <w:proofErr w:type="gramEnd"/>
            <w:r>
              <w:rPr>
                <w:rFonts w:ascii="Times New Roman" w:hAnsi="Times New Roman"/>
                <w:b/>
                <w:color w:val="000000"/>
                <w:sz w:val="13"/>
              </w:rPr>
              <w:t xml:space="preserve"> and olive oils (%)</w:t>
            </w:r>
          </w:p>
        </w:tc>
      </w:tr>
      <w:tr w:rsidR="00334EDD" w14:paraId="5AFF0827" w14:textId="77777777" w:rsidTr="00334EDD">
        <w:trPr>
          <w:trHeight w:hRule="exact" w:val="209"/>
          <w:jc w:val="center"/>
        </w:trPr>
        <w:tc>
          <w:tcPr>
            <w:tcW w:w="1620" w:type="dxa"/>
            <w:tcBorders>
              <w:top w:val="single" w:sz="4" w:space="0" w:color="auto"/>
              <w:left w:val="single" w:sz="4" w:space="0" w:color="auto"/>
            </w:tcBorders>
            <w:shd w:val="clear" w:color="auto" w:fill="auto"/>
          </w:tcPr>
          <w:p w14:paraId="4B5BF34E" w14:textId="77777777" w:rsidR="00334EDD" w:rsidRPr="00963FFC" w:rsidRDefault="00334EDD" w:rsidP="00D573D7">
            <w:pPr>
              <w:pStyle w:val="Other0"/>
              <w:spacing w:after="0" w:line="240" w:lineRule="auto"/>
              <w:rPr>
                <w:sz w:val="13"/>
                <w:szCs w:val="13"/>
              </w:rPr>
            </w:pPr>
            <w:r>
              <w:rPr>
                <w:rFonts w:ascii="Times New Roman" w:hAnsi="Times New Roman"/>
                <w:sz w:val="13"/>
              </w:rPr>
              <w:t>0</w:t>
            </w:r>
          </w:p>
        </w:tc>
        <w:tc>
          <w:tcPr>
            <w:tcW w:w="1662" w:type="dxa"/>
            <w:tcBorders>
              <w:top w:val="single" w:sz="4" w:space="0" w:color="auto"/>
              <w:left w:val="single" w:sz="4" w:space="0" w:color="auto"/>
            </w:tcBorders>
            <w:shd w:val="clear" w:color="auto" w:fill="auto"/>
          </w:tcPr>
          <w:p w14:paraId="2191D692" w14:textId="77777777" w:rsidR="00334EDD" w:rsidRPr="00963FFC" w:rsidRDefault="00334EDD" w:rsidP="00D573D7">
            <w:pPr>
              <w:pStyle w:val="Other0"/>
              <w:spacing w:after="0" w:line="240" w:lineRule="auto"/>
              <w:rPr>
                <w:sz w:val="13"/>
                <w:szCs w:val="13"/>
              </w:rPr>
            </w:pPr>
            <w:r>
              <w:rPr>
                <w:rFonts w:ascii="Times New Roman" w:hAnsi="Times New Roman"/>
                <w:sz w:val="13"/>
              </w:rPr>
              <w:t>≤0</w:t>
            </w:r>
          </w:p>
        </w:tc>
        <w:tc>
          <w:tcPr>
            <w:tcW w:w="1565" w:type="dxa"/>
            <w:tcBorders>
              <w:top w:val="single" w:sz="4" w:space="0" w:color="auto"/>
              <w:left w:val="single" w:sz="4" w:space="0" w:color="auto"/>
            </w:tcBorders>
            <w:shd w:val="clear" w:color="auto" w:fill="auto"/>
          </w:tcPr>
          <w:p w14:paraId="72E173B5" w14:textId="77777777" w:rsidR="00334EDD" w:rsidRPr="00963FFC" w:rsidRDefault="00334EDD" w:rsidP="00D573D7">
            <w:pPr>
              <w:pStyle w:val="Other0"/>
              <w:spacing w:after="0" w:line="240" w:lineRule="auto"/>
              <w:rPr>
                <w:sz w:val="13"/>
                <w:szCs w:val="13"/>
              </w:rPr>
            </w:pPr>
            <w:r>
              <w:rPr>
                <w:rFonts w:ascii="Times New Roman" w:hAnsi="Times New Roman"/>
                <w:sz w:val="13"/>
              </w:rPr>
              <w:t>≤0</w:t>
            </w:r>
          </w:p>
        </w:tc>
        <w:tc>
          <w:tcPr>
            <w:tcW w:w="1559" w:type="dxa"/>
            <w:tcBorders>
              <w:top w:val="single" w:sz="4" w:space="0" w:color="auto"/>
              <w:left w:val="single" w:sz="4" w:space="0" w:color="auto"/>
              <w:right w:val="single" w:sz="4" w:space="0" w:color="auto"/>
            </w:tcBorders>
            <w:shd w:val="clear" w:color="auto" w:fill="auto"/>
          </w:tcPr>
          <w:p w14:paraId="4E20CA55" w14:textId="77777777" w:rsidR="00334EDD" w:rsidRPr="00963FFC" w:rsidRDefault="00334EDD" w:rsidP="00D573D7">
            <w:pPr>
              <w:pStyle w:val="Other0"/>
              <w:spacing w:after="0" w:line="240" w:lineRule="auto"/>
              <w:rPr>
                <w:sz w:val="13"/>
                <w:szCs w:val="13"/>
              </w:rPr>
            </w:pPr>
            <w:r>
              <w:rPr>
                <w:rFonts w:ascii="Times New Roman" w:hAnsi="Times New Roman"/>
                <w:sz w:val="13"/>
              </w:rPr>
              <w:t>≤140</w:t>
            </w:r>
          </w:p>
        </w:tc>
      </w:tr>
      <w:tr w:rsidR="00334EDD" w14:paraId="616EEDD1" w14:textId="77777777" w:rsidTr="00334EDD">
        <w:trPr>
          <w:trHeight w:hRule="exact" w:val="194"/>
          <w:jc w:val="center"/>
        </w:trPr>
        <w:tc>
          <w:tcPr>
            <w:tcW w:w="1620" w:type="dxa"/>
            <w:tcBorders>
              <w:top w:val="single" w:sz="4" w:space="0" w:color="auto"/>
              <w:left w:val="single" w:sz="4" w:space="0" w:color="auto"/>
            </w:tcBorders>
            <w:shd w:val="clear" w:color="auto" w:fill="auto"/>
          </w:tcPr>
          <w:p w14:paraId="04E8A1E1" w14:textId="77777777" w:rsidR="00334EDD" w:rsidRPr="00963FFC" w:rsidRDefault="00334EDD" w:rsidP="00D573D7">
            <w:pPr>
              <w:pStyle w:val="Other0"/>
              <w:spacing w:after="0" w:line="240" w:lineRule="auto"/>
              <w:rPr>
                <w:sz w:val="13"/>
                <w:szCs w:val="13"/>
              </w:rPr>
            </w:pPr>
            <w:r>
              <w:rPr>
                <w:rFonts w:ascii="Times New Roman" w:hAnsi="Times New Roman"/>
                <w:sz w:val="13"/>
              </w:rPr>
              <w:t>1</w:t>
            </w:r>
          </w:p>
        </w:tc>
        <w:tc>
          <w:tcPr>
            <w:tcW w:w="1662" w:type="dxa"/>
            <w:tcBorders>
              <w:top w:val="single" w:sz="4" w:space="0" w:color="auto"/>
              <w:left w:val="single" w:sz="4" w:space="0" w:color="auto"/>
            </w:tcBorders>
            <w:shd w:val="clear" w:color="auto" w:fill="auto"/>
          </w:tcPr>
          <w:p w14:paraId="6B96E2D1" w14:textId="77777777" w:rsidR="00334EDD" w:rsidRPr="00963FFC" w:rsidRDefault="00334EDD" w:rsidP="00D573D7">
            <w:pPr>
              <w:pStyle w:val="Other0"/>
              <w:spacing w:after="0" w:line="240" w:lineRule="auto"/>
              <w:rPr>
                <w:sz w:val="13"/>
                <w:szCs w:val="13"/>
              </w:rPr>
            </w:pPr>
            <w:r>
              <w:rPr>
                <w:rFonts w:ascii="Times New Roman" w:hAnsi="Times New Roman"/>
                <w:sz w:val="13"/>
              </w:rPr>
              <w:t>≤30</w:t>
            </w:r>
          </w:p>
        </w:tc>
        <w:tc>
          <w:tcPr>
            <w:tcW w:w="1565" w:type="dxa"/>
            <w:tcBorders>
              <w:top w:val="single" w:sz="4" w:space="0" w:color="auto"/>
              <w:left w:val="single" w:sz="4" w:space="0" w:color="auto"/>
            </w:tcBorders>
            <w:shd w:val="clear" w:color="auto" w:fill="auto"/>
          </w:tcPr>
          <w:p w14:paraId="168860F7" w14:textId="77777777" w:rsidR="00334EDD" w:rsidRPr="00963FFC" w:rsidRDefault="00334EDD" w:rsidP="00D573D7">
            <w:pPr>
              <w:pStyle w:val="Other0"/>
              <w:spacing w:after="0" w:line="240" w:lineRule="auto"/>
              <w:rPr>
                <w:sz w:val="13"/>
                <w:szCs w:val="13"/>
              </w:rPr>
            </w:pPr>
            <w:r>
              <w:rPr>
                <w:rFonts w:ascii="Times New Roman" w:hAnsi="Times New Roman"/>
                <w:sz w:val="13"/>
              </w:rPr>
              <w:t>≤1.5</w:t>
            </w:r>
          </w:p>
        </w:tc>
        <w:tc>
          <w:tcPr>
            <w:tcW w:w="1559" w:type="dxa"/>
            <w:tcBorders>
              <w:top w:val="single" w:sz="4" w:space="0" w:color="auto"/>
              <w:left w:val="single" w:sz="4" w:space="0" w:color="auto"/>
              <w:right w:val="single" w:sz="4" w:space="0" w:color="auto"/>
            </w:tcBorders>
            <w:shd w:val="clear" w:color="auto" w:fill="auto"/>
          </w:tcPr>
          <w:p w14:paraId="08FCB315" w14:textId="77777777" w:rsidR="00334EDD" w:rsidRPr="00963FFC" w:rsidRDefault="00334EDD" w:rsidP="00D573D7">
            <w:pPr>
              <w:rPr>
                <w:sz w:val="10"/>
                <w:szCs w:val="10"/>
              </w:rPr>
            </w:pPr>
          </w:p>
        </w:tc>
      </w:tr>
      <w:tr w:rsidR="00334EDD" w14:paraId="6C0915E1" w14:textId="77777777" w:rsidTr="00334EDD">
        <w:trPr>
          <w:trHeight w:hRule="exact" w:val="199"/>
          <w:jc w:val="center"/>
        </w:trPr>
        <w:tc>
          <w:tcPr>
            <w:tcW w:w="1620" w:type="dxa"/>
            <w:tcBorders>
              <w:top w:val="single" w:sz="4" w:space="0" w:color="auto"/>
              <w:left w:val="single" w:sz="4" w:space="0" w:color="auto"/>
            </w:tcBorders>
            <w:shd w:val="clear" w:color="auto" w:fill="auto"/>
          </w:tcPr>
          <w:p w14:paraId="77A645D0" w14:textId="77777777" w:rsidR="00334EDD" w:rsidRPr="00963FFC" w:rsidRDefault="00334EDD" w:rsidP="00D573D7">
            <w:pPr>
              <w:pStyle w:val="Other0"/>
              <w:spacing w:after="0" w:line="240" w:lineRule="auto"/>
              <w:rPr>
                <w:sz w:val="13"/>
                <w:szCs w:val="13"/>
              </w:rPr>
            </w:pPr>
            <w:r>
              <w:rPr>
                <w:rFonts w:ascii="Times New Roman" w:hAnsi="Times New Roman"/>
                <w:sz w:val="13"/>
              </w:rPr>
              <w:t>2</w:t>
            </w:r>
          </w:p>
        </w:tc>
        <w:tc>
          <w:tcPr>
            <w:tcW w:w="1662" w:type="dxa"/>
            <w:tcBorders>
              <w:top w:val="single" w:sz="4" w:space="0" w:color="auto"/>
              <w:left w:val="single" w:sz="4" w:space="0" w:color="auto"/>
            </w:tcBorders>
            <w:shd w:val="clear" w:color="auto" w:fill="auto"/>
          </w:tcPr>
          <w:p w14:paraId="40D12311" w14:textId="77777777" w:rsidR="00334EDD" w:rsidRPr="00963FFC" w:rsidRDefault="00334EDD" w:rsidP="00D573D7">
            <w:pPr>
              <w:pStyle w:val="Other0"/>
              <w:spacing w:after="0" w:line="240" w:lineRule="auto"/>
              <w:rPr>
                <w:sz w:val="13"/>
                <w:szCs w:val="13"/>
              </w:rPr>
            </w:pPr>
            <w:r>
              <w:rPr>
                <w:rFonts w:ascii="Times New Roman" w:hAnsi="Times New Roman"/>
                <w:sz w:val="13"/>
              </w:rPr>
              <w:t>≤60</w:t>
            </w:r>
          </w:p>
        </w:tc>
        <w:tc>
          <w:tcPr>
            <w:tcW w:w="1565" w:type="dxa"/>
            <w:tcBorders>
              <w:top w:val="single" w:sz="4" w:space="0" w:color="auto"/>
              <w:left w:val="single" w:sz="4" w:space="0" w:color="auto"/>
            </w:tcBorders>
            <w:shd w:val="clear" w:color="auto" w:fill="auto"/>
          </w:tcPr>
          <w:p w14:paraId="323B093C" w14:textId="77777777" w:rsidR="00334EDD" w:rsidRPr="00963FFC" w:rsidRDefault="00334EDD" w:rsidP="00D573D7">
            <w:pPr>
              <w:pStyle w:val="Other0"/>
              <w:spacing w:after="0" w:line="240" w:lineRule="auto"/>
              <w:rPr>
                <w:sz w:val="13"/>
                <w:szCs w:val="13"/>
              </w:rPr>
            </w:pPr>
            <w:r>
              <w:rPr>
                <w:rFonts w:ascii="Times New Roman" w:hAnsi="Times New Roman"/>
                <w:sz w:val="13"/>
              </w:rPr>
              <w:t>≤3</w:t>
            </w:r>
          </w:p>
        </w:tc>
        <w:tc>
          <w:tcPr>
            <w:tcW w:w="1559" w:type="dxa"/>
            <w:tcBorders>
              <w:top w:val="single" w:sz="4" w:space="0" w:color="auto"/>
              <w:left w:val="single" w:sz="4" w:space="0" w:color="auto"/>
              <w:right w:val="single" w:sz="4" w:space="0" w:color="auto"/>
            </w:tcBorders>
            <w:shd w:val="clear" w:color="auto" w:fill="auto"/>
          </w:tcPr>
          <w:p w14:paraId="1DDE1645" w14:textId="77777777" w:rsidR="00334EDD" w:rsidRPr="00963FFC" w:rsidRDefault="00334EDD" w:rsidP="00D573D7">
            <w:pPr>
              <w:pStyle w:val="Other0"/>
              <w:spacing w:after="0" w:line="240" w:lineRule="auto"/>
              <w:rPr>
                <w:sz w:val="13"/>
                <w:szCs w:val="13"/>
              </w:rPr>
            </w:pPr>
            <w:r>
              <w:rPr>
                <w:rFonts w:ascii="Times New Roman" w:hAnsi="Times New Roman"/>
                <w:sz w:val="13"/>
              </w:rPr>
              <w:t>&gt;40</w:t>
            </w:r>
          </w:p>
        </w:tc>
      </w:tr>
      <w:tr w:rsidR="00334EDD" w14:paraId="74937708" w14:textId="77777777" w:rsidTr="00334EDD">
        <w:trPr>
          <w:trHeight w:hRule="exact" w:val="194"/>
          <w:jc w:val="center"/>
        </w:trPr>
        <w:tc>
          <w:tcPr>
            <w:tcW w:w="1620" w:type="dxa"/>
            <w:tcBorders>
              <w:top w:val="single" w:sz="4" w:space="0" w:color="auto"/>
              <w:left w:val="single" w:sz="4" w:space="0" w:color="auto"/>
            </w:tcBorders>
            <w:shd w:val="clear" w:color="auto" w:fill="auto"/>
          </w:tcPr>
          <w:p w14:paraId="33993726" w14:textId="77777777" w:rsidR="00334EDD" w:rsidRPr="00963FFC" w:rsidRDefault="00334EDD" w:rsidP="00D573D7">
            <w:pPr>
              <w:pStyle w:val="Other0"/>
              <w:spacing w:after="0" w:line="240" w:lineRule="auto"/>
              <w:rPr>
                <w:sz w:val="13"/>
                <w:szCs w:val="13"/>
              </w:rPr>
            </w:pPr>
            <w:r>
              <w:rPr>
                <w:rFonts w:ascii="Times New Roman" w:hAnsi="Times New Roman"/>
                <w:sz w:val="13"/>
              </w:rPr>
              <w:t>3</w:t>
            </w:r>
          </w:p>
        </w:tc>
        <w:tc>
          <w:tcPr>
            <w:tcW w:w="1662" w:type="dxa"/>
            <w:tcBorders>
              <w:top w:val="single" w:sz="4" w:space="0" w:color="auto"/>
              <w:left w:val="single" w:sz="4" w:space="0" w:color="auto"/>
            </w:tcBorders>
            <w:shd w:val="clear" w:color="auto" w:fill="auto"/>
          </w:tcPr>
          <w:p w14:paraId="17E5818D" w14:textId="77777777" w:rsidR="00334EDD" w:rsidRPr="00963FFC" w:rsidRDefault="00334EDD" w:rsidP="00D573D7">
            <w:pPr>
              <w:pStyle w:val="Other0"/>
              <w:spacing w:after="0" w:line="240" w:lineRule="auto"/>
              <w:rPr>
                <w:sz w:val="13"/>
                <w:szCs w:val="13"/>
              </w:rPr>
            </w:pPr>
            <w:r>
              <w:rPr>
                <w:rFonts w:ascii="Times New Roman" w:hAnsi="Times New Roman"/>
                <w:sz w:val="13"/>
              </w:rPr>
              <w:t>≤90</w:t>
            </w:r>
          </w:p>
        </w:tc>
        <w:tc>
          <w:tcPr>
            <w:tcW w:w="1565" w:type="dxa"/>
            <w:tcBorders>
              <w:top w:val="single" w:sz="4" w:space="0" w:color="auto"/>
              <w:left w:val="single" w:sz="4" w:space="0" w:color="auto"/>
            </w:tcBorders>
            <w:shd w:val="clear" w:color="auto" w:fill="auto"/>
          </w:tcPr>
          <w:p w14:paraId="5AA7C268" w14:textId="77777777" w:rsidR="00334EDD" w:rsidRPr="00963FFC" w:rsidRDefault="00334EDD" w:rsidP="00D573D7">
            <w:pPr>
              <w:pStyle w:val="Other0"/>
              <w:spacing w:after="0" w:line="240" w:lineRule="auto"/>
              <w:rPr>
                <w:sz w:val="13"/>
                <w:szCs w:val="13"/>
              </w:rPr>
            </w:pPr>
            <w:r>
              <w:rPr>
                <w:rFonts w:ascii="Times New Roman" w:hAnsi="Times New Roman"/>
                <w:sz w:val="13"/>
              </w:rPr>
              <w:t>≤4.5</w:t>
            </w:r>
          </w:p>
        </w:tc>
        <w:tc>
          <w:tcPr>
            <w:tcW w:w="1559" w:type="dxa"/>
            <w:tcBorders>
              <w:top w:val="single" w:sz="4" w:space="0" w:color="auto"/>
              <w:left w:val="single" w:sz="4" w:space="0" w:color="auto"/>
              <w:right w:val="single" w:sz="4" w:space="0" w:color="auto"/>
            </w:tcBorders>
            <w:shd w:val="clear" w:color="auto" w:fill="auto"/>
          </w:tcPr>
          <w:p w14:paraId="70D9F4DB" w14:textId="77777777" w:rsidR="00334EDD" w:rsidRPr="00963FFC" w:rsidRDefault="00334EDD" w:rsidP="00D573D7">
            <w:pPr>
              <w:rPr>
                <w:sz w:val="10"/>
                <w:szCs w:val="10"/>
              </w:rPr>
            </w:pPr>
          </w:p>
        </w:tc>
      </w:tr>
      <w:tr w:rsidR="00334EDD" w14:paraId="73FBF024" w14:textId="77777777" w:rsidTr="00334EDD">
        <w:trPr>
          <w:trHeight w:hRule="exact" w:val="194"/>
          <w:jc w:val="center"/>
        </w:trPr>
        <w:tc>
          <w:tcPr>
            <w:tcW w:w="1620" w:type="dxa"/>
            <w:tcBorders>
              <w:top w:val="single" w:sz="4" w:space="0" w:color="auto"/>
              <w:left w:val="single" w:sz="4" w:space="0" w:color="auto"/>
            </w:tcBorders>
            <w:shd w:val="clear" w:color="auto" w:fill="auto"/>
          </w:tcPr>
          <w:p w14:paraId="584A6950" w14:textId="77777777" w:rsidR="00334EDD" w:rsidRPr="00963FFC" w:rsidRDefault="00334EDD" w:rsidP="00D573D7">
            <w:pPr>
              <w:pStyle w:val="Other0"/>
              <w:spacing w:after="0" w:line="240" w:lineRule="auto"/>
              <w:rPr>
                <w:sz w:val="13"/>
                <w:szCs w:val="13"/>
              </w:rPr>
            </w:pPr>
            <w:r>
              <w:rPr>
                <w:rFonts w:ascii="Times New Roman" w:hAnsi="Times New Roman"/>
                <w:sz w:val="13"/>
              </w:rPr>
              <w:t>4</w:t>
            </w:r>
          </w:p>
        </w:tc>
        <w:tc>
          <w:tcPr>
            <w:tcW w:w="1662" w:type="dxa"/>
            <w:tcBorders>
              <w:top w:val="single" w:sz="4" w:space="0" w:color="auto"/>
              <w:left w:val="single" w:sz="4" w:space="0" w:color="auto"/>
            </w:tcBorders>
            <w:shd w:val="clear" w:color="auto" w:fill="auto"/>
          </w:tcPr>
          <w:p w14:paraId="39B70232" w14:textId="77777777" w:rsidR="00334EDD" w:rsidRPr="00963FFC" w:rsidRDefault="00334EDD" w:rsidP="00D573D7">
            <w:pPr>
              <w:pStyle w:val="Other0"/>
              <w:spacing w:after="0" w:line="240" w:lineRule="auto"/>
              <w:rPr>
                <w:sz w:val="13"/>
                <w:szCs w:val="13"/>
              </w:rPr>
            </w:pPr>
            <w:r>
              <w:rPr>
                <w:rFonts w:ascii="Times New Roman" w:hAnsi="Times New Roman"/>
                <w:sz w:val="13"/>
              </w:rPr>
              <w:t>≤120</w:t>
            </w:r>
          </w:p>
        </w:tc>
        <w:tc>
          <w:tcPr>
            <w:tcW w:w="1565" w:type="dxa"/>
            <w:tcBorders>
              <w:top w:val="single" w:sz="4" w:space="0" w:color="auto"/>
              <w:left w:val="single" w:sz="4" w:space="0" w:color="auto"/>
            </w:tcBorders>
            <w:shd w:val="clear" w:color="auto" w:fill="auto"/>
          </w:tcPr>
          <w:p w14:paraId="3CDC13BA" w14:textId="77777777" w:rsidR="00334EDD" w:rsidRPr="00963FFC" w:rsidRDefault="00334EDD" w:rsidP="00D573D7">
            <w:pPr>
              <w:pStyle w:val="Other0"/>
              <w:spacing w:after="0" w:line="240" w:lineRule="auto"/>
              <w:rPr>
                <w:sz w:val="13"/>
                <w:szCs w:val="13"/>
              </w:rPr>
            </w:pPr>
            <w:r>
              <w:rPr>
                <w:rFonts w:ascii="Times New Roman" w:hAnsi="Times New Roman"/>
                <w:sz w:val="13"/>
              </w:rPr>
              <w:t>≤6</w:t>
            </w:r>
          </w:p>
        </w:tc>
        <w:tc>
          <w:tcPr>
            <w:tcW w:w="1559" w:type="dxa"/>
            <w:tcBorders>
              <w:top w:val="single" w:sz="4" w:space="0" w:color="auto"/>
              <w:left w:val="single" w:sz="4" w:space="0" w:color="auto"/>
              <w:right w:val="single" w:sz="4" w:space="0" w:color="auto"/>
            </w:tcBorders>
            <w:shd w:val="clear" w:color="auto" w:fill="auto"/>
          </w:tcPr>
          <w:p w14:paraId="61ED9F0F" w14:textId="77777777" w:rsidR="00334EDD" w:rsidRPr="00963FFC" w:rsidRDefault="00334EDD" w:rsidP="00D573D7">
            <w:pPr>
              <w:pStyle w:val="Other0"/>
              <w:spacing w:after="0" w:line="240" w:lineRule="auto"/>
              <w:rPr>
                <w:sz w:val="13"/>
                <w:szCs w:val="13"/>
              </w:rPr>
            </w:pPr>
            <w:r>
              <w:rPr>
                <w:rFonts w:ascii="Times New Roman" w:hAnsi="Times New Roman"/>
                <w:sz w:val="13"/>
              </w:rPr>
              <w:t>&gt;60</w:t>
            </w:r>
          </w:p>
        </w:tc>
      </w:tr>
      <w:tr w:rsidR="00334EDD" w14:paraId="2CC0CFEC" w14:textId="77777777" w:rsidTr="00334EDD">
        <w:trPr>
          <w:trHeight w:hRule="exact" w:val="204"/>
          <w:jc w:val="center"/>
        </w:trPr>
        <w:tc>
          <w:tcPr>
            <w:tcW w:w="1620" w:type="dxa"/>
            <w:tcBorders>
              <w:top w:val="single" w:sz="4" w:space="0" w:color="auto"/>
              <w:left w:val="single" w:sz="4" w:space="0" w:color="auto"/>
            </w:tcBorders>
            <w:shd w:val="clear" w:color="auto" w:fill="auto"/>
          </w:tcPr>
          <w:p w14:paraId="23389249" w14:textId="77777777" w:rsidR="00334EDD" w:rsidRPr="00963FFC" w:rsidRDefault="00334EDD" w:rsidP="00D573D7">
            <w:pPr>
              <w:pStyle w:val="Other0"/>
              <w:spacing w:after="0" w:line="240" w:lineRule="auto"/>
              <w:rPr>
                <w:sz w:val="13"/>
                <w:szCs w:val="13"/>
              </w:rPr>
            </w:pPr>
            <w:r>
              <w:rPr>
                <w:rFonts w:ascii="Times New Roman" w:hAnsi="Times New Roman"/>
                <w:sz w:val="13"/>
              </w:rPr>
              <w:t>5</w:t>
            </w:r>
          </w:p>
        </w:tc>
        <w:tc>
          <w:tcPr>
            <w:tcW w:w="1662" w:type="dxa"/>
            <w:tcBorders>
              <w:top w:val="single" w:sz="4" w:space="0" w:color="auto"/>
              <w:left w:val="single" w:sz="4" w:space="0" w:color="auto"/>
            </w:tcBorders>
            <w:shd w:val="clear" w:color="auto" w:fill="auto"/>
          </w:tcPr>
          <w:p w14:paraId="4C50C213" w14:textId="77777777" w:rsidR="00334EDD" w:rsidRPr="00963FFC" w:rsidRDefault="00334EDD" w:rsidP="00D573D7">
            <w:pPr>
              <w:pStyle w:val="Other0"/>
              <w:spacing w:after="0" w:line="240" w:lineRule="auto"/>
              <w:rPr>
                <w:sz w:val="13"/>
                <w:szCs w:val="13"/>
              </w:rPr>
            </w:pPr>
            <w:r>
              <w:rPr>
                <w:rFonts w:ascii="Times New Roman" w:hAnsi="Times New Roman"/>
                <w:sz w:val="13"/>
              </w:rPr>
              <w:t>≤150</w:t>
            </w:r>
          </w:p>
        </w:tc>
        <w:tc>
          <w:tcPr>
            <w:tcW w:w="1565" w:type="dxa"/>
            <w:tcBorders>
              <w:top w:val="single" w:sz="4" w:space="0" w:color="auto"/>
              <w:left w:val="single" w:sz="4" w:space="0" w:color="auto"/>
            </w:tcBorders>
            <w:shd w:val="clear" w:color="auto" w:fill="auto"/>
          </w:tcPr>
          <w:p w14:paraId="51323EA6" w14:textId="77777777" w:rsidR="00334EDD" w:rsidRPr="00963FFC" w:rsidRDefault="00334EDD" w:rsidP="00D573D7">
            <w:pPr>
              <w:pStyle w:val="Other0"/>
              <w:spacing w:after="0" w:line="240" w:lineRule="auto"/>
              <w:rPr>
                <w:sz w:val="13"/>
                <w:szCs w:val="13"/>
              </w:rPr>
            </w:pPr>
            <w:r>
              <w:rPr>
                <w:rFonts w:ascii="Times New Roman" w:hAnsi="Times New Roman"/>
                <w:sz w:val="13"/>
              </w:rPr>
              <w:t>≤7.5</w:t>
            </w:r>
          </w:p>
        </w:tc>
        <w:tc>
          <w:tcPr>
            <w:tcW w:w="1559" w:type="dxa"/>
            <w:tcBorders>
              <w:top w:val="single" w:sz="4" w:space="0" w:color="auto"/>
              <w:left w:val="single" w:sz="4" w:space="0" w:color="auto"/>
              <w:right w:val="single" w:sz="4" w:space="0" w:color="auto"/>
            </w:tcBorders>
            <w:shd w:val="clear" w:color="auto" w:fill="auto"/>
          </w:tcPr>
          <w:p w14:paraId="0F9A47CA" w14:textId="77777777" w:rsidR="00334EDD" w:rsidRPr="00963FFC" w:rsidRDefault="00334EDD" w:rsidP="00D573D7">
            <w:pPr>
              <w:rPr>
                <w:sz w:val="10"/>
                <w:szCs w:val="10"/>
              </w:rPr>
            </w:pPr>
          </w:p>
        </w:tc>
      </w:tr>
      <w:tr w:rsidR="00334EDD" w14:paraId="3C0BBF65" w14:textId="77777777" w:rsidTr="00334EDD">
        <w:trPr>
          <w:trHeight w:hRule="exact" w:val="199"/>
          <w:jc w:val="center"/>
        </w:trPr>
        <w:tc>
          <w:tcPr>
            <w:tcW w:w="1620" w:type="dxa"/>
            <w:tcBorders>
              <w:top w:val="single" w:sz="4" w:space="0" w:color="auto"/>
              <w:left w:val="single" w:sz="4" w:space="0" w:color="auto"/>
            </w:tcBorders>
            <w:shd w:val="clear" w:color="auto" w:fill="auto"/>
          </w:tcPr>
          <w:p w14:paraId="7BF56BC5" w14:textId="77777777" w:rsidR="00334EDD" w:rsidRPr="00963FFC" w:rsidRDefault="00334EDD" w:rsidP="00D573D7">
            <w:pPr>
              <w:pStyle w:val="Other0"/>
              <w:spacing w:after="0" w:line="240" w:lineRule="auto"/>
              <w:rPr>
                <w:sz w:val="13"/>
                <w:szCs w:val="13"/>
              </w:rPr>
            </w:pPr>
            <w:r>
              <w:rPr>
                <w:rFonts w:ascii="Times New Roman" w:hAnsi="Times New Roman"/>
                <w:sz w:val="13"/>
              </w:rPr>
              <w:t>6</w:t>
            </w:r>
          </w:p>
        </w:tc>
        <w:tc>
          <w:tcPr>
            <w:tcW w:w="1662" w:type="dxa"/>
            <w:tcBorders>
              <w:top w:val="single" w:sz="4" w:space="0" w:color="auto"/>
              <w:left w:val="single" w:sz="4" w:space="0" w:color="auto"/>
            </w:tcBorders>
            <w:shd w:val="clear" w:color="auto" w:fill="auto"/>
          </w:tcPr>
          <w:p w14:paraId="11345902" w14:textId="77777777" w:rsidR="00334EDD" w:rsidRPr="00963FFC" w:rsidRDefault="00334EDD" w:rsidP="00D573D7">
            <w:pPr>
              <w:pStyle w:val="Other0"/>
              <w:spacing w:after="0" w:line="240" w:lineRule="auto"/>
              <w:rPr>
                <w:sz w:val="13"/>
                <w:szCs w:val="13"/>
              </w:rPr>
            </w:pPr>
            <w:r>
              <w:rPr>
                <w:rFonts w:ascii="Times New Roman" w:hAnsi="Times New Roman"/>
                <w:sz w:val="13"/>
              </w:rPr>
              <w:t>≤180</w:t>
            </w:r>
          </w:p>
        </w:tc>
        <w:tc>
          <w:tcPr>
            <w:tcW w:w="1565" w:type="dxa"/>
            <w:tcBorders>
              <w:top w:val="single" w:sz="4" w:space="0" w:color="auto"/>
              <w:left w:val="single" w:sz="4" w:space="0" w:color="auto"/>
            </w:tcBorders>
            <w:shd w:val="clear" w:color="auto" w:fill="auto"/>
          </w:tcPr>
          <w:p w14:paraId="20475FB2" w14:textId="77777777" w:rsidR="00334EDD" w:rsidRPr="00963FFC" w:rsidRDefault="00334EDD" w:rsidP="00D573D7">
            <w:pPr>
              <w:pStyle w:val="Other0"/>
              <w:spacing w:after="0" w:line="240" w:lineRule="auto"/>
              <w:rPr>
                <w:sz w:val="13"/>
                <w:szCs w:val="13"/>
              </w:rPr>
            </w:pPr>
            <w:r>
              <w:rPr>
                <w:rFonts w:ascii="Times New Roman" w:hAnsi="Times New Roman"/>
                <w:sz w:val="13"/>
              </w:rPr>
              <w:t>≤9</w:t>
            </w:r>
          </w:p>
        </w:tc>
        <w:tc>
          <w:tcPr>
            <w:tcW w:w="1559" w:type="dxa"/>
            <w:tcBorders>
              <w:top w:val="single" w:sz="4" w:space="0" w:color="auto"/>
              <w:left w:val="single" w:sz="4" w:space="0" w:color="auto"/>
              <w:right w:val="single" w:sz="4" w:space="0" w:color="auto"/>
            </w:tcBorders>
            <w:shd w:val="clear" w:color="auto" w:fill="auto"/>
          </w:tcPr>
          <w:p w14:paraId="6D2EEB74" w14:textId="77777777" w:rsidR="00334EDD" w:rsidRPr="00963FFC" w:rsidRDefault="00334EDD" w:rsidP="00D573D7">
            <w:pPr>
              <w:rPr>
                <w:sz w:val="10"/>
                <w:szCs w:val="10"/>
              </w:rPr>
            </w:pPr>
          </w:p>
        </w:tc>
      </w:tr>
      <w:tr w:rsidR="00334EDD" w14:paraId="044B7F26" w14:textId="77777777" w:rsidTr="00334EDD">
        <w:trPr>
          <w:trHeight w:hRule="exact" w:val="194"/>
          <w:jc w:val="center"/>
        </w:trPr>
        <w:tc>
          <w:tcPr>
            <w:tcW w:w="1620" w:type="dxa"/>
            <w:tcBorders>
              <w:top w:val="single" w:sz="4" w:space="0" w:color="auto"/>
              <w:left w:val="single" w:sz="4" w:space="0" w:color="auto"/>
            </w:tcBorders>
            <w:shd w:val="clear" w:color="auto" w:fill="auto"/>
          </w:tcPr>
          <w:p w14:paraId="29BA6214" w14:textId="77777777" w:rsidR="00334EDD" w:rsidRPr="00963FFC" w:rsidRDefault="00334EDD" w:rsidP="00D573D7">
            <w:pPr>
              <w:pStyle w:val="Other0"/>
              <w:spacing w:after="0" w:line="240" w:lineRule="auto"/>
              <w:rPr>
                <w:sz w:val="13"/>
                <w:szCs w:val="13"/>
              </w:rPr>
            </w:pPr>
            <w:r>
              <w:rPr>
                <w:rFonts w:ascii="Times New Roman" w:hAnsi="Times New Roman"/>
                <w:sz w:val="13"/>
              </w:rPr>
              <w:t>7</w:t>
            </w:r>
          </w:p>
        </w:tc>
        <w:tc>
          <w:tcPr>
            <w:tcW w:w="1662" w:type="dxa"/>
            <w:tcBorders>
              <w:top w:val="single" w:sz="4" w:space="0" w:color="auto"/>
              <w:left w:val="single" w:sz="4" w:space="0" w:color="auto"/>
            </w:tcBorders>
            <w:shd w:val="clear" w:color="auto" w:fill="auto"/>
          </w:tcPr>
          <w:p w14:paraId="6E5171AE" w14:textId="77777777" w:rsidR="00334EDD" w:rsidRPr="00963FFC" w:rsidRDefault="00334EDD" w:rsidP="00D573D7">
            <w:pPr>
              <w:pStyle w:val="Other0"/>
              <w:spacing w:after="0" w:line="240" w:lineRule="auto"/>
              <w:rPr>
                <w:sz w:val="13"/>
                <w:szCs w:val="13"/>
              </w:rPr>
            </w:pPr>
            <w:r>
              <w:rPr>
                <w:rFonts w:ascii="Times New Roman" w:hAnsi="Times New Roman"/>
                <w:sz w:val="13"/>
              </w:rPr>
              <w:t>≤210</w:t>
            </w:r>
          </w:p>
        </w:tc>
        <w:tc>
          <w:tcPr>
            <w:tcW w:w="1565" w:type="dxa"/>
            <w:tcBorders>
              <w:top w:val="single" w:sz="4" w:space="0" w:color="auto"/>
              <w:left w:val="single" w:sz="4" w:space="0" w:color="auto"/>
            </w:tcBorders>
            <w:shd w:val="clear" w:color="auto" w:fill="auto"/>
          </w:tcPr>
          <w:p w14:paraId="458306F0" w14:textId="77777777" w:rsidR="00334EDD" w:rsidRPr="00963FFC" w:rsidRDefault="00334EDD" w:rsidP="00D573D7">
            <w:pPr>
              <w:pStyle w:val="Other0"/>
              <w:spacing w:after="0" w:line="240" w:lineRule="auto"/>
              <w:rPr>
                <w:sz w:val="13"/>
                <w:szCs w:val="13"/>
              </w:rPr>
            </w:pPr>
            <w:r>
              <w:rPr>
                <w:rFonts w:ascii="Times New Roman" w:hAnsi="Times New Roman"/>
                <w:sz w:val="13"/>
              </w:rPr>
              <w:t>≤10.5</w:t>
            </w:r>
          </w:p>
        </w:tc>
        <w:tc>
          <w:tcPr>
            <w:tcW w:w="1559" w:type="dxa"/>
            <w:tcBorders>
              <w:top w:val="single" w:sz="4" w:space="0" w:color="auto"/>
              <w:left w:val="single" w:sz="4" w:space="0" w:color="auto"/>
              <w:right w:val="single" w:sz="4" w:space="0" w:color="auto"/>
            </w:tcBorders>
            <w:shd w:val="clear" w:color="auto" w:fill="auto"/>
          </w:tcPr>
          <w:p w14:paraId="4EAE003A" w14:textId="77777777" w:rsidR="00334EDD" w:rsidRPr="00963FFC" w:rsidRDefault="00334EDD" w:rsidP="00D573D7">
            <w:pPr>
              <w:rPr>
                <w:sz w:val="10"/>
                <w:szCs w:val="10"/>
              </w:rPr>
            </w:pPr>
          </w:p>
        </w:tc>
      </w:tr>
      <w:tr w:rsidR="00334EDD" w14:paraId="7DF5A266" w14:textId="77777777" w:rsidTr="00334EDD">
        <w:trPr>
          <w:trHeight w:hRule="exact" w:val="204"/>
          <w:jc w:val="center"/>
        </w:trPr>
        <w:tc>
          <w:tcPr>
            <w:tcW w:w="1620" w:type="dxa"/>
            <w:tcBorders>
              <w:top w:val="single" w:sz="4" w:space="0" w:color="auto"/>
              <w:left w:val="single" w:sz="4" w:space="0" w:color="auto"/>
            </w:tcBorders>
            <w:shd w:val="clear" w:color="auto" w:fill="auto"/>
          </w:tcPr>
          <w:p w14:paraId="5F59929E" w14:textId="77777777" w:rsidR="00334EDD" w:rsidRPr="00963FFC" w:rsidRDefault="00334EDD" w:rsidP="00D573D7">
            <w:pPr>
              <w:pStyle w:val="Other0"/>
              <w:spacing w:after="0" w:line="240" w:lineRule="auto"/>
              <w:rPr>
                <w:sz w:val="13"/>
                <w:szCs w:val="13"/>
              </w:rPr>
            </w:pPr>
            <w:r>
              <w:rPr>
                <w:rFonts w:ascii="Times New Roman" w:hAnsi="Times New Roman"/>
                <w:sz w:val="13"/>
              </w:rPr>
              <w:t>8</w:t>
            </w:r>
          </w:p>
        </w:tc>
        <w:tc>
          <w:tcPr>
            <w:tcW w:w="1662" w:type="dxa"/>
            <w:tcBorders>
              <w:top w:val="single" w:sz="4" w:space="0" w:color="auto"/>
              <w:left w:val="single" w:sz="4" w:space="0" w:color="auto"/>
            </w:tcBorders>
            <w:shd w:val="clear" w:color="auto" w:fill="auto"/>
          </w:tcPr>
          <w:p w14:paraId="0A5AB1FC" w14:textId="77777777" w:rsidR="00334EDD" w:rsidRPr="00963FFC" w:rsidRDefault="00334EDD" w:rsidP="00D573D7">
            <w:pPr>
              <w:pStyle w:val="Other0"/>
              <w:spacing w:after="0" w:line="240" w:lineRule="auto"/>
              <w:rPr>
                <w:sz w:val="13"/>
                <w:szCs w:val="13"/>
              </w:rPr>
            </w:pPr>
            <w:r>
              <w:rPr>
                <w:rFonts w:ascii="Times New Roman" w:hAnsi="Times New Roman"/>
                <w:sz w:val="13"/>
              </w:rPr>
              <w:t>≤240</w:t>
            </w:r>
          </w:p>
        </w:tc>
        <w:tc>
          <w:tcPr>
            <w:tcW w:w="1565" w:type="dxa"/>
            <w:tcBorders>
              <w:top w:val="single" w:sz="4" w:space="0" w:color="auto"/>
              <w:left w:val="single" w:sz="4" w:space="0" w:color="auto"/>
            </w:tcBorders>
            <w:shd w:val="clear" w:color="auto" w:fill="auto"/>
          </w:tcPr>
          <w:p w14:paraId="546ACA51" w14:textId="77777777" w:rsidR="00334EDD" w:rsidRPr="00963FFC" w:rsidRDefault="00334EDD" w:rsidP="00D573D7">
            <w:pPr>
              <w:pStyle w:val="Other0"/>
              <w:spacing w:after="0" w:line="240" w:lineRule="auto"/>
              <w:rPr>
                <w:sz w:val="13"/>
                <w:szCs w:val="13"/>
              </w:rPr>
            </w:pPr>
            <w:r>
              <w:rPr>
                <w:rFonts w:ascii="Times New Roman" w:hAnsi="Times New Roman"/>
                <w:sz w:val="13"/>
              </w:rPr>
              <w:t>≤12</w:t>
            </w:r>
          </w:p>
        </w:tc>
        <w:tc>
          <w:tcPr>
            <w:tcW w:w="1559" w:type="dxa"/>
            <w:tcBorders>
              <w:top w:val="single" w:sz="4" w:space="0" w:color="auto"/>
              <w:left w:val="single" w:sz="4" w:space="0" w:color="auto"/>
              <w:right w:val="single" w:sz="4" w:space="0" w:color="auto"/>
            </w:tcBorders>
            <w:shd w:val="clear" w:color="auto" w:fill="auto"/>
          </w:tcPr>
          <w:p w14:paraId="1FE060FE" w14:textId="77777777" w:rsidR="00334EDD" w:rsidRPr="00963FFC" w:rsidRDefault="00334EDD" w:rsidP="00D573D7">
            <w:pPr>
              <w:rPr>
                <w:sz w:val="10"/>
                <w:szCs w:val="10"/>
              </w:rPr>
            </w:pPr>
          </w:p>
        </w:tc>
      </w:tr>
      <w:tr w:rsidR="00334EDD" w14:paraId="5354D983" w14:textId="77777777" w:rsidTr="00334EDD">
        <w:trPr>
          <w:trHeight w:hRule="exact" w:val="194"/>
          <w:jc w:val="center"/>
        </w:trPr>
        <w:tc>
          <w:tcPr>
            <w:tcW w:w="1620" w:type="dxa"/>
            <w:tcBorders>
              <w:top w:val="single" w:sz="4" w:space="0" w:color="auto"/>
              <w:left w:val="single" w:sz="4" w:space="0" w:color="auto"/>
            </w:tcBorders>
            <w:shd w:val="clear" w:color="auto" w:fill="auto"/>
          </w:tcPr>
          <w:p w14:paraId="536410C0" w14:textId="77777777" w:rsidR="00334EDD" w:rsidRPr="00963FFC" w:rsidRDefault="00334EDD" w:rsidP="00D573D7">
            <w:pPr>
              <w:pStyle w:val="Other0"/>
              <w:spacing w:after="0" w:line="240" w:lineRule="auto"/>
              <w:rPr>
                <w:sz w:val="13"/>
                <w:szCs w:val="13"/>
              </w:rPr>
            </w:pPr>
            <w:r>
              <w:rPr>
                <w:rFonts w:ascii="Times New Roman" w:hAnsi="Times New Roman"/>
                <w:sz w:val="13"/>
              </w:rPr>
              <w:t>9</w:t>
            </w:r>
          </w:p>
        </w:tc>
        <w:tc>
          <w:tcPr>
            <w:tcW w:w="1662" w:type="dxa"/>
            <w:tcBorders>
              <w:top w:val="single" w:sz="4" w:space="0" w:color="auto"/>
              <w:left w:val="single" w:sz="4" w:space="0" w:color="auto"/>
            </w:tcBorders>
            <w:shd w:val="clear" w:color="auto" w:fill="auto"/>
          </w:tcPr>
          <w:p w14:paraId="40E36C98" w14:textId="77777777" w:rsidR="00334EDD" w:rsidRPr="00963FFC" w:rsidRDefault="00334EDD" w:rsidP="00D573D7">
            <w:pPr>
              <w:pStyle w:val="Other0"/>
              <w:spacing w:after="0" w:line="240" w:lineRule="auto"/>
              <w:rPr>
                <w:sz w:val="13"/>
                <w:szCs w:val="13"/>
              </w:rPr>
            </w:pPr>
            <w:r>
              <w:rPr>
                <w:rFonts w:ascii="Times New Roman" w:hAnsi="Times New Roman"/>
                <w:sz w:val="13"/>
              </w:rPr>
              <w:t>≤270</w:t>
            </w:r>
          </w:p>
        </w:tc>
        <w:tc>
          <w:tcPr>
            <w:tcW w:w="1565" w:type="dxa"/>
            <w:tcBorders>
              <w:top w:val="single" w:sz="4" w:space="0" w:color="auto"/>
              <w:left w:val="single" w:sz="4" w:space="0" w:color="auto"/>
            </w:tcBorders>
            <w:shd w:val="clear" w:color="auto" w:fill="auto"/>
          </w:tcPr>
          <w:p w14:paraId="6FC9CAB3" w14:textId="77777777" w:rsidR="00334EDD" w:rsidRPr="00963FFC" w:rsidRDefault="00334EDD" w:rsidP="00D573D7">
            <w:pPr>
              <w:pStyle w:val="Other0"/>
              <w:spacing w:after="0" w:line="240" w:lineRule="auto"/>
              <w:rPr>
                <w:sz w:val="13"/>
                <w:szCs w:val="13"/>
              </w:rPr>
            </w:pPr>
            <w:r>
              <w:rPr>
                <w:rFonts w:ascii="Times New Roman" w:hAnsi="Times New Roman"/>
                <w:sz w:val="13"/>
              </w:rPr>
              <w:t>≤13.5</w:t>
            </w:r>
          </w:p>
        </w:tc>
        <w:tc>
          <w:tcPr>
            <w:tcW w:w="1559" w:type="dxa"/>
            <w:tcBorders>
              <w:top w:val="single" w:sz="4" w:space="0" w:color="auto"/>
              <w:left w:val="single" w:sz="4" w:space="0" w:color="auto"/>
              <w:right w:val="single" w:sz="4" w:space="0" w:color="auto"/>
            </w:tcBorders>
            <w:shd w:val="clear" w:color="auto" w:fill="auto"/>
          </w:tcPr>
          <w:p w14:paraId="2B7219CF" w14:textId="77777777" w:rsidR="00334EDD" w:rsidRPr="00963FFC" w:rsidRDefault="00334EDD" w:rsidP="00D573D7">
            <w:pPr>
              <w:rPr>
                <w:sz w:val="10"/>
                <w:szCs w:val="10"/>
              </w:rPr>
            </w:pPr>
          </w:p>
        </w:tc>
      </w:tr>
      <w:tr w:rsidR="00334EDD" w14:paraId="1FE31F46" w14:textId="77777777" w:rsidTr="00334EDD">
        <w:trPr>
          <w:trHeight w:hRule="exact" w:val="274"/>
          <w:jc w:val="center"/>
        </w:trPr>
        <w:tc>
          <w:tcPr>
            <w:tcW w:w="1620" w:type="dxa"/>
            <w:tcBorders>
              <w:top w:val="single" w:sz="4" w:space="0" w:color="auto"/>
              <w:left w:val="single" w:sz="4" w:space="0" w:color="auto"/>
              <w:bottom w:val="single" w:sz="4" w:space="0" w:color="auto"/>
            </w:tcBorders>
            <w:shd w:val="clear" w:color="auto" w:fill="auto"/>
          </w:tcPr>
          <w:p w14:paraId="79296315" w14:textId="77777777" w:rsidR="00334EDD" w:rsidRPr="00963FFC" w:rsidRDefault="00334EDD" w:rsidP="00D573D7">
            <w:pPr>
              <w:pStyle w:val="Other0"/>
              <w:spacing w:after="0" w:line="240" w:lineRule="auto"/>
              <w:rPr>
                <w:sz w:val="13"/>
                <w:szCs w:val="13"/>
              </w:rPr>
            </w:pPr>
            <w:r>
              <w:rPr>
                <w:rFonts w:ascii="Times New Roman" w:hAnsi="Times New Roman"/>
                <w:sz w:val="13"/>
              </w:rPr>
              <w:t>10</w:t>
            </w:r>
          </w:p>
        </w:tc>
        <w:tc>
          <w:tcPr>
            <w:tcW w:w="1662" w:type="dxa"/>
            <w:tcBorders>
              <w:top w:val="single" w:sz="4" w:space="0" w:color="auto"/>
              <w:left w:val="single" w:sz="4" w:space="0" w:color="auto"/>
              <w:bottom w:val="single" w:sz="4" w:space="0" w:color="auto"/>
            </w:tcBorders>
            <w:shd w:val="clear" w:color="auto" w:fill="auto"/>
          </w:tcPr>
          <w:p w14:paraId="43CB1D6E" w14:textId="77777777" w:rsidR="00334EDD" w:rsidRPr="00963FFC" w:rsidRDefault="00334EDD" w:rsidP="00D573D7">
            <w:pPr>
              <w:pStyle w:val="Other0"/>
              <w:spacing w:after="0" w:line="240" w:lineRule="auto"/>
              <w:rPr>
                <w:sz w:val="13"/>
                <w:szCs w:val="13"/>
              </w:rPr>
            </w:pPr>
            <w:r>
              <w:rPr>
                <w:rFonts w:ascii="Times New Roman" w:hAnsi="Times New Roman"/>
                <w:sz w:val="13"/>
              </w:rPr>
              <w:t>&gt;270</w:t>
            </w:r>
          </w:p>
        </w:tc>
        <w:tc>
          <w:tcPr>
            <w:tcW w:w="1565" w:type="dxa"/>
            <w:tcBorders>
              <w:top w:val="single" w:sz="4" w:space="0" w:color="auto"/>
              <w:left w:val="single" w:sz="4" w:space="0" w:color="auto"/>
              <w:bottom w:val="single" w:sz="4" w:space="0" w:color="auto"/>
            </w:tcBorders>
            <w:shd w:val="clear" w:color="auto" w:fill="auto"/>
          </w:tcPr>
          <w:p w14:paraId="6234E817" w14:textId="77777777" w:rsidR="00334EDD" w:rsidRPr="00963FFC" w:rsidRDefault="00334EDD" w:rsidP="00D573D7">
            <w:pPr>
              <w:pStyle w:val="Other0"/>
              <w:spacing w:after="0" w:line="240" w:lineRule="auto"/>
              <w:rPr>
                <w:sz w:val="13"/>
                <w:szCs w:val="13"/>
              </w:rPr>
            </w:pPr>
            <w:r>
              <w:rPr>
                <w:rFonts w:ascii="Times New Roman" w:hAnsi="Times New Roman"/>
                <w:sz w:val="13"/>
              </w:rPr>
              <w:t>&gt;13.5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B8A01C" w14:textId="77777777" w:rsidR="00334EDD" w:rsidRPr="00963FFC" w:rsidRDefault="00334EDD" w:rsidP="00D573D7">
            <w:pPr>
              <w:pStyle w:val="Other0"/>
              <w:spacing w:after="0" w:line="240" w:lineRule="auto"/>
              <w:rPr>
                <w:sz w:val="13"/>
                <w:szCs w:val="13"/>
              </w:rPr>
            </w:pPr>
            <w:r>
              <w:rPr>
                <w:rFonts w:ascii="Times New Roman" w:hAnsi="Times New Roman"/>
                <w:sz w:val="13"/>
              </w:rPr>
              <w:t>&gt;80</w:t>
            </w:r>
          </w:p>
        </w:tc>
      </w:tr>
    </w:tbl>
    <w:p w14:paraId="3CF2D8B6" w14:textId="553A6E8C" w:rsidR="007C0E3F" w:rsidRDefault="007C0E3F" w:rsidP="007C0E3F">
      <w:pPr>
        <w:tabs>
          <w:tab w:val="left" w:pos="5387"/>
        </w:tabs>
        <w:jc w:val="center"/>
        <w:rPr>
          <w:rFonts w:ascii="Calibri" w:eastAsia="Calibri" w:hAnsi="Calibri" w:cs="Times New Roman"/>
          <w:color w:val="000000"/>
          <w:sz w:val="24"/>
          <w:lang w:val="fr-FR"/>
        </w:rPr>
      </w:pPr>
    </w:p>
    <w:p w14:paraId="20E23796" w14:textId="77777777" w:rsidR="003D3947" w:rsidRPr="003D3947" w:rsidRDefault="003D3947" w:rsidP="003D3947">
      <w:pPr>
        <w:jc w:val="both"/>
        <w:rPr>
          <w:rFonts w:ascii="Times New Roman" w:eastAsia="Times New Roman" w:hAnsi="Times New Roman" w:cs="Times New Roman"/>
          <w:szCs w:val="24"/>
        </w:rPr>
      </w:pPr>
      <w:r>
        <w:rPr>
          <w:rFonts w:ascii="Times New Roman" w:hAnsi="Times New Roman"/>
        </w:rPr>
        <w:t xml:space="preserve">*The adjustment grid for beverages replaces the energy density columns, sugars and fruit, vegetables, legumes, nuts, rapeseed, </w:t>
      </w:r>
      <w:proofErr w:type="gramStart"/>
      <w:r>
        <w:rPr>
          <w:rFonts w:ascii="Times New Roman" w:hAnsi="Times New Roman"/>
        </w:rPr>
        <w:t>walnut</w:t>
      </w:r>
      <w:proofErr w:type="gramEnd"/>
      <w:r>
        <w:rPr>
          <w:rFonts w:ascii="Times New Roman" w:hAnsi="Times New Roman"/>
        </w:rPr>
        <w:t xml:space="preserve"> and olive oils for the columns used in the general case. Other columns (saturated fatty acids, salt, fibre, protein) remain similar and should be </w:t>
      </w:r>
      <w:proofErr w:type="gramStart"/>
      <w:r>
        <w:rPr>
          <w:rFonts w:ascii="Times New Roman" w:hAnsi="Times New Roman"/>
        </w:rPr>
        <w:t>taken into account</w:t>
      </w:r>
      <w:proofErr w:type="gramEnd"/>
      <w:r>
        <w:rPr>
          <w:rFonts w:ascii="Times New Roman" w:hAnsi="Times New Roman"/>
        </w:rPr>
        <w:t>.</w:t>
      </w:r>
    </w:p>
    <w:p w14:paraId="0FB78278" w14:textId="6013D23D" w:rsidR="003D3947" w:rsidRDefault="003D3947" w:rsidP="003D3947">
      <w:pPr>
        <w:tabs>
          <w:tab w:val="left" w:pos="5387"/>
        </w:tabs>
        <w:rPr>
          <w:rFonts w:ascii="Calibri" w:eastAsia="Calibri" w:hAnsi="Calibri" w:cs="Times New Roman"/>
          <w:color w:val="000000"/>
          <w:sz w:val="24"/>
          <w:lang w:val="fr-FR"/>
        </w:rPr>
      </w:pPr>
    </w:p>
    <w:p w14:paraId="73755A34" w14:textId="78127A3E" w:rsidR="00281FBA" w:rsidRDefault="00281FBA" w:rsidP="003D3947">
      <w:pPr>
        <w:tabs>
          <w:tab w:val="left" w:pos="5387"/>
        </w:tabs>
        <w:rPr>
          <w:rFonts w:ascii="Calibri" w:eastAsia="Calibri" w:hAnsi="Calibri" w:cs="Times New Roman"/>
          <w:color w:val="000000"/>
          <w:sz w:val="24"/>
          <w:lang w:val="fr-FR"/>
        </w:rPr>
      </w:pPr>
    </w:p>
    <w:p w14:paraId="77E89860" w14:textId="312AA4D2" w:rsidR="00281FBA" w:rsidRDefault="00281FBA" w:rsidP="003D3947">
      <w:pPr>
        <w:tabs>
          <w:tab w:val="left" w:pos="5387"/>
        </w:tabs>
        <w:rPr>
          <w:rFonts w:ascii="Calibri" w:eastAsia="Calibri" w:hAnsi="Calibri" w:cs="Times New Roman"/>
          <w:color w:val="000000"/>
          <w:sz w:val="24"/>
          <w:lang w:val="fr-FR"/>
        </w:rPr>
      </w:pPr>
    </w:p>
    <w:p w14:paraId="4C01CF33" w14:textId="77777777" w:rsidR="00281FBA" w:rsidRPr="00CD48EB" w:rsidRDefault="00281FBA" w:rsidP="003D3947">
      <w:pPr>
        <w:tabs>
          <w:tab w:val="left" w:pos="5387"/>
        </w:tabs>
        <w:rPr>
          <w:rFonts w:ascii="Calibri" w:eastAsia="Calibri" w:hAnsi="Calibri" w:cs="Times New Roman"/>
          <w:color w:val="000000"/>
          <w:sz w:val="24"/>
          <w:lang w:val="fr-FR"/>
        </w:rPr>
      </w:pPr>
    </w:p>
    <w:p w14:paraId="22632373" w14:textId="77777777" w:rsidR="007C0E3F" w:rsidRPr="00CD48EB" w:rsidRDefault="007C0E3F" w:rsidP="007C0E3F">
      <w:pPr>
        <w:tabs>
          <w:tab w:val="left" w:pos="5387"/>
        </w:tabs>
        <w:jc w:val="both"/>
        <w:rPr>
          <w:rFonts w:ascii="Calibri" w:eastAsia="Calibri" w:hAnsi="Calibri" w:cs="Times New Roman"/>
          <w:b/>
          <w:color w:val="000000"/>
          <w:sz w:val="24"/>
        </w:rPr>
      </w:pPr>
      <w:r>
        <w:rPr>
          <w:rFonts w:ascii="Calibri" w:hAnsi="Calibri"/>
          <w:b/>
          <w:color w:val="000000"/>
          <w:sz w:val="24"/>
          <w:u w:val="single"/>
        </w:rPr>
        <w:t>2) Classification of the food in the five-level nutritional scale based on the score calculated according to 1</w:t>
      </w:r>
      <w:r>
        <w:rPr>
          <w:rFonts w:ascii="Calibri" w:hAnsi="Calibri"/>
          <w:b/>
          <w:color w:val="000000"/>
          <w:sz w:val="24"/>
        </w:rPr>
        <w:t xml:space="preserve"> </w:t>
      </w:r>
    </w:p>
    <w:p w14:paraId="687BD565" w14:textId="77777777" w:rsidR="007C0E3F" w:rsidRPr="00CD48EB" w:rsidRDefault="007C0E3F" w:rsidP="007C0E3F">
      <w:pPr>
        <w:tabs>
          <w:tab w:val="left" w:pos="5387"/>
        </w:tabs>
        <w:jc w:val="both"/>
        <w:rPr>
          <w:rFonts w:ascii="Calibri" w:eastAsia="Calibri" w:hAnsi="Calibri" w:cs="Times New Roman"/>
          <w:b/>
          <w:color w:val="000000"/>
          <w:sz w:val="24"/>
        </w:rPr>
      </w:pPr>
      <w:r>
        <w:rPr>
          <w:rFonts w:ascii="Calibri" w:hAnsi="Calibri"/>
          <w:b/>
          <w:color w:val="000000"/>
          <w:sz w:val="24"/>
        </w:rPr>
        <w:t xml:space="preserve">2-a </w:t>
      </w:r>
      <w:proofErr w:type="gramStart"/>
      <w:r>
        <w:rPr>
          <w:rFonts w:ascii="Calibri" w:hAnsi="Calibri"/>
          <w:b/>
          <w:color w:val="000000"/>
          <w:sz w:val="24"/>
        </w:rPr>
        <w:t>General</w:t>
      </w:r>
      <w:proofErr w:type="gramEnd"/>
      <w:r>
        <w:rPr>
          <w:rFonts w:ascii="Calibri" w:hAnsi="Calibri"/>
          <w:b/>
          <w:color w:val="000000"/>
          <w:sz w:val="24"/>
        </w:rPr>
        <w:t xml:space="preserve"> case </w:t>
      </w:r>
    </w:p>
    <w:p w14:paraId="63CE7627"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lastRenderedPageBreak/>
        <w:t xml:space="preserve">For the general case, the following thresholds are </w:t>
      </w:r>
      <w:proofErr w:type="gramStart"/>
      <w:r>
        <w:rPr>
          <w:rFonts w:ascii="Calibri" w:hAnsi="Calibri"/>
          <w:color w:val="000000"/>
          <w:sz w:val="24"/>
        </w:rPr>
        <w:t>taken into account</w:t>
      </w:r>
      <w:proofErr w:type="gramEnd"/>
      <w:r>
        <w:rPr>
          <w:rFonts w:ascii="Calibri" w:hAnsi="Calibri"/>
          <w:color w:val="000000"/>
          <w:sz w:val="24"/>
        </w:rPr>
        <w:t>:</w:t>
      </w:r>
    </w:p>
    <w:tbl>
      <w:tblPr>
        <w:tblOverlap w:val="never"/>
        <w:tblW w:w="0" w:type="auto"/>
        <w:tblLayout w:type="fixed"/>
        <w:tblCellMar>
          <w:left w:w="10" w:type="dxa"/>
          <w:right w:w="10" w:type="dxa"/>
        </w:tblCellMar>
        <w:tblLook w:val="04A0" w:firstRow="1" w:lastRow="0" w:firstColumn="1" w:lastColumn="0" w:noHBand="0" w:noVBand="1"/>
      </w:tblPr>
      <w:tblGrid>
        <w:gridCol w:w="2261"/>
        <w:gridCol w:w="3360"/>
        <w:gridCol w:w="2818"/>
      </w:tblGrid>
      <w:tr w:rsidR="00334EDD" w14:paraId="44D2F404" w14:textId="77777777" w:rsidTr="00D573D7">
        <w:trPr>
          <w:trHeight w:hRule="exact" w:val="250"/>
          <w:tblHeader/>
        </w:trPr>
        <w:tc>
          <w:tcPr>
            <w:tcW w:w="2261" w:type="dxa"/>
            <w:tcBorders>
              <w:top w:val="single" w:sz="4" w:space="0" w:color="auto"/>
              <w:left w:val="single" w:sz="4" w:space="0" w:color="auto"/>
            </w:tcBorders>
            <w:shd w:val="clear" w:color="auto" w:fill="EEECE0"/>
          </w:tcPr>
          <w:p w14:paraId="4831736B" w14:textId="77777777" w:rsidR="00334EDD" w:rsidRDefault="00334EDD" w:rsidP="00D573D7">
            <w:pPr>
              <w:pStyle w:val="Other0"/>
              <w:spacing w:after="0" w:line="240" w:lineRule="auto"/>
            </w:pPr>
            <w:r>
              <w:rPr>
                <w:rFonts w:ascii="Times New Roman" w:hAnsi="Times New Roman"/>
                <w:color w:val="2C1E27"/>
              </w:rPr>
              <w:t>Class</w:t>
            </w:r>
          </w:p>
        </w:tc>
        <w:tc>
          <w:tcPr>
            <w:tcW w:w="3360" w:type="dxa"/>
            <w:tcBorders>
              <w:top w:val="single" w:sz="4" w:space="0" w:color="auto"/>
              <w:left w:val="single" w:sz="4" w:space="0" w:color="auto"/>
            </w:tcBorders>
            <w:shd w:val="clear" w:color="auto" w:fill="EEECE0"/>
          </w:tcPr>
          <w:p w14:paraId="2C25BD6B" w14:textId="77777777" w:rsidR="00334EDD" w:rsidRDefault="00334EDD" w:rsidP="00D573D7">
            <w:pPr>
              <w:pStyle w:val="Other0"/>
              <w:spacing w:after="0" w:line="240" w:lineRule="auto"/>
            </w:pPr>
            <w:r>
              <w:rPr>
                <w:rFonts w:ascii="Times New Roman" w:hAnsi="Times New Roman"/>
                <w:color w:val="2C1E27"/>
              </w:rPr>
              <w:t>Score range</w:t>
            </w:r>
          </w:p>
        </w:tc>
        <w:tc>
          <w:tcPr>
            <w:tcW w:w="2818" w:type="dxa"/>
            <w:tcBorders>
              <w:top w:val="single" w:sz="4" w:space="0" w:color="auto"/>
              <w:left w:val="single" w:sz="4" w:space="0" w:color="auto"/>
              <w:right w:val="single" w:sz="4" w:space="0" w:color="auto"/>
            </w:tcBorders>
            <w:shd w:val="clear" w:color="auto" w:fill="EEECE0"/>
          </w:tcPr>
          <w:p w14:paraId="3EE07AC7" w14:textId="77777777" w:rsidR="00334EDD" w:rsidRDefault="00334EDD" w:rsidP="00D573D7">
            <w:pPr>
              <w:pStyle w:val="Other0"/>
              <w:spacing w:after="0" w:line="240" w:lineRule="auto"/>
            </w:pPr>
            <w:r>
              <w:rPr>
                <w:rFonts w:ascii="Times New Roman" w:hAnsi="Times New Roman"/>
                <w:color w:val="2C1E27"/>
              </w:rPr>
              <w:t>Colour</w:t>
            </w:r>
          </w:p>
        </w:tc>
      </w:tr>
      <w:tr w:rsidR="00334EDD" w14:paraId="3B49A362" w14:textId="77777777" w:rsidTr="00D573D7">
        <w:trPr>
          <w:trHeight w:hRule="exact" w:val="240"/>
        </w:trPr>
        <w:tc>
          <w:tcPr>
            <w:tcW w:w="2261" w:type="dxa"/>
            <w:tcBorders>
              <w:top w:val="single" w:sz="4" w:space="0" w:color="auto"/>
              <w:left w:val="single" w:sz="4" w:space="0" w:color="auto"/>
            </w:tcBorders>
            <w:shd w:val="clear" w:color="auto" w:fill="76923D"/>
          </w:tcPr>
          <w:p w14:paraId="6BE8217B" w14:textId="77777777" w:rsidR="00334EDD" w:rsidRDefault="00334EDD" w:rsidP="00D573D7">
            <w:pPr>
              <w:pStyle w:val="Other0"/>
              <w:spacing w:after="0" w:line="240" w:lineRule="auto"/>
            </w:pPr>
            <w:r>
              <w:rPr>
                <w:rFonts w:ascii="Times New Roman" w:hAnsi="Times New Roman"/>
                <w:color w:val="2C1E27"/>
              </w:rPr>
              <w:t>A</w:t>
            </w:r>
          </w:p>
        </w:tc>
        <w:tc>
          <w:tcPr>
            <w:tcW w:w="3360" w:type="dxa"/>
            <w:tcBorders>
              <w:top w:val="single" w:sz="4" w:space="0" w:color="auto"/>
              <w:left w:val="single" w:sz="4" w:space="0" w:color="auto"/>
            </w:tcBorders>
            <w:shd w:val="clear" w:color="auto" w:fill="76923D"/>
          </w:tcPr>
          <w:p w14:paraId="43595854" w14:textId="77777777" w:rsidR="00334EDD" w:rsidRDefault="00334EDD" w:rsidP="00D573D7">
            <w:pPr>
              <w:pStyle w:val="Other0"/>
              <w:spacing w:after="0" w:line="240" w:lineRule="auto"/>
            </w:pPr>
            <w:r>
              <w:rPr>
                <w:rFonts w:ascii="Times New Roman" w:hAnsi="Times New Roman"/>
                <w:color w:val="000000"/>
              </w:rPr>
              <w:t>Min to -1</w:t>
            </w:r>
          </w:p>
        </w:tc>
        <w:tc>
          <w:tcPr>
            <w:tcW w:w="2818" w:type="dxa"/>
            <w:tcBorders>
              <w:top w:val="single" w:sz="4" w:space="0" w:color="auto"/>
              <w:left w:val="single" w:sz="4" w:space="0" w:color="auto"/>
              <w:right w:val="single" w:sz="4" w:space="0" w:color="auto"/>
            </w:tcBorders>
            <w:shd w:val="clear" w:color="auto" w:fill="76923D"/>
          </w:tcPr>
          <w:p w14:paraId="559E770A" w14:textId="77777777" w:rsidR="00334EDD" w:rsidRDefault="00334EDD" w:rsidP="00D573D7">
            <w:pPr>
              <w:pStyle w:val="Other0"/>
              <w:spacing w:after="0" w:line="240" w:lineRule="auto"/>
            </w:pPr>
            <w:r>
              <w:rPr>
                <w:rFonts w:ascii="Times New Roman" w:hAnsi="Times New Roman"/>
                <w:color w:val="000000"/>
              </w:rPr>
              <w:t>Dark green</w:t>
            </w:r>
          </w:p>
        </w:tc>
      </w:tr>
      <w:tr w:rsidR="00334EDD" w14:paraId="6CCA9EE9" w14:textId="77777777" w:rsidTr="00D573D7">
        <w:trPr>
          <w:trHeight w:hRule="exact" w:val="250"/>
        </w:trPr>
        <w:tc>
          <w:tcPr>
            <w:tcW w:w="2261" w:type="dxa"/>
            <w:tcBorders>
              <w:top w:val="single" w:sz="4" w:space="0" w:color="auto"/>
              <w:left w:val="single" w:sz="4" w:space="0" w:color="auto"/>
            </w:tcBorders>
            <w:shd w:val="clear" w:color="auto" w:fill="C2D69B"/>
          </w:tcPr>
          <w:p w14:paraId="130DBDE5" w14:textId="77777777" w:rsidR="00334EDD" w:rsidRDefault="00334EDD" w:rsidP="00D573D7">
            <w:pPr>
              <w:pStyle w:val="Other0"/>
              <w:spacing w:after="0" w:line="240" w:lineRule="auto"/>
            </w:pPr>
            <w:r>
              <w:rPr>
                <w:rFonts w:ascii="Times New Roman" w:hAnsi="Times New Roman"/>
                <w:color w:val="000000"/>
              </w:rPr>
              <w:t>B</w:t>
            </w:r>
          </w:p>
        </w:tc>
        <w:tc>
          <w:tcPr>
            <w:tcW w:w="3360" w:type="dxa"/>
            <w:tcBorders>
              <w:top w:val="single" w:sz="4" w:space="0" w:color="auto"/>
              <w:left w:val="single" w:sz="4" w:space="0" w:color="auto"/>
            </w:tcBorders>
            <w:shd w:val="clear" w:color="auto" w:fill="C2D69B"/>
          </w:tcPr>
          <w:p w14:paraId="113AC51F" w14:textId="77777777" w:rsidR="00334EDD" w:rsidRDefault="00334EDD" w:rsidP="00D573D7">
            <w:pPr>
              <w:pStyle w:val="Other0"/>
              <w:spacing w:after="0" w:line="240" w:lineRule="auto"/>
            </w:pPr>
            <w:r>
              <w:rPr>
                <w:rFonts w:ascii="Times New Roman" w:hAnsi="Times New Roman"/>
                <w:color w:val="2C1E27"/>
              </w:rPr>
              <w:t>0 to 2</w:t>
            </w:r>
          </w:p>
        </w:tc>
        <w:tc>
          <w:tcPr>
            <w:tcW w:w="2818" w:type="dxa"/>
            <w:tcBorders>
              <w:top w:val="single" w:sz="4" w:space="0" w:color="auto"/>
              <w:left w:val="single" w:sz="4" w:space="0" w:color="auto"/>
              <w:right w:val="single" w:sz="4" w:space="0" w:color="auto"/>
            </w:tcBorders>
            <w:shd w:val="clear" w:color="auto" w:fill="C2D69B"/>
          </w:tcPr>
          <w:p w14:paraId="16A90251" w14:textId="77777777" w:rsidR="00334EDD" w:rsidRDefault="00334EDD" w:rsidP="00D573D7">
            <w:pPr>
              <w:pStyle w:val="Other0"/>
              <w:spacing w:after="0" w:line="240" w:lineRule="auto"/>
            </w:pPr>
            <w:r>
              <w:rPr>
                <w:rFonts w:ascii="Times New Roman" w:hAnsi="Times New Roman"/>
                <w:color w:val="2C1E27"/>
              </w:rPr>
              <w:t>Light green</w:t>
            </w:r>
          </w:p>
        </w:tc>
      </w:tr>
      <w:tr w:rsidR="00334EDD" w14:paraId="7025482E" w14:textId="77777777" w:rsidTr="00D573D7">
        <w:trPr>
          <w:trHeight w:hRule="exact" w:val="235"/>
        </w:trPr>
        <w:tc>
          <w:tcPr>
            <w:tcW w:w="2261" w:type="dxa"/>
            <w:tcBorders>
              <w:top w:val="single" w:sz="4" w:space="0" w:color="auto"/>
              <w:left w:val="single" w:sz="4" w:space="0" w:color="auto"/>
            </w:tcBorders>
            <w:shd w:val="clear" w:color="auto" w:fill="FFCC66"/>
          </w:tcPr>
          <w:p w14:paraId="343F4768" w14:textId="77777777" w:rsidR="00334EDD" w:rsidRDefault="00334EDD" w:rsidP="00D573D7">
            <w:pPr>
              <w:pStyle w:val="Other0"/>
              <w:spacing w:after="0" w:line="240" w:lineRule="auto"/>
            </w:pPr>
            <w:r>
              <w:rPr>
                <w:rFonts w:ascii="Times New Roman" w:hAnsi="Times New Roman"/>
                <w:color w:val="2C1E27"/>
              </w:rPr>
              <w:t>C</w:t>
            </w:r>
          </w:p>
        </w:tc>
        <w:tc>
          <w:tcPr>
            <w:tcW w:w="3360" w:type="dxa"/>
            <w:tcBorders>
              <w:top w:val="single" w:sz="4" w:space="0" w:color="auto"/>
              <w:left w:val="single" w:sz="4" w:space="0" w:color="auto"/>
            </w:tcBorders>
            <w:shd w:val="clear" w:color="auto" w:fill="FFCC66"/>
          </w:tcPr>
          <w:p w14:paraId="7AA336DF" w14:textId="77777777" w:rsidR="00334EDD" w:rsidRDefault="00334EDD" w:rsidP="00D573D7">
            <w:pPr>
              <w:pStyle w:val="Other0"/>
              <w:spacing w:after="0" w:line="240" w:lineRule="auto"/>
            </w:pPr>
            <w:r>
              <w:rPr>
                <w:rFonts w:ascii="Times New Roman" w:hAnsi="Times New Roman"/>
                <w:color w:val="2C1E27"/>
              </w:rPr>
              <w:t>3 to 10</w:t>
            </w:r>
          </w:p>
        </w:tc>
        <w:tc>
          <w:tcPr>
            <w:tcW w:w="2818" w:type="dxa"/>
            <w:tcBorders>
              <w:top w:val="single" w:sz="4" w:space="0" w:color="auto"/>
              <w:left w:val="single" w:sz="4" w:space="0" w:color="auto"/>
              <w:right w:val="single" w:sz="4" w:space="0" w:color="auto"/>
            </w:tcBorders>
            <w:shd w:val="clear" w:color="auto" w:fill="FFCC66"/>
          </w:tcPr>
          <w:p w14:paraId="627CFDE6" w14:textId="77777777" w:rsidR="00334EDD" w:rsidRDefault="00334EDD" w:rsidP="00D573D7">
            <w:pPr>
              <w:pStyle w:val="Other0"/>
              <w:spacing w:after="0" w:line="240" w:lineRule="auto"/>
            </w:pPr>
            <w:r>
              <w:rPr>
                <w:rFonts w:ascii="Times New Roman" w:hAnsi="Times New Roman"/>
                <w:color w:val="2C1E27"/>
              </w:rPr>
              <w:t>Light orange</w:t>
            </w:r>
          </w:p>
        </w:tc>
      </w:tr>
      <w:tr w:rsidR="00334EDD" w14:paraId="407F3DD5" w14:textId="77777777" w:rsidTr="00D573D7">
        <w:trPr>
          <w:trHeight w:hRule="exact" w:val="245"/>
        </w:trPr>
        <w:tc>
          <w:tcPr>
            <w:tcW w:w="2261" w:type="dxa"/>
            <w:tcBorders>
              <w:top w:val="single" w:sz="4" w:space="0" w:color="auto"/>
              <w:left w:val="single" w:sz="4" w:space="0" w:color="auto"/>
            </w:tcBorders>
            <w:shd w:val="clear" w:color="auto" w:fill="FE9900"/>
          </w:tcPr>
          <w:p w14:paraId="614EEE91" w14:textId="77777777" w:rsidR="00334EDD" w:rsidRDefault="00334EDD" w:rsidP="00D573D7">
            <w:pPr>
              <w:pStyle w:val="Other0"/>
              <w:spacing w:after="0" w:line="240" w:lineRule="auto"/>
            </w:pPr>
            <w:r>
              <w:rPr>
                <w:rFonts w:ascii="Times New Roman" w:hAnsi="Times New Roman"/>
                <w:color w:val="000000"/>
              </w:rPr>
              <w:t>D</w:t>
            </w:r>
          </w:p>
        </w:tc>
        <w:tc>
          <w:tcPr>
            <w:tcW w:w="3360" w:type="dxa"/>
            <w:tcBorders>
              <w:top w:val="single" w:sz="4" w:space="0" w:color="auto"/>
              <w:left w:val="single" w:sz="4" w:space="0" w:color="auto"/>
            </w:tcBorders>
            <w:shd w:val="clear" w:color="auto" w:fill="FE9900"/>
          </w:tcPr>
          <w:p w14:paraId="2C231335" w14:textId="77777777" w:rsidR="00334EDD" w:rsidRDefault="00334EDD" w:rsidP="00D573D7">
            <w:pPr>
              <w:pStyle w:val="Other0"/>
              <w:spacing w:after="0" w:line="240" w:lineRule="auto"/>
            </w:pPr>
            <w:r>
              <w:rPr>
                <w:rFonts w:ascii="Times New Roman" w:hAnsi="Times New Roman"/>
                <w:color w:val="000000"/>
              </w:rPr>
              <w:t>11 to 18</w:t>
            </w:r>
          </w:p>
        </w:tc>
        <w:tc>
          <w:tcPr>
            <w:tcW w:w="2818" w:type="dxa"/>
            <w:tcBorders>
              <w:top w:val="single" w:sz="4" w:space="0" w:color="auto"/>
              <w:left w:val="single" w:sz="4" w:space="0" w:color="auto"/>
              <w:right w:val="single" w:sz="4" w:space="0" w:color="auto"/>
            </w:tcBorders>
            <w:shd w:val="clear" w:color="auto" w:fill="FE9900"/>
          </w:tcPr>
          <w:p w14:paraId="58A4AC9F" w14:textId="77777777" w:rsidR="00334EDD" w:rsidRDefault="00334EDD" w:rsidP="00D573D7">
            <w:pPr>
              <w:pStyle w:val="Other0"/>
              <w:spacing w:after="0" w:line="240" w:lineRule="auto"/>
            </w:pPr>
            <w:r>
              <w:rPr>
                <w:rFonts w:ascii="Times New Roman" w:hAnsi="Times New Roman"/>
                <w:color w:val="2B0D04"/>
              </w:rPr>
              <w:t>Medium orange</w:t>
            </w:r>
          </w:p>
        </w:tc>
      </w:tr>
      <w:tr w:rsidR="00334EDD" w14:paraId="5FC840EC" w14:textId="77777777" w:rsidTr="00D573D7">
        <w:trPr>
          <w:trHeight w:hRule="exact" w:val="259"/>
        </w:trPr>
        <w:tc>
          <w:tcPr>
            <w:tcW w:w="2261" w:type="dxa"/>
            <w:tcBorders>
              <w:top w:val="single" w:sz="4" w:space="0" w:color="auto"/>
              <w:left w:val="single" w:sz="4" w:space="0" w:color="auto"/>
              <w:bottom w:val="single" w:sz="4" w:space="0" w:color="auto"/>
            </w:tcBorders>
            <w:shd w:val="clear" w:color="auto" w:fill="FF6600"/>
          </w:tcPr>
          <w:p w14:paraId="6C73E7B2" w14:textId="77777777" w:rsidR="00334EDD" w:rsidRDefault="00334EDD" w:rsidP="00D573D7">
            <w:pPr>
              <w:pStyle w:val="Other0"/>
              <w:spacing w:after="0" w:line="240" w:lineRule="auto"/>
            </w:pPr>
            <w:r>
              <w:rPr>
                <w:rFonts w:ascii="Times New Roman" w:hAnsi="Times New Roman"/>
                <w:color w:val="000000"/>
              </w:rPr>
              <w:t>E</w:t>
            </w:r>
          </w:p>
        </w:tc>
        <w:tc>
          <w:tcPr>
            <w:tcW w:w="3360" w:type="dxa"/>
            <w:tcBorders>
              <w:top w:val="single" w:sz="4" w:space="0" w:color="auto"/>
              <w:left w:val="single" w:sz="4" w:space="0" w:color="auto"/>
              <w:bottom w:val="single" w:sz="4" w:space="0" w:color="auto"/>
            </w:tcBorders>
            <w:shd w:val="clear" w:color="auto" w:fill="FF6600"/>
          </w:tcPr>
          <w:p w14:paraId="358C9745" w14:textId="77777777" w:rsidR="00334EDD" w:rsidRDefault="00334EDD" w:rsidP="00D573D7">
            <w:pPr>
              <w:pStyle w:val="Other0"/>
              <w:spacing w:after="0" w:line="240" w:lineRule="auto"/>
            </w:pPr>
            <w:r>
              <w:rPr>
                <w:rFonts w:ascii="Times New Roman" w:hAnsi="Times New Roman"/>
                <w:color w:val="2B0D04"/>
              </w:rPr>
              <w:t>19 to max.</w:t>
            </w:r>
          </w:p>
        </w:tc>
        <w:tc>
          <w:tcPr>
            <w:tcW w:w="2818" w:type="dxa"/>
            <w:tcBorders>
              <w:top w:val="single" w:sz="4" w:space="0" w:color="auto"/>
              <w:left w:val="single" w:sz="4" w:space="0" w:color="auto"/>
              <w:bottom w:val="single" w:sz="4" w:space="0" w:color="auto"/>
              <w:right w:val="single" w:sz="4" w:space="0" w:color="auto"/>
            </w:tcBorders>
            <w:shd w:val="clear" w:color="auto" w:fill="FF6600"/>
          </w:tcPr>
          <w:p w14:paraId="6D93F26D" w14:textId="77777777" w:rsidR="00334EDD" w:rsidRDefault="00334EDD" w:rsidP="00D573D7">
            <w:pPr>
              <w:pStyle w:val="Other0"/>
              <w:spacing w:after="0" w:line="240" w:lineRule="auto"/>
            </w:pPr>
            <w:r>
              <w:rPr>
                <w:rFonts w:ascii="Times New Roman" w:hAnsi="Times New Roman"/>
                <w:color w:val="2B0D04"/>
              </w:rPr>
              <w:t>Dark orange</w:t>
            </w:r>
          </w:p>
        </w:tc>
      </w:tr>
    </w:tbl>
    <w:p w14:paraId="1FC39945" w14:textId="5CA1D9E8" w:rsidR="007C0E3F" w:rsidRPr="00CD48EB" w:rsidRDefault="007C0E3F" w:rsidP="007C0E3F">
      <w:pPr>
        <w:tabs>
          <w:tab w:val="left" w:pos="5387"/>
        </w:tabs>
        <w:jc w:val="center"/>
        <w:rPr>
          <w:rFonts w:ascii="Calibri" w:eastAsia="Calibri" w:hAnsi="Calibri" w:cs="Times New Roman"/>
          <w:color w:val="000000"/>
          <w:sz w:val="24"/>
          <w:lang w:val="fr-FR"/>
        </w:rPr>
      </w:pPr>
    </w:p>
    <w:p w14:paraId="5CB7A589" w14:textId="77777777" w:rsidR="007C0E3F" w:rsidRPr="00CD48EB" w:rsidRDefault="007C0E3F" w:rsidP="007C0E3F">
      <w:pPr>
        <w:tabs>
          <w:tab w:val="left" w:pos="5387"/>
        </w:tabs>
        <w:jc w:val="both"/>
        <w:rPr>
          <w:rFonts w:ascii="Calibri" w:eastAsia="Calibri" w:hAnsi="Calibri" w:cs="Times New Roman"/>
          <w:b/>
          <w:color w:val="000000"/>
          <w:sz w:val="24"/>
        </w:rPr>
      </w:pPr>
      <w:r>
        <w:rPr>
          <w:rFonts w:ascii="Calibri" w:hAnsi="Calibri"/>
          <w:b/>
          <w:color w:val="000000"/>
          <w:sz w:val="24"/>
        </w:rPr>
        <w:t>2-b Special case for beverages</w:t>
      </w:r>
    </w:p>
    <w:p w14:paraId="658F41FA" w14:textId="77777777" w:rsidR="007C0E3F" w:rsidRPr="00CD48EB" w:rsidRDefault="007C0E3F" w:rsidP="007C0E3F">
      <w:pPr>
        <w:tabs>
          <w:tab w:val="left" w:pos="5387"/>
        </w:tabs>
        <w:rPr>
          <w:rFonts w:ascii="Calibri" w:eastAsia="Calibri" w:hAnsi="Calibri" w:cs="Times New Roman"/>
          <w:color w:val="000000"/>
          <w:sz w:val="24"/>
        </w:rPr>
      </w:pPr>
      <w:r>
        <w:rPr>
          <w:rFonts w:ascii="Calibri" w:hAnsi="Calibri"/>
          <w:color w:val="000000"/>
          <w:sz w:val="24"/>
        </w:rPr>
        <w:t>In the case of beverages, the thresholds are as follows:</w:t>
      </w:r>
    </w:p>
    <w:tbl>
      <w:tblPr>
        <w:tblOverlap w:val="never"/>
        <w:tblW w:w="0" w:type="auto"/>
        <w:tblLayout w:type="fixed"/>
        <w:tblCellMar>
          <w:left w:w="10" w:type="dxa"/>
          <w:right w:w="10" w:type="dxa"/>
        </w:tblCellMar>
        <w:tblLook w:val="04A0" w:firstRow="1" w:lastRow="0" w:firstColumn="1" w:lastColumn="0" w:noHBand="0" w:noVBand="1"/>
      </w:tblPr>
      <w:tblGrid>
        <w:gridCol w:w="2261"/>
        <w:gridCol w:w="3360"/>
        <w:gridCol w:w="2818"/>
      </w:tblGrid>
      <w:tr w:rsidR="00334EDD" w14:paraId="181604AD" w14:textId="77777777" w:rsidTr="00D573D7">
        <w:trPr>
          <w:trHeight w:hRule="exact" w:val="250"/>
          <w:tblHeader/>
        </w:trPr>
        <w:tc>
          <w:tcPr>
            <w:tcW w:w="2261" w:type="dxa"/>
            <w:tcBorders>
              <w:top w:val="single" w:sz="4" w:space="0" w:color="auto"/>
              <w:left w:val="single" w:sz="4" w:space="0" w:color="auto"/>
            </w:tcBorders>
            <w:shd w:val="clear" w:color="auto" w:fill="EEECE0"/>
          </w:tcPr>
          <w:p w14:paraId="44CA8FD1" w14:textId="77777777" w:rsidR="00334EDD" w:rsidRDefault="00334EDD" w:rsidP="00D573D7">
            <w:pPr>
              <w:pStyle w:val="Other0"/>
              <w:spacing w:after="0" w:line="240" w:lineRule="auto"/>
            </w:pPr>
            <w:bookmarkStart w:id="0" w:name="_Hlk81493431"/>
            <w:r>
              <w:rPr>
                <w:rFonts w:ascii="Times New Roman" w:hAnsi="Times New Roman"/>
                <w:color w:val="2C1E27"/>
              </w:rPr>
              <w:t>Class</w:t>
            </w:r>
          </w:p>
        </w:tc>
        <w:tc>
          <w:tcPr>
            <w:tcW w:w="3360" w:type="dxa"/>
            <w:tcBorders>
              <w:top w:val="single" w:sz="4" w:space="0" w:color="auto"/>
              <w:left w:val="single" w:sz="4" w:space="0" w:color="auto"/>
            </w:tcBorders>
            <w:shd w:val="clear" w:color="auto" w:fill="EEECE0"/>
          </w:tcPr>
          <w:p w14:paraId="29FC2450" w14:textId="77777777" w:rsidR="00334EDD" w:rsidRDefault="00334EDD" w:rsidP="00D573D7">
            <w:pPr>
              <w:pStyle w:val="Other0"/>
              <w:spacing w:after="0" w:line="240" w:lineRule="auto"/>
            </w:pPr>
            <w:r>
              <w:rPr>
                <w:rFonts w:ascii="Times New Roman" w:hAnsi="Times New Roman"/>
                <w:color w:val="20263A"/>
              </w:rPr>
              <w:t>Score range</w:t>
            </w:r>
          </w:p>
        </w:tc>
        <w:tc>
          <w:tcPr>
            <w:tcW w:w="2818" w:type="dxa"/>
            <w:tcBorders>
              <w:top w:val="single" w:sz="4" w:space="0" w:color="auto"/>
              <w:left w:val="single" w:sz="4" w:space="0" w:color="auto"/>
              <w:right w:val="single" w:sz="4" w:space="0" w:color="auto"/>
            </w:tcBorders>
            <w:shd w:val="clear" w:color="auto" w:fill="EEECE0"/>
          </w:tcPr>
          <w:p w14:paraId="4909CD4E" w14:textId="77777777" w:rsidR="00334EDD" w:rsidRDefault="00334EDD" w:rsidP="00D573D7">
            <w:pPr>
              <w:pStyle w:val="Other0"/>
              <w:spacing w:after="0" w:line="240" w:lineRule="auto"/>
            </w:pPr>
            <w:r>
              <w:rPr>
                <w:rFonts w:ascii="Times New Roman" w:hAnsi="Times New Roman"/>
                <w:color w:val="2C1E27"/>
              </w:rPr>
              <w:t>Colour</w:t>
            </w:r>
          </w:p>
        </w:tc>
      </w:tr>
      <w:tr w:rsidR="00334EDD" w14:paraId="5E44D4D1" w14:textId="77777777" w:rsidTr="00D573D7">
        <w:trPr>
          <w:trHeight w:hRule="exact" w:val="240"/>
        </w:trPr>
        <w:tc>
          <w:tcPr>
            <w:tcW w:w="2261" w:type="dxa"/>
            <w:tcBorders>
              <w:top w:val="single" w:sz="4" w:space="0" w:color="auto"/>
              <w:left w:val="single" w:sz="4" w:space="0" w:color="auto"/>
            </w:tcBorders>
            <w:shd w:val="clear" w:color="auto" w:fill="76923D"/>
          </w:tcPr>
          <w:p w14:paraId="1FBE246F" w14:textId="77777777" w:rsidR="00334EDD" w:rsidRDefault="00334EDD" w:rsidP="00D573D7">
            <w:pPr>
              <w:pStyle w:val="Other0"/>
              <w:spacing w:after="0" w:line="240" w:lineRule="auto"/>
            </w:pPr>
            <w:r>
              <w:rPr>
                <w:rFonts w:ascii="Times New Roman" w:hAnsi="Times New Roman"/>
                <w:color w:val="2C1E27"/>
              </w:rPr>
              <w:t>A</w:t>
            </w:r>
          </w:p>
        </w:tc>
        <w:tc>
          <w:tcPr>
            <w:tcW w:w="3360" w:type="dxa"/>
            <w:tcBorders>
              <w:top w:val="single" w:sz="4" w:space="0" w:color="auto"/>
              <w:left w:val="single" w:sz="4" w:space="0" w:color="auto"/>
            </w:tcBorders>
            <w:shd w:val="clear" w:color="auto" w:fill="76923D"/>
          </w:tcPr>
          <w:p w14:paraId="5C888A05" w14:textId="77777777" w:rsidR="00334EDD" w:rsidRDefault="00334EDD" w:rsidP="00D573D7">
            <w:pPr>
              <w:pStyle w:val="Other0"/>
              <w:spacing w:after="0" w:line="240" w:lineRule="auto"/>
            </w:pPr>
            <w:r>
              <w:rPr>
                <w:rFonts w:ascii="Times New Roman" w:hAnsi="Times New Roman"/>
                <w:color w:val="000000"/>
              </w:rPr>
              <w:t>Waters</w:t>
            </w:r>
          </w:p>
        </w:tc>
        <w:tc>
          <w:tcPr>
            <w:tcW w:w="2818" w:type="dxa"/>
            <w:tcBorders>
              <w:top w:val="single" w:sz="4" w:space="0" w:color="auto"/>
              <w:left w:val="single" w:sz="4" w:space="0" w:color="auto"/>
              <w:right w:val="single" w:sz="4" w:space="0" w:color="auto"/>
            </w:tcBorders>
            <w:shd w:val="clear" w:color="auto" w:fill="76923D"/>
          </w:tcPr>
          <w:p w14:paraId="7D23B788" w14:textId="77777777" w:rsidR="00334EDD" w:rsidRDefault="00334EDD" w:rsidP="00D573D7">
            <w:pPr>
              <w:pStyle w:val="Other0"/>
              <w:spacing w:after="0" w:line="240" w:lineRule="auto"/>
            </w:pPr>
            <w:r>
              <w:rPr>
                <w:rFonts w:ascii="Times New Roman" w:hAnsi="Times New Roman"/>
                <w:color w:val="000000"/>
              </w:rPr>
              <w:t>Dark green</w:t>
            </w:r>
          </w:p>
        </w:tc>
      </w:tr>
      <w:tr w:rsidR="00334EDD" w14:paraId="1EC3FFE3" w14:textId="77777777" w:rsidTr="00D573D7">
        <w:trPr>
          <w:trHeight w:hRule="exact" w:val="250"/>
        </w:trPr>
        <w:tc>
          <w:tcPr>
            <w:tcW w:w="2261" w:type="dxa"/>
            <w:tcBorders>
              <w:top w:val="single" w:sz="4" w:space="0" w:color="auto"/>
              <w:left w:val="single" w:sz="4" w:space="0" w:color="auto"/>
            </w:tcBorders>
            <w:shd w:val="clear" w:color="auto" w:fill="C2D69B"/>
          </w:tcPr>
          <w:p w14:paraId="11A52BDF" w14:textId="77777777" w:rsidR="00334EDD" w:rsidRDefault="00334EDD" w:rsidP="00D573D7">
            <w:pPr>
              <w:pStyle w:val="Other0"/>
              <w:spacing w:after="0" w:line="240" w:lineRule="auto"/>
            </w:pPr>
            <w:r>
              <w:rPr>
                <w:rFonts w:ascii="Times New Roman" w:hAnsi="Times New Roman"/>
                <w:color w:val="2C1E27"/>
              </w:rPr>
              <w:t>B</w:t>
            </w:r>
          </w:p>
        </w:tc>
        <w:tc>
          <w:tcPr>
            <w:tcW w:w="3360" w:type="dxa"/>
            <w:tcBorders>
              <w:top w:val="single" w:sz="4" w:space="0" w:color="auto"/>
              <w:left w:val="single" w:sz="4" w:space="0" w:color="auto"/>
            </w:tcBorders>
            <w:shd w:val="clear" w:color="auto" w:fill="C2D69B"/>
          </w:tcPr>
          <w:p w14:paraId="0890CA9B" w14:textId="77777777" w:rsidR="00334EDD" w:rsidRDefault="00334EDD" w:rsidP="00D573D7">
            <w:pPr>
              <w:pStyle w:val="Other0"/>
              <w:spacing w:after="0" w:line="240" w:lineRule="auto"/>
            </w:pPr>
            <w:r>
              <w:rPr>
                <w:rFonts w:ascii="Times New Roman" w:hAnsi="Times New Roman"/>
                <w:color w:val="000000"/>
              </w:rPr>
              <w:t>Min to 1</w:t>
            </w:r>
          </w:p>
        </w:tc>
        <w:tc>
          <w:tcPr>
            <w:tcW w:w="2818" w:type="dxa"/>
            <w:tcBorders>
              <w:top w:val="single" w:sz="4" w:space="0" w:color="auto"/>
              <w:left w:val="single" w:sz="4" w:space="0" w:color="auto"/>
              <w:right w:val="single" w:sz="4" w:space="0" w:color="auto"/>
            </w:tcBorders>
            <w:shd w:val="clear" w:color="auto" w:fill="C2D69B"/>
          </w:tcPr>
          <w:p w14:paraId="35B93F73" w14:textId="77777777" w:rsidR="00334EDD" w:rsidRDefault="00334EDD" w:rsidP="00D573D7">
            <w:pPr>
              <w:pStyle w:val="Other0"/>
              <w:spacing w:after="0" w:line="240" w:lineRule="auto"/>
            </w:pPr>
            <w:r>
              <w:rPr>
                <w:rFonts w:ascii="Times New Roman" w:hAnsi="Times New Roman"/>
                <w:color w:val="2C1E27"/>
              </w:rPr>
              <w:t>Light green</w:t>
            </w:r>
          </w:p>
        </w:tc>
      </w:tr>
      <w:tr w:rsidR="00334EDD" w14:paraId="4D0B747B" w14:textId="77777777" w:rsidTr="00D573D7">
        <w:trPr>
          <w:trHeight w:hRule="exact" w:val="235"/>
        </w:trPr>
        <w:tc>
          <w:tcPr>
            <w:tcW w:w="2261" w:type="dxa"/>
            <w:tcBorders>
              <w:top w:val="single" w:sz="4" w:space="0" w:color="auto"/>
              <w:left w:val="single" w:sz="4" w:space="0" w:color="auto"/>
            </w:tcBorders>
            <w:shd w:val="clear" w:color="auto" w:fill="FFCC66"/>
            <w:vAlign w:val="bottom"/>
          </w:tcPr>
          <w:p w14:paraId="603C6A86" w14:textId="77777777" w:rsidR="00334EDD" w:rsidRDefault="00334EDD" w:rsidP="00D573D7">
            <w:pPr>
              <w:pStyle w:val="Other0"/>
              <w:spacing w:after="0" w:line="240" w:lineRule="auto"/>
            </w:pPr>
            <w:r>
              <w:rPr>
                <w:rFonts w:ascii="Times New Roman" w:hAnsi="Times New Roman"/>
                <w:color w:val="2C1E27"/>
              </w:rPr>
              <w:t>C</w:t>
            </w:r>
          </w:p>
        </w:tc>
        <w:tc>
          <w:tcPr>
            <w:tcW w:w="3360" w:type="dxa"/>
            <w:tcBorders>
              <w:top w:val="single" w:sz="4" w:space="0" w:color="auto"/>
              <w:left w:val="single" w:sz="4" w:space="0" w:color="auto"/>
            </w:tcBorders>
            <w:shd w:val="clear" w:color="auto" w:fill="FFCC66"/>
            <w:vAlign w:val="bottom"/>
          </w:tcPr>
          <w:p w14:paraId="08CF8654" w14:textId="77777777" w:rsidR="00334EDD" w:rsidRDefault="00334EDD" w:rsidP="00D573D7">
            <w:pPr>
              <w:pStyle w:val="Other0"/>
              <w:spacing w:after="0" w:line="240" w:lineRule="auto"/>
            </w:pPr>
            <w:r>
              <w:rPr>
                <w:rFonts w:ascii="Times New Roman" w:hAnsi="Times New Roman"/>
                <w:color w:val="000000"/>
              </w:rPr>
              <w:t>2 to</w:t>
            </w:r>
            <w:r>
              <w:rPr>
                <w:rFonts w:ascii="Times New Roman" w:hAnsi="Times New Roman"/>
              </w:rPr>
              <w:t xml:space="preserve"> </w:t>
            </w:r>
            <w:r>
              <w:rPr>
                <w:rFonts w:ascii="Times New Roman" w:hAnsi="Times New Roman"/>
                <w:color w:val="000000"/>
              </w:rPr>
              <w:t>5</w:t>
            </w:r>
          </w:p>
        </w:tc>
        <w:tc>
          <w:tcPr>
            <w:tcW w:w="2818" w:type="dxa"/>
            <w:tcBorders>
              <w:top w:val="single" w:sz="4" w:space="0" w:color="auto"/>
              <w:left w:val="single" w:sz="4" w:space="0" w:color="auto"/>
              <w:right w:val="single" w:sz="4" w:space="0" w:color="auto"/>
            </w:tcBorders>
            <w:shd w:val="clear" w:color="auto" w:fill="FFCC66"/>
            <w:vAlign w:val="bottom"/>
          </w:tcPr>
          <w:p w14:paraId="1C60EA5B" w14:textId="77777777" w:rsidR="00334EDD" w:rsidRDefault="00334EDD" w:rsidP="00D573D7">
            <w:pPr>
              <w:pStyle w:val="Other0"/>
              <w:spacing w:after="0" w:line="240" w:lineRule="auto"/>
            </w:pPr>
            <w:r>
              <w:rPr>
                <w:rFonts w:ascii="Times New Roman" w:hAnsi="Times New Roman"/>
                <w:color w:val="2C1E27"/>
              </w:rPr>
              <w:t>Light orange</w:t>
            </w:r>
          </w:p>
        </w:tc>
      </w:tr>
      <w:tr w:rsidR="00334EDD" w14:paraId="6D30822E" w14:textId="77777777" w:rsidTr="00D573D7">
        <w:trPr>
          <w:trHeight w:hRule="exact" w:val="245"/>
        </w:trPr>
        <w:tc>
          <w:tcPr>
            <w:tcW w:w="2261" w:type="dxa"/>
            <w:tcBorders>
              <w:top w:val="single" w:sz="4" w:space="0" w:color="auto"/>
              <w:left w:val="single" w:sz="4" w:space="0" w:color="auto"/>
            </w:tcBorders>
            <w:shd w:val="clear" w:color="auto" w:fill="FE9900"/>
            <w:vAlign w:val="bottom"/>
          </w:tcPr>
          <w:p w14:paraId="4B808134" w14:textId="77777777" w:rsidR="00334EDD" w:rsidRDefault="00334EDD" w:rsidP="00D573D7">
            <w:pPr>
              <w:pStyle w:val="Other0"/>
              <w:spacing w:after="0" w:line="240" w:lineRule="auto"/>
            </w:pPr>
            <w:r>
              <w:rPr>
                <w:rFonts w:ascii="Times New Roman" w:hAnsi="Times New Roman"/>
                <w:color w:val="000000"/>
              </w:rPr>
              <w:t>D</w:t>
            </w:r>
          </w:p>
        </w:tc>
        <w:tc>
          <w:tcPr>
            <w:tcW w:w="3360" w:type="dxa"/>
            <w:tcBorders>
              <w:top w:val="single" w:sz="4" w:space="0" w:color="auto"/>
              <w:left w:val="single" w:sz="4" w:space="0" w:color="auto"/>
            </w:tcBorders>
            <w:shd w:val="clear" w:color="auto" w:fill="FE9900"/>
            <w:vAlign w:val="bottom"/>
          </w:tcPr>
          <w:p w14:paraId="1BE97EA9" w14:textId="77777777" w:rsidR="00334EDD" w:rsidRDefault="00334EDD" w:rsidP="00D573D7">
            <w:pPr>
              <w:pStyle w:val="Other0"/>
              <w:spacing w:after="0" w:line="240" w:lineRule="auto"/>
            </w:pPr>
            <w:r>
              <w:rPr>
                <w:rFonts w:ascii="Times New Roman" w:hAnsi="Times New Roman"/>
                <w:color w:val="000000"/>
              </w:rPr>
              <w:t>6</w:t>
            </w:r>
            <w:r>
              <w:rPr>
                <w:rFonts w:ascii="Times New Roman" w:hAnsi="Times New Roman"/>
              </w:rPr>
              <w:t xml:space="preserve"> </w:t>
            </w:r>
            <w:r>
              <w:rPr>
                <w:rFonts w:ascii="Times New Roman" w:hAnsi="Times New Roman"/>
                <w:color w:val="000000"/>
              </w:rPr>
              <w:t>to</w:t>
            </w:r>
            <w:r>
              <w:rPr>
                <w:rFonts w:ascii="Times New Roman" w:hAnsi="Times New Roman"/>
              </w:rPr>
              <w:t xml:space="preserve"> </w:t>
            </w:r>
            <w:r>
              <w:rPr>
                <w:rFonts w:ascii="Times New Roman" w:hAnsi="Times New Roman"/>
                <w:color w:val="000000"/>
              </w:rPr>
              <w:t>9</w:t>
            </w:r>
          </w:p>
        </w:tc>
        <w:tc>
          <w:tcPr>
            <w:tcW w:w="2818" w:type="dxa"/>
            <w:tcBorders>
              <w:top w:val="single" w:sz="4" w:space="0" w:color="auto"/>
              <w:left w:val="single" w:sz="4" w:space="0" w:color="auto"/>
              <w:right w:val="single" w:sz="4" w:space="0" w:color="auto"/>
            </w:tcBorders>
            <w:shd w:val="clear" w:color="auto" w:fill="FE9900"/>
            <w:vAlign w:val="bottom"/>
          </w:tcPr>
          <w:p w14:paraId="67ACD9E8" w14:textId="77777777" w:rsidR="00334EDD" w:rsidRDefault="00334EDD" w:rsidP="00D573D7">
            <w:pPr>
              <w:pStyle w:val="Other0"/>
              <w:spacing w:after="0" w:line="240" w:lineRule="auto"/>
            </w:pPr>
            <w:r>
              <w:rPr>
                <w:rFonts w:ascii="Times New Roman" w:hAnsi="Times New Roman"/>
                <w:color w:val="000000"/>
              </w:rPr>
              <w:t>Medium orange</w:t>
            </w:r>
          </w:p>
        </w:tc>
      </w:tr>
      <w:tr w:rsidR="00334EDD" w14:paraId="412626F0" w14:textId="77777777" w:rsidTr="00D573D7">
        <w:trPr>
          <w:trHeight w:hRule="exact" w:val="259"/>
        </w:trPr>
        <w:tc>
          <w:tcPr>
            <w:tcW w:w="2261" w:type="dxa"/>
            <w:tcBorders>
              <w:top w:val="single" w:sz="4" w:space="0" w:color="auto"/>
              <w:left w:val="single" w:sz="4" w:space="0" w:color="auto"/>
              <w:bottom w:val="single" w:sz="4" w:space="0" w:color="auto"/>
            </w:tcBorders>
            <w:shd w:val="clear" w:color="auto" w:fill="FF6600"/>
            <w:vAlign w:val="bottom"/>
          </w:tcPr>
          <w:p w14:paraId="78FF03F0" w14:textId="77777777" w:rsidR="00334EDD" w:rsidRDefault="00334EDD" w:rsidP="00D573D7">
            <w:pPr>
              <w:pStyle w:val="Other0"/>
              <w:spacing w:after="0" w:line="240" w:lineRule="auto"/>
            </w:pPr>
            <w:r>
              <w:rPr>
                <w:rFonts w:ascii="Times New Roman" w:hAnsi="Times New Roman"/>
                <w:color w:val="000000"/>
              </w:rPr>
              <w:t>E</w:t>
            </w:r>
          </w:p>
        </w:tc>
        <w:tc>
          <w:tcPr>
            <w:tcW w:w="3360" w:type="dxa"/>
            <w:tcBorders>
              <w:top w:val="single" w:sz="4" w:space="0" w:color="auto"/>
              <w:left w:val="single" w:sz="4" w:space="0" w:color="auto"/>
              <w:bottom w:val="single" w:sz="4" w:space="0" w:color="auto"/>
            </w:tcBorders>
            <w:shd w:val="clear" w:color="auto" w:fill="FF6600"/>
            <w:vAlign w:val="bottom"/>
          </w:tcPr>
          <w:p w14:paraId="6A46F74F" w14:textId="77777777" w:rsidR="00334EDD" w:rsidRDefault="00334EDD" w:rsidP="00D573D7">
            <w:pPr>
              <w:pStyle w:val="Other0"/>
              <w:spacing w:after="0" w:line="240" w:lineRule="auto"/>
            </w:pPr>
            <w:r>
              <w:rPr>
                <w:rFonts w:ascii="Times New Roman" w:hAnsi="Times New Roman"/>
                <w:color w:val="2B0D04"/>
              </w:rPr>
              <w:t>10 to max.</w:t>
            </w:r>
          </w:p>
        </w:tc>
        <w:tc>
          <w:tcPr>
            <w:tcW w:w="2818" w:type="dxa"/>
            <w:tcBorders>
              <w:top w:val="single" w:sz="4" w:space="0" w:color="auto"/>
              <w:left w:val="single" w:sz="4" w:space="0" w:color="auto"/>
              <w:bottom w:val="single" w:sz="4" w:space="0" w:color="auto"/>
              <w:right w:val="single" w:sz="4" w:space="0" w:color="auto"/>
            </w:tcBorders>
            <w:shd w:val="clear" w:color="auto" w:fill="FF6600"/>
            <w:vAlign w:val="bottom"/>
          </w:tcPr>
          <w:p w14:paraId="3F8A8BE8" w14:textId="77777777" w:rsidR="00334EDD" w:rsidRDefault="00334EDD" w:rsidP="00D573D7">
            <w:pPr>
              <w:pStyle w:val="Other0"/>
              <w:spacing w:after="0" w:line="240" w:lineRule="auto"/>
            </w:pPr>
            <w:r>
              <w:rPr>
                <w:rFonts w:ascii="Times New Roman" w:hAnsi="Times New Roman"/>
                <w:color w:val="000000"/>
              </w:rPr>
              <w:t>Dark orange</w:t>
            </w:r>
          </w:p>
        </w:tc>
      </w:tr>
      <w:bookmarkEnd w:id="0"/>
    </w:tbl>
    <w:p w14:paraId="34CE0A41" w14:textId="77777777" w:rsidR="007C0E3F" w:rsidRPr="00CD48EB" w:rsidRDefault="007C0E3F" w:rsidP="007C0E3F">
      <w:pPr>
        <w:tabs>
          <w:tab w:val="left" w:pos="5387"/>
        </w:tabs>
        <w:rPr>
          <w:rFonts w:ascii="Calibri" w:eastAsia="Calibri" w:hAnsi="Calibri" w:cs="Times New Roman"/>
          <w:color w:val="000000"/>
          <w:sz w:val="24"/>
          <w:lang w:val="fr-FR"/>
        </w:rPr>
      </w:pPr>
    </w:p>
    <w:p w14:paraId="22F54B23" w14:textId="77777777" w:rsidR="007C0E3F" w:rsidRPr="00CD48EB" w:rsidRDefault="007C0E3F" w:rsidP="007C0E3F">
      <w:pPr>
        <w:tabs>
          <w:tab w:val="left" w:pos="5387"/>
        </w:tabs>
        <w:jc w:val="both"/>
        <w:rPr>
          <w:rFonts w:ascii="Calibri" w:eastAsia="Calibri" w:hAnsi="Calibri" w:cs="Times New Roman"/>
          <w:b/>
          <w:color w:val="000000"/>
          <w:sz w:val="24"/>
        </w:rPr>
      </w:pPr>
      <w:r>
        <w:rPr>
          <w:rFonts w:ascii="Calibri" w:hAnsi="Calibri"/>
          <w:b/>
          <w:color w:val="000000"/>
          <w:sz w:val="24"/>
          <w:u w:val="single"/>
        </w:rPr>
        <w:t>3) Placement of the graphical symbol on the packaging</w:t>
      </w:r>
    </w:p>
    <w:p w14:paraId="77487D25"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t>The graphical symbol shall be placed on the bottom third of the front of the packaging.</w:t>
      </w:r>
    </w:p>
    <w:p w14:paraId="4AECD370"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t>This does not concern foods packed in packaging or containers whose largest side has a surface area of less than 25 cm².</w:t>
      </w:r>
    </w:p>
    <w:p w14:paraId="62EBF3C5" w14:textId="77777777" w:rsidR="007C0E3F" w:rsidRPr="00CD48EB" w:rsidRDefault="007C0E3F" w:rsidP="007C0E3F">
      <w:pPr>
        <w:tabs>
          <w:tab w:val="left" w:pos="5387"/>
        </w:tabs>
        <w:jc w:val="both"/>
        <w:rPr>
          <w:rFonts w:ascii="Calibri" w:eastAsia="Calibri" w:hAnsi="Calibri" w:cs="Times New Roman"/>
          <w:color w:val="000000"/>
          <w:sz w:val="24"/>
          <w:lang w:val="fr-FR"/>
        </w:rPr>
      </w:pPr>
    </w:p>
    <w:p w14:paraId="024C3471" w14:textId="77777777" w:rsidR="007C0E3F" w:rsidRPr="00CD48EB" w:rsidRDefault="007C0E3F" w:rsidP="007C0E3F">
      <w:pPr>
        <w:tabs>
          <w:tab w:val="left" w:pos="5387"/>
        </w:tabs>
        <w:jc w:val="both"/>
        <w:rPr>
          <w:rFonts w:ascii="Calibri" w:eastAsia="Calibri" w:hAnsi="Calibri" w:cs="Times New Roman"/>
          <w:b/>
          <w:color w:val="000000"/>
          <w:sz w:val="24"/>
        </w:rPr>
      </w:pPr>
      <w:r>
        <w:rPr>
          <w:rFonts w:ascii="Calibri" w:hAnsi="Calibri"/>
          <w:b/>
          <w:color w:val="000000"/>
          <w:sz w:val="24"/>
          <w:u w:val="single"/>
        </w:rPr>
        <w:t>4) Graphical symbol and characteristics</w:t>
      </w:r>
    </w:p>
    <w:p w14:paraId="431325CE"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color w:val="000000"/>
          <w:sz w:val="24"/>
        </w:rPr>
        <w:t>The selected graphic symbol, called Nutri-Score, is shown below:</w:t>
      </w:r>
    </w:p>
    <w:p w14:paraId="6D98A12B" w14:textId="77777777" w:rsidR="007C0E3F" w:rsidRPr="00CD48EB" w:rsidRDefault="007C0E3F" w:rsidP="007C0E3F">
      <w:pPr>
        <w:tabs>
          <w:tab w:val="left" w:pos="5387"/>
        </w:tabs>
        <w:jc w:val="both"/>
        <w:rPr>
          <w:rFonts w:ascii="Calibri" w:eastAsia="Calibri" w:hAnsi="Calibri" w:cs="Times New Roman"/>
          <w:color w:val="000000"/>
          <w:sz w:val="24"/>
        </w:rPr>
      </w:pPr>
      <w:r>
        <w:rPr>
          <w:rFonts w:ascii="Calibri" w:hAnsi="Calibri"/>
          <w:noProof/>
          <w:color w:val="000000"/>
          <w:sz w:val="24"/>
        </w:rPr>
        <w:drawing>
          <wp:inline distT="0" distB="0" distL="0" distR="0" wp14:anchorId="0B6E8176" wp14:editId="296930CF">
            <wp:extent cx="5715000" cy="191172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11167" cy="1977341"/>
                    </a:xfrm>
                    <a:prstGeom prst="rect">
                      <a:avLst/>
                    </a:prstGeom>
                  </pic:spPr>
                </pic:pic>
              </a:graphicData>
            </a:graphic>
          </wp:inline>
        </w:drawing>
      </w:r>
    </w:p>
    <w:p w14:paraId="0CC8E814" w14:textId="77777777" w:rsidR="007C0E3F" w:rsidRPr="00CD48EB" w:rsidRDefault="007C0E3F" w:rsidP="007C0E3F">
      <w:pPr>
        <w:rPr>
          <w:rFonts w:ascii="Calibri" w:eastAsia="Calibri" w:hAnsi="Calibri" w:cs="Times New Roman"/>
          <w:color w:val="000000"/>
          <w:sz w:val="24"/>
        </w:rPr>
      </w:pPr>
      <w:r>
        <w:rPr>
          <w:rFonts w:ascii="Calibri" w:hAnsi="Calibri"/>
          <w:color w:val="000000"/>
          <w:sz w:val="24"/>
        </w:rPr>
        <w:t xml:space="preserve">The characteristics of the logo, in particular size and colour, are defined in the graphic charter of the collective Nutri-Score brand. </w:t>
      </w:r>
    </w:p>
    <w:p w14:paraId="2946DB82" w14:textId="77777777" w:rsidR="007C0E3F" w:rsidRDefault="007C0E3F" w:rsidP="007C0E3F">
      <w:pPr>
        <w:rPr>
          <w:rFonts w:eastAsia="Calibri" w:cstheme="minorHAnsi"/>
          <w:color w:val="000000"/>
          <w:lang w:val="fr-FR"/>
        </w:rPr>
      </w:pPr>
    </w:p>
    <w:p w14:paraId="06F372AD" w14:textId="77777777" w:rsidR="007C0E3F" w:rsidRPr="006F04B6" w:rsidRDefault="007C0E3F" w:rsidP="007C0E3F">
      <w:pPr>
        <w:rPr>
          <w:rFonts w:eastAsia="Calibri" w:cstheme="minorHAnsi"/>
          <w:b/>
          <w:color w:val="000000"/>
          <w:sz w:val="24"/>
          <w:szCs w:val="24"/>
        </w:rPr>
      </w:pPr>
      <w:r>
        <w:rPr>
          <w:b/>
          <w:color w:val="000000"/>
          <w:sz w:val="24"/>
        </w:rPr>
        <w:t xml:space="preserve">Annex 2: Graphic Charter </w:t>
      </w:r>
    </w:p>
    <w:p w14:paraId="4D754F1C" w14:textId="77777777" w:rsidR="007C0E3F" w:rsidRDefault="007C0E3F" w:rsidP="007C0E3F">
      <w:pPr>
        <w:rPr>
          <w:rFonts w:eastAsia="Calibri" w:cstheme="minorHAnsi"/>
          <w:color w:val="000000"/>
        </w:rPr>
      </w:pPr>
      <w:r>
        <w:rPr>
          <w:color w:val="000000"/>
        </w:rPr>
        <w:lastRenderedPageBreak/>
        <w:t>(</w:t>
      </w:r>
      <w:proofErr w:type="gramStart"/>
      <w:r>
        <w:rPr>
          <w:color w:val="000000"/>
        </w:rPr>
        <w:t>document</w:t>
      </w:r>
      <w:proofErr w:type="gramEnd"/>
      <w:r>
        <w:rPr>
          <w:color w:val="000000"/>
        </w:rPr>
        <w:t xml:space="preserve"> in PDF format can be downloaded via the following link: https://www.santepubliquefrance.fr/media/files/02-determinants-de-sante/nutrition-et-activitephysique/nutri-score/annexe2-charte-graphique)</w:t>
      </w:r>
    </w:p>
    <w:p w14:paraId="5997CC1D" w14:textId="77777777" w:rsidR="007C0E3F" w:rsidRPr="00EC3C46" w:rsidRDefault="007C0E3F" w:rsidP="007C0E3F">
      <w:pPr>
        <w:rPr>
          <w:rFonts w:eastAsia="Calibri" w:cstheme="minorHAnsi"/>
          <w:color w:val="000000"/>
          <w:lang w:val="fr-FR"/>
        </w:rPr>
      </w:pPr>
    </w:p>
    <w:p w14:paraId="656A2D56" w14:textId="77777777" w:rsidR="007C0E3F" w:rsidRPr="006F04B6" w:rsidRDefault="007C0E3F" w:rsidP="007C0E3F">
      <w:pPr>
        <w:rPr>
          <w:rFonts w:eastAsia="Calibri" w:cstheme="minorHAnsi"/>
          <w:b/>
          <w:color w:val="000000"/>
          <w:sz w:val="24"/>
          <w:szCs w:val="24"/>
        </w:rPr>
      </w:pPr>
      <w:r>
        <w:rPr>
          <w:b/>
          <w:color w:val="000000"/>
          <w:sz w:val="24"/>
        </w:rPr>
        <w:t>Annex 3: Sanctions</w:t>
      </w:r>
    </w:p>
    <w:p w14:paraId="5CB20C99" w14:textId="77777777" w:rsidR="007C0E3F" w:rsidRPr="00EC3C46" w:rsidRDefault="007C0E3F" w:rsidP="007C0E3F">
      <w:pPr>
        <w:rPr>
          <w:rFonts w:eastAsia="Calibri" w:cstheme="minorHAnsi"/>
          <w:color w:val="000000"/>
        </w:rPr>
      </w:pPr>
      <w:r>
        <w:rPr>
          <w:color w:val="000000"/>
        </w:rPr>
        <w:t xml:space="preserve">The tables below refer to the main infringements of these Rules of </w:t>
      </w:r>
      <w:proofErr w:type="gramStart"/>
      <w:r>
        <w:rPr>
          <w:color w:val="000000"/>
        </w:rPr>
        <w:t>Use, but</w:t>
      </w:r>
      <w:proofErr w:type="gramEnd"/>
      <w:r>
        <w:rPr>
          <w:color w:val="000000"/>
        </w:rPr>
        <w:t xml:space="preserve"> are not exhaustive. Santé Publique France reserves the possibility of sanctioning the Operator for any failure to comply with these Rules of Use.</w:t>
      </w:r>
    </w:p>
    <w:p w14:paraId="2FB374A4" w14:textId="77777777" w:rsidR="007C0E3F" w:rsidRPr="006F04B6" w:rsidRDefault="007C0E3F" w:rsidP="007C0E3F">
      <w:pPr>
        <w:pStyle w:val="ListParagraph"/>
        <w:numPr>
          <w:ilvl w:val="1"/>
          <w:numId w:val="6"/>
        </w:numPr>
        <w:rPr>
          <w:rFonts w:eastAsia="Calibri" w:cstheme="minorHAnsi"/>
          <w:color w:val="000000"/>
        </w:rPr>
      </w:pPr>
      <w:r>
        <w:rPr>
          <w:b/>
          <w:color w:val="000000"/>
        </w:rPr>
        <w:t>Sanctions – Use of the Logo as a complementary presentation to the Mandatory Nutrition Declaration</w:t>
      </w:r>
      <w:r>
        <w:rPr>
          <w:color w:val="000000"/>
        </w:rPr>
        <w:t xml:space="preserve"> </w:t>
      </w:r>
    </w:p>
    <w:p w14:paraId="6E582FCD" w14:textId="77777777" w:rsidR="007C0E3F" w:rsidRPr="00214175" w:rsidRDefault="007C0E3F" w:rsidP="007C0E3F">
      <w:pPr>
        <w:pStyle w:val="ListParagraph"/>
        <w:ind w:left="750"/>
        <w:rPr>
          <w:rFonts w:eastAsia="Calibri" w:cstheme="minorHAnsi"/>
          <w:color w:val="000000"/>
        </w:rPr>
      </w:pPr>
      <w:r>
        <w:rPr>
          <w:color w:val="000000"/>
        </w:rPr>
        <w:t>3 levels of sanctions are foreseen:</w:t>
      </w:r>
    </w:p>
    <w:p w14:paraId="30BFE12F" w14:textId="77777777" w:rsidR="007C0E3F" w:rsidRDefault="007C0E3F" w:rsidP="007C0E3F">
      <w:pPr>
        <w:spacing w:after="0"/>
        <w:ind w:left="30" w:firstLine="720"/>
        <w:rPr>
          <w:rFonts w:eastAsia="Calibri" w:cstheme="minorHAnsi"/>
          <w:color w:val="000000"/>
        </w:rPr>
      </w:pPr>
      <w:r>
        <w:rPr>
          <w:color w:val="000000"/>
        </w:rPr>
        <w:t>— Request for corrective action</w:t>
      </w:r>
    </w:p>
    <w:p w14:paraId="1F146960" w14:textId="77777777" w:rsidR="007C0E3F" w:rsidRDefault="007C0E3F" w:rsidP="007C0E3F">
      <w:pPr>
        <w:spacing w:after="0"/>
        <w:ind w:left="30" w:firstLine="720"/>
        <w:rPr>
          <w:rFonts w:eastAsia="Calibri" w:cstheme="minorHAnsi"/>
          <w:color w:val="000000"/>
        </w:rPr>
      </w:pPr>
      <w:r>
        <w:rPr>
          <w:color w:val="000000"/>
        </w:rPr>
        <w:t>— Suspension of the right of use until compliance</w:t>
      </w:r>
    </w:p>
    <w:p w14:paraId="2F78525A" w14:textId="4C377C2F" w:rsidR="00334EDD" w:rsidRDefault="007C0E3F" w:rsidP="007C0E3F">
      <w:pPr>
        <w:spacing w:after="0"/>
        <w:ind w:firstLine="720"/>
        <w:rPr>
          <w:rFonts w:eastAsia="Calibri" w:cstheme="minorHAnsi"/>
          <w:color w:val="000000"/>
        </w:rPr>
      </w:pPr>
      <w:r>
        <w:rPr>
          <w:color w:val="000000"/>
        </w:rPr>
        <w:t>— Withdrawal of the right of use by Santé Publique France for a fixed period</w:t>
      </w:r>
    </w:p>
    <w:p w14:paraId="07A4055F" w14:textId="77777777" w:rsidR="00334EDD" w:rsidRDefault="00334EDD">
      <w:pPr>
        <w:rPr>
          <w:rFonts w:eastAsia="Calibri" w:cstheme="minorHAnsi"/>
          <w:color w:val="000000"/>
        </w:rPr>
      </w:pPr>
      <w:r>
        <w:br w:type="page"/>
      </w:r>
    </w:p>
    <w:p w14:paraId="110FFD37" w14:textId="77777777" w:rsidR="007C0E3F" w:rsidRPr="00EC3C46" w:rsidRDefault="007C0E3F" w:rsidP="007C0E3F">
      <w:pPr>
        <w:spacing w:after="0"/>
        <w:ind w:firstLine="720"/>
        <w:rPr>
          <w:rFonts w:eastAsia="Calibri" w:cstheme="minorHAnsi"/>
          <w:color w:val="000000"/>
          <w:lang w:val="fr-F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72"/>
        <w:gridCol w:w="3655"/>
      </w:tblGrid>
      <w:tr w:rsidR="00334EDD" w14:paraId="3F1B4FED" w14:textId="77777777" w:rsidTr="00D573D7">
        <w:trPr>
          <w:trHeight w:hRule="exact" w:val="194"/>
          <w:jc w:val="center"/>
        </w:trPr>
        <w:tc>
          <w:tcPr>
            <w:tcW w:w="3672" w:type="dxa"/>
            <w:tcBorders>
              <w:top w:val="single" w:sz="4" w:space="0" w:color="auto"/>
              <w:left w:val="single" w:sz="4" w:space="0" w:color="auto"/>
            </w:tcBorders>
            <w:shd w:val="clear" w:color="auto" w:fill="auto"/>
            <w:vAlign w:val="bottom"/>
          </w:tcPr>
          <w:p w14:paraId="15F6B691" w14:textId="77777777" w:rsidR="00334EDD" w:rsidRPr="00334EDD" w:rsidRDefault="00334EDD" w:rsidP="00D573D7">
            <w:pPr>
              <w:pStyle w:val="Other0"/>
              <w:spacing w:after="0" w:line="240" w:lineRule="auto"/>
              <w:rPr>
                <w:sz w:val="16"/>
                <w:szCs w:val="16"/>
              </w:rPr>
            </w:pPr>
            <w:bookmarkStart w:id="1" w:name="_Hlk81493490"/>
            <w:r>
              <w:rPr>
                <w:rFonts w:ascii="Times New Roman" w:hAnsi="Times New Roman"/>
                <w:color w:val="2C1E27"/>
                <w:sz w:val="16"/>
              </w:rPr>
              <w:t>NON-COMPLIANCE</w:t>
            </w:r>
          </w:p>
        </w:tc>
        <w:tc>
          <w:tcPr>
            <w:tcW w:w="3655" w:type="dxa"/>
            <w:tcBorders>
              <w:top w:val="single" w:sz="4" w:space="0" w:color="auto"/>
              <w:left w:val="single" w:sz="4" w:space="0" w:color="auto"/>
              <w:right w:val="single" w:sz="4" w:space="0" w:color="auto"/>
            </w:tcBorders>
            <w:shd w:val="clear" w:color="auto" w:fill="auto"/>
            <w:vAlign w:val="bottom"/>
          </w:tcPr>
          <w:p w14:paraId="34C6864F" w14:textId="77777777" w:rsidR="00334EDD" w:rsidRPr="00334EDD" w:rsidRDefault="00334EDD" w:rsidP="00D573D7">
            <w:pPr>
              <w:pStyle w:val="Other0"/>
              <w:spacing w:after="0" w:line="240" w:lineRule="auto"/>
              <w:rPr>
                <w:sz w:val="16"/>
                <w:szCs w:val="16"/>
              </w:rPr>
            </w:pPr>
            <w:r>
              <w:rPr>
                <w:rFonts w:ascii="Times New Roman" w:hAnsi="Times New Roman"/>
                <w:color w:val="20263A"/>
                <w:sz w:val="16"/>
              </w:rPr>
              <w:t>SANCTION</w:t>
            </w:r>
          </w:p>
        </w:tc>
      </w:tr>
      <w:tr w:rsidR="00334EDD" w:rsidRPr="00334EDD" w14:paraId="542ECCC1" w14:textId="77777777" w:rsidTr="00D573D7">
        <w:trPr>
          <w:trHeight w:hRule="exact" w:val="747"/>
          <w:jc w:val="center"/>
        </w:trPr>
        <w:tc>
          <w:tcPr>
            <w:tcW w:w="3672" w:type="dxa"/>
            <w:tcBorders>
              <w:top w:val="single" w:sz="4" w:space="0" w:color="auto"/>
              <w:left w:val="single" w:sz="4" w:space="0" w:color="auto"/>
            </w:tcBorders>
            <w:shd w:val="clear" w:color="auto" w:fill="auto"/>
          </w:tcPr>
          <w:p w14:paraId="15D61F07" w14:textId="77777777" w:rsidR="00334EDD" w:rsidRPr="00334EDD" w:rsidRDefault="00334EDD" w:rsidP="00D573D7">
            <w:pPr>
              <w:pStyle w:val="Other0"/>
              <w:spacing w:after="0" w:line="170" w:lineRule="exact"/>
              <w:jc w:val="both"/>
              <w:rPr>
                <w:sz w:val="16"/>
                <w:szCs w:val="16"/>
              </w:rPr>
            </w:pPr>
            <w:r>
              <w:rPr>
                <w:rFonts w:ascii="Times New Roman" w:hAnsi="Times New Roman"/>
                <w:color w:val="423541"/>
                <w:sz w:val="16"/>
              </w:rPr>
              <w:t>1</w:t>
            </w:r>
            <w:r>
              <w:rPr>
                <w:rFonts w:ascii="Times New Roman" w:hAnsi="Times New Roman"/>
                <w:color w:val="2B0D04"/>
                <w:sz w:val="16"/>
              </w:rPr>
              <w:t xml:space="preserve">: </w:t>
            </w:r>
            <w:r>
              <w:rPr>
                <w:rFonts w:ascii="Times New Roman" w:hAnsi="Times New Roman"/>
                <w:color w:val="423541"/>
                <w:sz w:val="16"/>
              </w:rPr>
              <w:t xml:space="preserve">Non-compliance </w:t>
            </w:r>
            <w:r>
              <w:rPr>
                <w:rFonts w:ascii="Times New Roman" w:hAnsi="Times New Roman"/>
                <w:color w:val="484357"/>
                <w:sz w:val="16"/>
              </w:rPr>
              <w:t xml:space="preserve">with the </w:t>
            </w:r>
            <w:r>
              <w:rPr>
                <w:rFonts w:ascii="Times New Roman" w:hAnsi="Times New Roman"/>
                <w:sz w:val="16"/>
              </w:rPr>
              <w:t>Graphic Charter of the Logo “Nutri-Score” (colour, size or character or use of the communication mark)</w:t>
            </w:r>
          </w:p>
        </w:tc>
        <w:tc>
          <w:tcPr>
            <w:tcW w:w="3655" w:type="dxa"/>
            <w:tcBorders>
              <w:top w:val="single" w:sz="4" w:space="0" w:color="auto"/>
              <w:left w:val="single" w:sz="4" w:space="0" w:color="auto"/>
              <w:right w:val="single" w:sz="4" w:space="0" w:color="auto"/>
            </w:tcBorders>
            <w:shd w:val="clear" w:color="auto" w:fill="auto"/>
          </w:tcPr>
          <w:p w14:paraId="5271008C" w14:textId="77777777" w:rsidR="00334EDD" w:rsidRPr="00334EDD" w:rsidRDefault="00334EDD" w:rsidP="00D573D7">
            <w:pPr>
              <w:pStyle w:val="Other0"/>
              <w:spacing w:after="0" w:line="178" w:lineRule="exact"/>
              <w:jc w:val="both"/>
              <w:rPr>
                <w:sz w:val="16"/>
                <w:szCs w:val="16"/>
              </w:rPr>
            </w:pPr>
            <w:r>
              <w:rPr>
                <w:rFonts w:ascii="Times New Roman" w:hAnsi="Times New Roman"/>
                <w:color w:val="423541"/>
                <w:sz w:val="16"/>
              </w:rPr>
              <w:t xml:space="preserve">Request for corrective action </w:t>
            </w:r>
            <w:r>
              <w:rPr>
                <w:rFonts w:ascii="Times New Roman" w:hAnsi="Times New Roman"/>
                <w:sz w:val="16"/>
              </w:rPr>
              <w:t xml:space="preserve">with </w:t>
            </w:r>
            <w:r>
              <w:rPr>
                <w:rFonts w:ascii="Times New Roman" w:hAnsi="Times New Roman"/>
                <w:color w:val="484357"/>
                <w:sz w:val="16"/>
              </w:rPr>
              <w:t xml:space="preserve">a </w:t>
            </w:r>
            <w:r>
              <w:rPr>
                <w:rFonts w:ascii="Times New Roman" w:hAnsi="Times New Roman"/>
                <w:sz w:val="16"/>
              </w:rPr>
              <w:t xml:space="preserve">time limit </w:t>
            </w:r>
            <w:r>
              <w:rPr>
                <w:rFonts w:ascii="Times New Roman" w:hAnsi="Times New Roman"/>
                <w:color w:val="643B25"/>
                <w:sz w:val="16"/>
              </w:rPr>
              <w:t xml:space="preserve">of </w:t>
            </w:r>
            <w:r>
              <w:rPr>
                <w:rFonts w:ascii="Times New Roman" w:hAnsi="Times New Roman"/>
                <w:sz w:val="16"/>
              </w:rPr>
              <w:t xml:space="preserve">6 month maximum </w:t>
            </w:r>
            <w:r>
              <w:rPr>
                <w:rFonts w:ascii="Times New Roman" w:hAnsi="Times New Roman"/>
                <w:color w:val="643B25"/>
                <w:sz w:val="16"/>
              </w:rPr>
              <w:t xml:space="preserve">for </w:t>
            </w:r>
            <w:r>
              <w:rPr>
                <w:rFonts w:ascii="Times New Roman" w:hAnsi="Times New Roman"/>
                <w:sz w:val="16"/>
              </w:rPr>
              <w:t>the stock flow</w:t>
            </w:r>
          </w:p>
        </w:tc>
      </w:tr>
      <w:tr w:rsidR="00334EDD" w:rsidRPr="00334EDD" w14:paraId="6733059A" w14:textId="77777777" w:rsidTr="00D573D7">
        <w:trPr>
          <w:trHeight w:hRule="exact" w:val="747"/>
          <w:jc w:val="center"/>
        </w:trPr>
        <w:tc>
          <w:tcPr>
            <w:tcW w:w="3672" w:type="dxa"/>
            <w:tcBorders>
              <w:top w:val="single" w:sz="4" w:space="0" w:color="auto"/>
              <w:left w:val="single" w:sz="4" w:space="0" w:color="auto"/>
            </w:tcBorders>
            <w:shd w:val="clear" w:color="auto" w:fill="auto"/>
          </w:tcPr>
          <w:p w14:paraId="2271F669" w14:textId="77777777" w:rsidR="00334EDD" w:rsidRPr="00334EDD" w:rsidRDefault="00334EDD" w:rsidP="00D573D7">
            <w:pPr>
              <w:pStyle w:val="Other0"/>
              <w:spacing w:after="0" w:line="170" w:lineRule="exact"/>
              <w:jc w:val="both"/>
              <w:rPr>
                <w:sz w:val="16"/>
                <w:szCs w:val="16"/>
              </w:rPr>
            </w:pPr>
            <w:r>
              <w:rPr>
                <w:rFonts w:ascii="Times New Roman" w:hAnsi="Times New Roman"/>
                <w:color w:val="423541"/>
                <w:sz w:val="16"/>
              </w:rPr>
              <w:t xml:space="preserve">2. Use of the </w:t>
            </w:r>
            <w:r>
              <w:rPr>
                <w:rFonts w:ascii="Times New Roman" w:hAnsi="Times New Roman"/>
                <w:sz w:val="16"/>
              </w:rPr>
              <w:t>“</w:t>
            </w:r>
            <w:r>
              <w:rPr>
                <w:rFonts w:ascii="Times New Roman" w:hAnsi="Times New Roman"/>
                <w:color w:val="423541"/>
                <w:sz w:val="16"/>
              </w:rPr>
              <w:t>Nutri-Score” without prior registration in accordance with Article 5</w:t>
            </w:r>
          </w:p>
        </w:tc>
        <w:tc>
          <w:tcPr>
            <w:tcW w:w="3655" w:type="dxa"/>
            <w:tcBorders>
              <w:top w:val="single" w:sz="4" w:space="0" w:color="auto"/>
              <w:left w:val="single" w:sz="4" w:space="0" w:color="auto"/>
              <w:right w:val="single" w:sz="4" w:space="0" w:color="auto"/>
            </w:tcBorders>
            <w:shd w:val="clear" w:color="auto" w:fill="auto"/>
          </w:tcPr>
          <w:p w14:paraId="0906DC03" w14:textId="77777777" w:rsidR="00334EDD" w:rsidRPr="00334EDD" w:rsidRDefault="00334EDD" w:rsidP="00D573D7">
            <w:pPr>
              <w:pStyle w:val="Other0"/>
              <w:spacing w:after="0" w:line="170" w:lineRule="exact"/>
              <w:jc w:val="both"/>
              <w:rPr>
                <w:sz w:val="16"/>
                <w:szCs w:val="16"/>
              </w:rPr>
            </w:pPr>
            <w:r>
              <w:rPr>
                <w:rFonts w:ascii="Times New Roman" w:hAnsi="Times New Roman"/>
                <w:color w:val="423541"/>
                <w:sz w:val="16"/>
              </w:rPr>
              <w:t xml:space="preserve">Request </w:t>
            </w:r>
            <w:r>
              <w:rPr>
                <w:rFonts w:ascii="Times New Roman" w:hAnsi="Times New Roman"/>
                <w:sz w:val="16"/>
              </w:rPr>
              <w:t xml:space="preserve">for immediate </w:t>
            </w:r>
            <w:r>
              <w:rPr>
                <w:rFonts w:ascii="Times New Roman" w:hAnsi="Times New Roman"/>
                <w:color w:val="2C1E27"/>
                <w:sz w:val="16"/>
              </w:rPr>
              <w:t xml:space="preserve">correction </w:t>
            </w:r>
            <w:r>
              <w:rPr>
                <w:rFonts w:ascii="Times New Roman" w:hAnsi="Times New Roman"/>
                <w:sz w:val="16"/>
              </w:rPr>
              <w:t>: registration to be requested in accordance with Article 5</w:t>
            </w:r>
          </w:p>
        </w:tc>
      </w:tr>
      <w:tr w:rsidR="00334EDD" w:rsidRPr="00334EDD" w14:paraId="1F9EAD5B" w14:textId="77777777" w:rsidTr="00D573D7">
        <w:trPr>
          <w:trHeight w:hRule="exact" w:val="743"/>
          <w:jc w:val="center"/>
        </w:trPr>
        <w:tc>
          <w:tcPr>
            <w:tcW w:w="3672" w:type="dxa"/>
            <w:tcBorders>
              <w:top w:val="single" w:sz="4" w:space="0" w:color="auto"/>
              <w:left w:val="single" w:sz="4" w:space="0" w:color="auto"/>
            </w:tcBorders>
            <w:shd w:val="clear" w:color="auto" w:fill="auto"/>
          </w:tcPr>
          <w:p w14:paraId="2B6ACCB9" w14:textId="77777777" w:rsidR="00334EDD" w:rsidRPr="00334EDD" w:rsidRDefault="00334EDD" w:rsidP="00D573D7">
            <w:pPr>
              <w:pStyle w:val="Other0"/>
              <w:spacing w:after="0" w:line="168" w:lineRule="exact"/>
              <w:jc w:val="both"/>
              <w:rPr>
                <w:sz w:val="16"/>
                <w:szCs w:val="16"/>
              </w:rPr>
            </w:pPr>
            <w:r>
              <w:rPr>
                <w:rFonts w:ascii="Times New Roman" w:hAnsi="Times New Roman"/>
                <w:color w:val="423541"/>
                <w:sz w:val="16"/>
              </w:rPr>
              <w:t xml:space="preserve">3. Use of the “Nutri-Score” Logo on products that </w:t>
            </w:r>
            <w:r>
              <w:rPr>
                <w:rFonts w:ascii="Times New Roman" w:hAnsi="Times New Roman"/>
                <w:sz w:val="16"/>
              </w:rPr>
              <w:t xml:space="preserve">do </w:t>
            </w:r>
            <w:r>
              <w:rPr>
                <w:rFonts w:ascii="Times New Roman" w:hAnsi="Times New Roman"/>
                <w:color w:val="2C1E27"/>
                <w:sz w:val="16"/>
              </w:rPr>
              <w:t xml:space="preserve">not </w:t>
            </w:r>
            <w:r>
              <w:rPr>
                <w:rFonts w:ascii="Times New Roman" w:hAnsi="Times New Roman"/>
                <w:sz w:val="16"/>
              </w:rPr>
              <w:t>meet the definition of Products within the meaning of the Rules of Use</w:t>
            </w:r>
          </w:p>
        </w:tc>
        <w:tc>
          <w:tcPr>
            <w:tcW w:w="3655" w:type="dxa"/>
            <w:tcBorders>
              <w:top w:val="single" w:sz="4" w:space="0" w:color="auto"/>
              <w:left w:val="single" w:sz="4" w:space="0" w:color="auto"/>
              <w:right w:val="single" w:sz="4" w:space="0" w:color="auto"/>
            </w:tcBorders>
            <w:shd w:val="clear" w:color="auto" w:fill="auto"/>
          </w:tcPr>
          <w:p w14:paraId="3B3C9EA3" w14:textId="77777777" w:rsidR="00334EDD" w:rsidRPr="00334EDD" w:rsidRDefault="00334EDD" w:rsidP="00D573D7">
            <w:pPr>
              <w:pStyle w:val="Other0"/>
              <w:spacing w:after="0" w:line="168" w:lineRule="exact"/>
              <w:jc w:val="both"/>
              <w:rPr>
                <w:sz w:val="16"/>
                <w:szCs w:val="16"/>
              </w:rPr>
            </w:pPr>
            <w:r>
              <w:rPr>
                <w:rFonts w:ascii="Times New Roman" w:hAnsi="Times New Roman"/>
                <w:color w:val="423541"/>
                <w:sz w:val="16"/>
              </w:rPr>
              <w:t>Request for immediate corrective action without the possibility of disposing of stocks not yet placed on the market</w:t>
            </w:r>
          </w:p>
        </w:tc>
      </w:tr>
      <w:tr w:rsidR="00334EDD" w:rsidRPr="00334EDD" w14:paraId="79757E97" w14:textId="77777777" w:rsidTr="00D573D7">
        <w:trPr>
          <w:trHeight w:hRule="exact" w:val="1293"/>
          <w:jc w:val="center"/>
        </w:trPr>
        <w:tc>
          <w:tcPr>
            <w:tcW w:w="3672" w:type="dxa"/>
            <w:tcBorders>
              <w:top w:val="single" w:sz="4" w:space="0" w:color="auto"/>
              <w:left w:val="single" w:sz="4" w:space="0" w:color="auto"/>
            </w:tcBorders>
            <w:shd w:val="clear" w:color="auto" w:fill="auto"/>
          </w:tcPr>
          <w:p w14:paraId="256D433E" w14:textId="77777777" w:rsidR="00334EDD" w:rsidRPr="00334EDD" w:rsidRDefault="00334EDD" w:rsidP="00D573D7">
            <w:pPr>
              <w:pStyle w:val="Other0"/>
              <w:spacing w:after="0" w:line="167" w:lineRule="exact"/>
              <w:jc w:val="both"/>
              <w:rPr>
                <w:sz w:val="16"/>
                <w:szCs w:val="16"/>
              </w:rPr>
            </w:pPr>
            <w:r>
              <w:rPr>
                <w:rFonts w:ascii="Times New Roman" w:hAnsi="Times New Roman"/>
                <w:color w:val="2C1E27"/>
                <w:sz w:val="16"/>
              </w:rPr>
              <w:t xml:space="preserve">4. </w:t>
            </w:r>
            <w:r>
              <w:rPr>
                <w:rFonts w:ascii="Times New Roman" w:hAnsi="Times New Roman"/>
                <w:color w:val="423541"/>
                <w:sz w:val="16"/>
              </w:rPr>
              <w:t xml:space="preserve">Failure to observe the rules for establishing </w:t>
            </w:r>
            <w:r>
              <w:rPr>
                <w:rFonts w:ascii="Times New Roman" w:hAnsi="Times New Roman"/>
                <w:sz w:val="16"/>
              </w:rPr>
              <w:t xml:space="preserve">the </w:t>
            </w:r>
            <w:r>
              <w:rPr>
                <w:rFonts w:ascii="Times New Roman" w:hAnsi="Times New Roman"/>
                <w:color w:val="484357"/>
                <w:sz w:val="16"/>
              </w:rPr>
              <w:t xml:space="preserve">nutritional </w:t>
            </w:r>
            <w:r>
              <w:rPr>
                <w:rFonts w:ascii="Times New Roman" w:hAnsi="Times New Roman"/>
                <w:sz w:val="16"/>
              </w:rPr>
              <w:t xml:space="preserve">score leading to the affixing of a </w:t>
            </w:r>
            <w:r>
              <w:rPr>
                <w:rFonts w:ascii="Times New Roman" w:hAnsi="Times New Roman"/>
                <w:color w:val="2C1E27"/>
                <w:sz w:val="16"/>
              </w:rPr>
              <w:t xml:space="preserve">Logo </w:t>
            </w:r>
            <w:r>
              <w:rPr>
                <w:rFonts w:ascii="Times New Roman" w:hAnsi="Times New Roman"/>
                <w:sz w:val="16"/>
              </w:rPr>
              <w:t xml:space="preserve">that classifies a product </w:t>
            </w:r>
            <w:r>
              <w:rPr>
                <w:rFonts w:ascii="Times New Roman" w:hAnsi="Times New Roman"/>
                <w:color w:val="643B25"/>
                <w:sz w:val="16"/>
              </w:rPr>
              <w:t>more</w:t>
            </w:r>
            <w:r>
              <w:rPr>
                <w:rFonts w:ascii="Times New Roman" w:hAnsi="Times New Roman"/>
                <w:sz w:val="16"/>
              </w:rPr>
              <w:t xml:space="preserve"> favourable than the nutritional score that should have been </w:t>
            </w:r>
            <w:r>
              <w:rPr>
                <w:rFonts w:ascii="Times New Roman" w:hAnsi="Times New Roman"/>
                <w:color w:val="643B25"/>
                <w:sz w:val="16"/>
              </w:rPr>
              <w:t>applied</w:t>
            </w:r>
          </w:p>
        </w:tc>
        <w:tc>
          <w:tcPr>
            <w:tcW w:w="3655" w:type="dxa"/>
            <w:tcBorders>
              <w:top w:val="single" w:sz="4" w:space="0" w:color="auto"/>
              <w:left w:val="single" w:sz="4" w:space="0" w:color="auto"/>
              <w:right w:val="single" w:sz="4" w:space="0" w:color="auto"/>
            </w:tcBorders>
            <w:shd w:val="clear" w:color="auto" w:fill="auto"/>
          </w:tcPr>
          <w:p w14:paraId="6BB96A6D" w14:textId="77777777" w:rsidR="00334EDD" w:rsidRPr="00334EDD" w:rsidRDefault="00334EDD" w:rsidP="00D573D7">
            <w:pPr>
              <w:pStyle w:val="Other0"/>
              <w:spacing w:after="60" w:line="168" w:lineRule="exact"/>
              <w:jc w:val="both"/>
              <w:rPr>
                <w:rFonts w:ascii="Times New Roman" w:eastAsia="Times New Roman" w:hAnsi="Times New Roman" w:cs="Times New Roman"/>
                <w:color w:val="423541"/>
                <w:sz w:val="16"/>
                <w:szCs w:val="16"/>
              </w:rPr>
            </w:pPr>
            <w:r>
              <w:rPr>
                <w:rFonts w:ascii="Times New Roman" w:hAnsi="Times New Roman"/>
                <w:color w:val="423541"/>
                <w:sz w:val="16"/>
              </w:rPr>
              <w:t>Suspension of the right of use until compliance</w:t>
            </w:r>
          </w:p>
          <w:p w14:paraId="4334CDAF" w14:textId="77777777" w:rsidR="00334EDD" w:rsidRPr="00334EDD" w:rsidRDefault="00334EDD" w:rsidP="00D573D7">
            <w:pPr>
              <w:pStyle w:val="Other0"/>
              <w:spacing w:after="60" w:line="168" w:lineRule="exact"/>
              <w:jc w:val="both"/>
              <w:rPr>
                <w:sz w:val="16"/>
                <w:szCs w:val="16"/>
              </w:rPr>
            </w:pPr>
            <w:r>
              <w:rPr>
                <w:rFonts w:ascii="Times New Roman" w:hAnsi="Times New Roman"/>
                <w:color w:val="423541"/>
                <w:sz w:val="16"/>
              </w:rPr>
              <w:t xml:space="preserve"> </w:t>
            </w:r>
            <w:r>
              <w:rPr>
                <w:rFonts w:ascii="Times New Roman" w:hAnsi="Times New Roman"/>
                <w:color w:val="8A8487"/>
                <w:sz w:val="16"/>
              </w:rPr>
              <w:t>+</w:t>
            </w:r>
          </w:p>
          <w:p w14:paraId="5BC3969A" w14:textId="77777777" w:rsidR="00334EDD" w:rsidRPr="00334EDD" w:rsidRDefault="00334EDD" w:rsidP="00D573D7">
            <w:pPr>
              <w:pStyle w:val="Other0"/>
              <w:spacing w:after="0" w:line="168" w:lineRule="exact"/>
              <w:jc w:val="both"/>
              <w:rPr>
                <w:sz w:val="16"/>
                <w:szCs w:val="16"/>
              </w:rPr>
            </w:pPr>
            <w:r>
              <w:rPr>
                <w:rFonts w:ascii="Times New Roman" w:hAnsi="Times New Roman"/>
                <w:color w:val="423541"/>
                <w:sz w:val="16"/>
              </w:rPr>
              <w:t xml:space="preserve">Immediate repatriation of Products placed on </w:t>
            </w:r>
            <w:r>
              <w:rPr>
                <w:rFonts w:ascii="Times New Roman" w:hAnsi="Times New Roman"/>
                <w:sz w:val="16"/>
              </w:rPr>
              <w:t xml:space="preserve">the market or justification of information measures </w:t>
            </w:r>
            <w:r>
              <w:rPr>
                <w:rFonts w:ascii="Times New Roman" w:hAnsi="Times New Roman"/>
                <w:color w:val="2C1E27"/>
                <w:sz w:val="16"/>
              </w:rPr>
              <w:t xml:space="preserve">to </w:t>
            </w:r>
            <w:r>
              <w:rPr>
                <w:rFonts w:ascii="Times New Roman" w:hAnsi="Times New Roman"/>
                <w:sz w:val="16"/>
              </w:rPr>
              <w:t>the public for correction</w:t>
            </w:r>
          </w:p>
        </w:tc>
      </w:tr>
      <w:tr w:rsidR="00334EDD" w:rsidRPr="00334EDD" w14:paraId="702DE14A" w14:textId="77777777" w:rsidTr="00D573D7">
        <w:trPr>
          <w:trHeight w:hRule="exact" w:val="564"/>
          <w:jc w:val="center"/>
        </w:trPr>
        <w:tc>
          <w:tcPr>
            <w:tcW w:w="3672" w:type="dxa"/>
            <w:tcBorders>
              <w:top w:val="single" w:sz="4" w:space="0" w:color="auto"/>
              <w:left w:val="single" w:sz="4" w:space="0" w:color="auto"/>
            </w:tcBorders>
            <w:shd w:val="clear" w:color="auto" w:fill="auto"/>
            <w:vAlign w:val="bottom"/>
          </w:tcPr>
          <w:p w14:paraId="2B864F3B" w14:textId="77777777" w:rsidR="00334EDD" w:rsidRPr="00334EDD" w:rsidRDefault="00334EDD" w:rsidP="00D573D7">
            <w:pPr>
              <w:pStyle w:val="Other0"/>
              <w:spacing w:after="0" w:line="170" w:lineRule="exact"/>
              <w:jc w:val="both"/>
              <w:rPr>
                <w:sz w:val="16"/>
                <w:szCs w:val="16"/>
              </w:rPr>
            </w:pPr>
            <w:r>
              <w:rPr>
                <w:rFonts w:ascii="Times New Roman" w:hAnsi="Times New Roman"/>
                <w:color w:val="423541"/>
                <w:sz w:val="16"/>
              </w:rPr>
              <w:t xml:space="preserve">5. </w:t>
            </w:r>
            <w:r>
              <w:rPr>
                <w:rFonts w:ascii="Times New Roman" w:hAnsi="Times New Roman"/>
                <w:sz w:val="16"/>
              </w:rPr>
              <w:t xml:space="preserve">False or misleading presentation of the </w:t>
            </w:r>
            <w:r>
              <w:rPr>
                <w:rFonts w:ascii="Times New Roman" w:hAnsi="Times New Roman"/>
                <w:color w:val="2C1E27"/>
                <w:sz w:val="16"/>
              </w:rPr>
              <w:t>“</w:t>
            </w:r>
            <w:r>
              <w:rPr>
                <w:rFonts w:ascii="Times New Roman" w:hAnsi="Times New Roman"/>
                <w:sz w:val="16"/>
              </w:rPr>
              <w:t xml:space="preserve">Nutri-Score” logo as mandatory </w:t>
            </w:r>
            <w:r>
              <w:rPr>
                <w:rFonts w:ascii="Times New Roman" w:hAnsi="Times New Roman"/>
                <w:color w:val="5C5C72"/>
                <w:sz w:val="16"/>
              </w:rPr>
              <w:t xml:space="preserve">or </w:t>
            </w:r>
            <w:r>
              <w:rPr>
                <w:rFonts w:ascii="Times New Roman" w:hAnsi="Times New Roman"/>
                <w:sz w:val="16"/>
              </w:rPr>
              <w:t xml:space="preserve">requiring </w:t>
            </w:r>
            <w:r>
              <w:rPr>
                <w:rFonts w:ascii="Times New Roman" w:hAnsi="Times New Roman"/>
                <w:color w:val="72493B"/>
                <w:sz w:val="16"/>
              </w:rPr>
              <w:t xml:space="preserve">a </w:t>
            </w:r>
            <w:r>
              <w:rPr>
                <w:rFonts w:ascii="Times New Roman" w:hAnsi="Times New Roman"/>
                <w:sz w:val="16"/>
              </w:rPr>
              <w:t xml:space="preserve">third party to </w:t>
            </w:r>
            <w:r>
              <w:rPr>
                <w:rFonts w:ascii="Times New Roman" w:hAnsi="Times New Roman"/>
                <w:color w:val="423541"/>
                <w:sz w:val="16"/>
              </w:rPr>
              <w:t xml:space="preserve">submit </w:t>
            </w:r>
            <w:r>
              <w:rPr>
                <w:rFonts w:ascii="Times New Roman" w:hAnsi="Times New Roman"/>
                <w:sz w:val="16"/>
              </w:rPr>
              <w:t xml:space="preserve">an </w:t>
            </w:r>
            <w:proofErr w:type="gramStart"/>
            <w:r>
              <w:rPr>
                <w:rFonts w:ascii="Times New Roman" w:hAnsi="Times New Roman"/>
                <w:sz w:val="16"/>
              </w:rPr>
              <w:t>Application</w:t>
            </w:r>
            <w:proofErr w:type="gramEnd"/>
          </w:p>
        </w:tc>
        <w:tc>
          <w:tcPr>
            <w:tcW w:w="3655" w:type="dxa"/>
            <w:tcBorders>
              <w:top w:val="single" w:sz="4" w:space="0" w:color="auto"/>
              <w:left w:val="single" w:sz="4" w:space="0" w:color="auto"/>
              <w:right w:val="single" w:sz="4" w:space="0" w:color="auto"/>
            </w:tcBorders>
            <w:shd w:val="clear" w:color="auto" w:fill="auto"/>
          </w:tcPr>
          <w:p w14:paraId="5A9A6552" w14:textId="77777777" w:rsidR="00334EDD" w:rsidRPr="00334EDD" w:rsidRDefault="00334EDD" w:rsidP="00D573D7">
            <w:pPr>
              <w:pStyle w:val="Other0"/>
              <w:spacing w:after="0" w:line="168" w:lineRule="exact"/>
              <w:jc w:val="both"/>
              <w:rPr>
                <w:sz w:val="16"/>
                <w:szCs w:val="16"/>
              </w:rPr>
            </w:pPr>
            <w:r>
              <w:rPr>
                <w:rFonts w:ascii="Times New Roman" w:hAnsi="Times New Roman"/>
                <w:color w:val="423541"/>
                <w:sz w:val="16"/>
              </w:rPr>
              <w:t>Suspension of the right of use for a minimum period of three (3) months</w:t>
            </w:r>
          </w:p>
        </w:tc>
      </w:tr>
      <w:tr w:rsidR="00334EDD" w:rsidRPr="00334EDD" w14:paraId="4F46FCE2" w14:textId="77777777" w:rsidTr="00D573D7">
        <w:trPr>
          <w:trHeight w:hRule="exact" w:val="554"/>
          <w:jc w:val="center"/>
        </w:trPr>
        <w:tc>
          <w:tcPr>
            <w:tcW w:w="3672" w:type="dxa"/>
            <w:tcBorders>
              <w:top w:val="single" w:sz="4" w:space="0" w:color="auto"/>
              <w:left w:val="single" w:sz="4" w:space="0" w:color="auto"/>
            </w:tcBorders>
            <w:shd w:val="clear" w:color="auto" w:fill="auto"/>
          </w:tcPr>
          <w:p w14:paraId="2B28C04E" w14:textId="77777777" w:rsidR="00334EDD" w:rsidRPr="00334EDD" w:rsidRDefault="00334EDD" w:rsidP="00D573D7">
            <w:pPr>
              <w:pStyle w:val="Other0"/>
              <w:spacing w:after="0" w:line="168" w:lineRule="exact"/>
              <w:jc w:val="both"/>
              <w:rPr>
                <w:sz w:val="16"/>
                <w:szCs w:val="16"/>
              </w:rPr>
            </w:pPr>
            <w:r>
              <w:rPr>
                <w:rFonts w:ascii="Times New Roman" w:hAnsi="Times New Roman"/>
                <w:color w:val="423541"/>
                <w:sz w:val="16"/>
              </w:rPr>
              <w:t>6. Repetition of the above-mentioned non-conformities</w:t>
            </w:r>
          </w:p>
        </w:tc>
        <w:tc>
          <w:tcPr>
            <w:tcW w:w="3655" w:type="dxa"/>
            <w:tcBorders>
              <w:top w:val="single" w:sz="4" w:space="0" w:color="auto"/>
              <w:left w:val="single" w:sz="4" w:space="0" w:color="auto"/>
              <w:right w:val="single" w:sz="4" w:space="0" w:color="auto"/>
            </w:tcBorders>
            <w:shd w:val="clear" w:color="auto" w:fill="auto"/>
          </w:tcPr>
          <w:p w14:paraId="556643E1" w14:textId="77777777" w:rsidR="00334EDD" w:rsidRPr="00334EDD" w:rsidRDefault="00334EDD" w:rsidP="00D573D7">
            <w:pPr>
              <w:pStyle w:val="Other0"/>
              <w:spacing w:after="0" w:line="168" w:lineRule="exact"/>
              <w:jc w:val="both"/>
              <w:rPr>
                <w:sz w:val="16"/>
                <w:szCs w:val="16"/>
              </w:rPr>
            </w:pPr>
            <w:r>
              <w:rPr>
                <w:rFonts w:ascii="Times New Roman" w:hAnsi="Times New Roman"/>
                <w:color w:val="423541"/>
                <w:sz w:val="16"/>
              </w:rPr>
              <w:t xml:space="preserve">Level of sanction immediately above that provided for </w:t>
            </w:r>
            <w:r>
              <w:rPr>
                <w:rFonts w:ascii="Times New Roman" w:hAnsi="Times New Roman"/>
                <w:color w:val="743009"/>
                <w:sz w:val="16"/>
              </w:rPr>
              <w:t xml:space="preserve">the </w:t>
            </w:r>
            <w:r>
              <w:rPr>
                <w:rFonts w:ascii="Times New Roman" w:hAnsi="Times New Roman"/>
                <w:sz w:val="16"/>
              </w:rPr>
              <w:t>initial non-compliance</w:t>
            </w:r>
          </w:p>
        </w:tc>
      </w:tr>
      <w:tr w:rsidR="00334EDD" w:rsidRPr="00334EDD" w14:paraId="218FB887" w14:textId="77777777" w:rsidTr="00D573D7">
        <w:trPr>
          <w:trHeight w:hRule="exact" w:val="1114"/>
          <w:jc w:val="center"/>
        </w:trPr>
        <w:tc>
          <w:tcPr>
            <w:tcW w:w="3672" w:type="dxa"/>
            <w:tcBorders>
              <w:top w:val="single" w:sz="4" w:space="0" w:color="auto"/>
              <w:left w:val="single" w:sz="4" w:space="0" w:color="auto"/>
              <w:bottom w:val="single" w:sz="4" w:space="0" w:color="auto"/>
            </w:tcBorders>
            <w:shd w:val="clear" w:color="auto" w:fill="auto"/>
          </w:tcPr>
          <w:p w14:paraId="71604463" w14:textId="77777777" w:rsidR="00334EDD" w:rsidRPr="00334EDD" w:rsidRDefault="00334EDD" w:rsidP="00D573D7">
            <w:pPr>
              <w:pStyle w:val="Other0"/>
              <w:spacing w:after="0" w:line="168" w:lineRule="exact"/>
              <w:jc w:val="both"/>
              <w:rPr>
                <w:sz w:val="16"/>
                <w:szCs w:val="16"/>
              </w:rPr>
            </w:pPr>
            <w:r>
              <w:rPr>
                <w:rFonts w:ascii="Times New Roman" w:hAnsi="Times New Roman"/>
                <w:color w:val="423541"/>
                <w:sz w:val="16"/>
              </w:rPr>
              <w:t>7. Multiple compliance refusal/repetitions of offence</w:t>
            </w:r>
          </w:p>
        </w:tc>
        <w:tc>
          <w:tcPr>
            <w:tcW w:w="3655" w:type="dxa"/>
            <w:tcBorders>
              <w:top w:val="single" w:sz="4" w:space="0" w:color="auto"/>
              <w:left w:val="single" w:sz="4" w:space="0" w:color="auto"/>
              <w:bottom w:val="single" w:sz="4" w:space="0" w:color="auto"/>
              <w:right w:val="single" w:sz="4" w:space="0" w:color="auto"/>
            </w:tcBorders>
            <w:shd w:val="clear" w:color="auto" w:fill="auto"/>
          </w:tcPr>
          <w:p w14:paraId="152C8573" w14:textId="77777777" w:rsidR="00334EDD" w:rsidRPr="00334EDD" w:rsidRDefault="00334EDD" w:rsidP="00D573D7">
            <w:pPr>
              <w:pStyle w:val="Other0"/>
              <w:spacing w:after="0" w:line="170" w:lineRule="exact"/>
              <w:jc w:val="both"/>
              <w:rPr>
                <w:sz w:val="16"/>
                <w:szCs w:val="16"/>
              </w:rPr>
            </w:pPr>
            <w:r>
              <w:rPr>
                <w:rFonts w:ascii="Times New Roman" w:hAnsi="Times New Roman"/>
                <w:color w:val="423541"/>
                <w:sz w:val="16"/>
              </w:rPr>
              <w:t>Information to the competent supervisory authorities.</w:t>
            </w:r>
          </w:p>
          <w:p w14:paraId="68084D70" w14:textId="77777777" w:rsidR="00334EDD" w:rsidRPr="00334EDD" w:rsidRDefault="00334EDD" w:rsidP="00D573D7">
            <w:pPr>
              <w:pStyle w:val="Other0"/>
              <w:spacing w:after="0" w:line="170" w:lineRule="exact"/>
              <w:jc w:val="both"/>
              <w:rPr>
                <w:sz w:val="16"/>
                <w:szCs w:val="16"/>
              </w:rPr>
            </w:pPr>
            <w:r>
              <w:rPr>
                <w:rFonts w:ascii="Times New Roman" w:hAnsi="Times New Roman"/>
                <w:color w:val="423541"/>
                <w:sz w:val="16"/>
              </w:rPr>
              <w:t xml:space="preserve">Withdrawal of the right of use for a given </w:t>
            </w:r>
            <w:proofErr w:type="gramStart"/>
            <w:r>
              <w:rPr>
                <w:rFonts w:ascii="Times New Roman" w:hAnsi="Times New Roman"/>
                <w:color w:val="423541"/>
                <w:sz w:val="16"/>
              </w:rPr>
              <w:t>period of time</w:t>
            </w:r>
            <w:proofErr w:type="gramEnd"/>
            <w:r>
              <w:rPr>
                <w:rFonts w:ascii="Times New Roman" w:hAnsi="Times New Roman"/>
                <w:color w:val="423541"/>
                <w:sz w:val="16"/>
              </w:rPr>
              <w:t xml:space="preserve"> up to the final exclusion</w:t>
            </w:r>
          </w:p>
        </w:tc>
      </w:tr>
      <w:bookmarkEnd w:id="1"/>
    </w:tbl>
    <w:p w14:paraId="6B699379" w14:textId="41091EFD" w:rsidR="007C0E3F" w:rsidRDefault="007C0E3F" w:rsidP="007C0E3F">
      <w:pPr>
        <w:rPr>
          <w:rFonts w:eastAsia="Calibri" w:cstheme="minorHAnsi"/>
          <w:color w:val="000000"/>
          <w:lang w:val="fr-FR"/>
        </w:rPr>
      </w:pPr>
    </w:p>
    <w:p w14:paraId="3FE9F23F" w14:textId="77777777" w:rsidR="007C0E3F" w:rsidRDefault="007C0E3F" w:rsidP="007C0E3F">
      <w:pPr>
        <w:rPr>
          <w:rFonts w:eastAsia="Calibri" w:cstheme="minorHAnsi"/>
          <w:color w:val="000000"/>
          <w:lang w:val="fr-FR"/>
        </w:rPr>
      </w:pPr>
    </w:p>
    <w:p w14:paraId="06AEB1F8" w14:textId="77777777" w:rsidR="007C0E3F" w:rsidRPr="006F04B6" w:rsidRDefault="007C0E3F" w:rsidP="007C0E3F">
      <w:pPr>
        <w:pStyle w:val="ListParagraph"/>
        <w:numPr>
          <w:ilvl w:val="1"/>
          <w:numId w:val="6"/>
        </w:numPr>
        <w:rPr>
          <w:b/>
        </w:rPr>
      </w:pPr>
      <w:r>
        <w:rPr>
          <w:b/>
        </w:rPr>
        <w:t xml:space="preserve">Sanctions – Use of Logo for Purposes of Communication </w:t>
      </w:r>
    </w:p>
    <w:p w14:paraId="5FA7E342" w14:textId="77777777" w:rsidR="007C0E3F" w:rsidRDefault="007C0E3F" w:rsidP="007C0E3F">
      <w:pPr>
        <w:pStyle w:val="ListParagraph"/>
        <w:ind w:left="750"/>
      </w:pPr>
      <w:r>
        <w:t xml:space="preserve">3 levels of sanctions are foreseen: </w:t>
      </w:r>
    </w:p>
    <w:p w14:paraId="4821A76D" w14:textId="77777777" w:rsidR="007C0E3F" w:rsidRDefault="007C0E3F" w:rsidP="007C0E3F">
      <w:pPr>
        <w:pStyle w:val="ListParagraph"/>
        <w:ind w:left="750"/>
      </w:pPr>
      <w:r>
        <w:t xml:space="preserve">— Request for corrective action </w:t>
      </w:r>
    </w:p>
    <w:p w14:paraId="17A33233" w14:textId="77777777" w:rsidR="007C0E3F" w:rsidRDefault="007C0E3F" w:rsidP="007C0E3F">
      <w:pPr>
        <w:pStyle w:val="ListParagraph"/>
        <w:ind w:left="750"/>
      </w:pPr>
      <w:r>
        <w:t xml:space="preserve">— Suspension of the right of use until compliance </w:t>
      </w:r>
    </w:p>
    <w:p w14:paraId="732DE61B" w14:textId="77777777" w:rsidR="007C0E3F" w:rsidRPr="00453FCD" w:rsidRDefault="007C0E3F" w:rsidP="007C0E3F">
      <w:pPr>
        <w:pStyle w:val="ListParagraph"/>
        <w:ind w:left="750"/>
        <w:rPr>
          <w:rFonts w:eastAsia="Calibri" w:cstheme="minorHAnsi"/>
          <w:color w:val="000000"/>
        </w:rPr>
      </w:pPr>
      <w:r>
        <w:t>— Withdrawal of the right of use by Santé Publique France for a fixed period</w:t>
      </w:r>
    </w:p>
    <w:p w14:paraId="1F72F646" w14:textId="5172BCEE" w:rsidR="00334EDD" w:rsidRDefault="00334EDD">
      <w:pPr>
        <w:rPr>
          <w:noProof/>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99"/>
        <w:gridCol w:w="3887"/>
      </w:tblGrid>
      <w:tr w:rsidR="00334EDD" w14:paraId="430757D3" w14:textId="77777777" w:rsidTr="00334EDD">
        <w:trPr>
          <w:trHeight w:hRule="exact" w:val="232"/>
          <w:jc w:val="center"/>
        </w:trPr>
        <w:tc>
          <w:tcPr>
            <w:tcW w:w="3899" w:type="dxa"/>
            <w:tcBorders>
              <w:top w:val="single" w:sz="4" w:space="0" w:color="auto"/>
              <w:left w:val="single" w:sz="4" w:space="0" w:color="auto"/>
            </w:tcBorders>
            <w:shd w:val="clear" w:color="auto" w:fill="auto"/>
          </w:tcPr>
          <w:p w14:paraId="59B998CA" w14:textId="77777777" w:rsidR="00334EDD" w:rsidRPr="003C15F8" w:rsidRDefault="00334EDD" w:rsidP="00D573D7">
            <w:pPr>
              <w:pStyle w:val="Other0"/>
              <w:spacing w:after="0" w:line="240" w:lineRule="auto"/>
              <w:rPr>
                <w:sz w:val="18"/>
                <w:szCs w:val="18"/>
              </w:rPr>
            </w:pPr>
            <w:r>
              <w:rPr>
                <w:rFonts w:ascii="Times New Roman" w:hAnsi="Times New Roman"/>
                <w:color w:val="20263A"/>
                <w:sz w:val="18"/>
              </w:rPr>
              <w:lastRenderedPageBreak/>
              <w:t>NON-COMPLIANCE</w:t>
            </w:r>
          </w:p>
        </w:tc>
        <w:tc>
          <w:tcPr>
            <w:tcW w:w="3887" w:type="dxa"/>
            <w:tcBorders>
              <w:top w:val="single" w:sz="4" w:space="0" w:color="auto"/>
              <w:left w:val="single" w:sz="4" w:space="0" w:color="auto"/>
              <w:right w:val="single" w:sz="4" w:space="0" w:color="auto"/>
            </w:tcBorders>
            <w:shd w:val="clear" w:color="auto" w:fill="auto"/>
          </w:tcPr>
          <w:p w14:paraId="40276981" w14:textId="77777777" w:rsidR="00334EDD" w:rsidRPr="003C15F8" w:rsidRDefault="00334EDD" w:rsidP="00D573D7">
            <w:pPr>
              <w:pStyle w:val="Other0"/>
              <w:spacing w:after="0" w:line="240" w:lineRule="auto"/>
              <w:jc w:val="both"/>
              <w:rPr>
                <w:sz w:val="18"/>
                <w:szCs w:val="18"/>
              </w:rPr>
            </w:pPr>
            <w:r>
              <w:rPr>
                <w:rFonts w:ascii="Times New Roman" w:hAnsi="Times New Roman"/>
                <w:color w:val="423541"/>
                <w:sz w:val="18"/>
              </w:rPr>
              <w:t>SANCTION</w:t>
            </w:r>
          </w:p>
        </w:tc>
      </w:tr>
      <w:tr w:rsidR="00334EDD" w14:paraId="0177B946" w14:textId="77777777" w:rsidTr="00334EDD">
        <w:trPr>
          <w:trHeight w:hRule="exact" w:val="1095"/>
          <w:jc w:val="center"/>
        </w:trPr>
        <w:tc>
          <w:tcPr>
            <w:tcW w:w="3899" w:type="dxa"/>
            <w:tcBorders>
              <w:top w:val="single" w:sz="4" w:space="0" w:color="auto"/>
              <w:left w:val="single" w:sz="4" w:space="0" w:color="auto"/>
            </w:tcBorders>
            <w:shd w:val="clear" w:color="auto" w:fill="auto"/>
          </w:tcPr>
          <w:p w14:paraId="0BC10AF4" w14:textId="77777777" w:rsidR="00334EDD" w:rsidRPr="00334EDD" w:rsidRDefault="00334EDD" w:rsidP="00D573D7">
            <w:pPr>
              <w:pStyle w:val="Other0"/>
              <w:spacing w:after="0" w:line="182" w:lineRule="exact"/>
              <w:jc w:val="both"/>
              <w:rPr>
                <w:sz w:val="18"/>
                <w:szCs w:val="18"/>
              </w:rPr>
            </w:pPr>
            <w:r>
              <w:rPr>
                <w:rFonts w:ascii="Times New Roman" w:hAnsi="Times New Roman"/>
                <w:color w:val="2C1E27"/>
                <w:sz w:val="18"/>
              </w:rPr>
              <w:t xml:space="preserve">1: </w:t>
            </w:r>
            <w:r>
              <w:rPr>
                <w:rFonts w:ascii="Times New Roman" w:hAnsi="Times New Roman"/>
                <w:color w:val="423541"/>
                <w:sz w:val="18"/>
              </w:rPr>
              <w:t xml:space="preserve">Non-compliance with the Graphic Charter of the Logo </w:t>
            </w:r>
            <w:r>
              <w:rPr>
                <w:rFonts w:ascii="Times New Roman" w:hAnsi="Times New Roman"/>
                <w:sz w:val="18"/>
              </w:rPr>
              <w:t>“Nutri-Score</w:t>
            </w:r>
            <w:r>
              <w:rPr>
                <w:rFonts w:ascii="Times New Roman" w:hAnsi="Times New Roman"/>
                <w:color w:val="2C1E27"/>
                <w:sz w:val="18"/>
              </w:rPr>
              <w:t xml:space="preserve">” </w:t>
            </w:r>
            <w:r>
              <w:rPr>
                <w:rFonts w:ascii="Times New Roman" w:hAnsi="Times New Roman"/>
                <w:sz w:val="18"/>
              </w:rPr>
              <w:t xml:space="preserve">(colour, size </w:t>
            </w:r>
            <w:r>
              <w:rPr>
                <w:rFonts w:ascii="Times New Roman" w:hAnsi="Times New Roman"/>
                <w:color w:val="5C5C72"/>
                <w:sz w:val="18"/>
              </w:rPr>
              <w:t xml:space="preserve">or </w:t>
            </w:r>
            <w:r>
              <w:rPr>
                <w:rFonts w:ascii="Times New Roman" w:hAnsi="Times New Roman"/>
                <w:sz w:val="18"/>
              </w:rPr>
              <w:t>character or use of the information mark)</w:t>
            </w:r>
          </w:p>
        </w:tc>
        <w:tc>
          <w:tcPr>
            <w:tcW w:w="3887" w:type="dxa"/>
            <w:tcBorders>
              <w:top w:val="single" w:sz="4" w:space="0" w:color="auto"/>
              <w:left w:val="single" w:sz="4" w:space="0" w:color="auto"/>
              <w:right w:val="single" w:sz="4" w:space="0" w:color="auto"/>
            </w:tcBorders>
            <w:shd w:val="clear" w:color="auto" w:fill="auto"/>
          </w:tcPr>
          <w:p w14:paraId="07CDE931" w14:textId="77777777" w:rsidR="00334EDD" w:rsidRPr="003C15F8" w:rsidRDefault="00334EDD" w:rsidP="00D573D7">
            <w:pPr>
              <w:pStyle w:val="Other0"/>
              <w:spacing w:after="0" w:line="240" w:lineRule="auto"/>
              <w:jc w:val="both"/>
              <w:rPr>
                <w:sz w:val="18"/>
                <w:szCs w:val="18"/>
              </w:rPr>
            </w:pPr>
            <w:r>
              <w:rPr>
                <w:rFonts w:ascii="Times New Roman" w:hAnsi="Times New Roman"/>
                <w:color w:val="423541"/>
                <w:sz w:val="18"/>
              </w:rPr>
              <w:t>Request for immediate corrective action</w:t>
            </w:r>
          </w:p>
        </w:tc>
      </w:tr>
      <w:tr w:rsidR="00334EDD" w:rsidRPr="00334EDD" w14:paraId="6C748A3A" w14:textId="77777777" w:rsidTr="00334EDD">
        <w:trPr>
          <w:trHeight w:hRule="exact" w:val="673"/>
          <w:jc w:val="center"/>
        </w:trPr>
        <w:tc>
          <w:tcPr>
            <w:tcW w:w="3899" w:type="dxa"/>
            <w:tcBorders>
              <w:top w:val="single" w:sz="4" w:space="0" w:color="auto"/>
              <w:left w:val="single" w:sz="4" w:space="0" w:color="auto"/>
            </w:tcBorders>
            <w:shd w:val="clear" w:color="auto" w:fill="auto"/>
          </w:tcPr>
          <w:p w14:paraId="690B55F2" w14:textId="77777777" w:rsidR="00334EDD" w:rsidRPr="00334EDD" w:rsidRDefault="00334EDD" w:rsidP="00D573D7">
            <w:pPr>
              <w:pStyle w:val="Other0"/>
              <w:spacing w:after="0" w:line="178" w:lineRule="exact"/>
              <w:jc w:val="both"/>
              <w:rPr>
                <w:sz w:val="18"/>
                <w:szCs w:val="18"/>
              </w:rPr>
            </w:pPr>
            <w:r>
              <w:rPr>
                <w:rFonts w:ascii="Times New Roman" w:hAnsi="Times New Roman"/>
                <w:color w:val="423541"/>
                <w:sz w:val="18"/>
              </w:rPr>
              <w:t>2. Use of the Nutri-Score Logo without prior registration under Article 5</w:t>
            </w:r>
          </w:p>
        </w:tc>
        <w:tc>
          <w:tcPr>
            <w:tcW w:w="3887" w:type="dxa"/>
            <w:tcBorders>
              <w:top w:val="single" w:sz="4" w:space="0" w:color="auto"/>
              <w:left w:val="single" w:sz="4" w:space="0" w:color="auto"/>
              <w:right w:val="single" w:sz="4" w:space="0" w:color="auto"/>
            </w:tcBorders>
            <w:shd w:val="clear" w:color="auto" w:fill="auto"/>
          </w:tcPr>
          <w:p w14:paraId="72ED027F" w14:textId="77777777" w:rsidR="00334EDD" w:rsidRPr="00334EDD" w:rsidRDefault="00334EDD" w:rsidP="00D573D7">
            <w:pPr>
              <w:pStyle w:val="Other0"/>
              <w:spacing w:after="60" w:line="240" w:lineRule="auto"/>
              <w:jc w:val="both"/>
              <w:rPr>
                <w:sz w:val="18"/>
                <w:szCs w:val="18"/>
              </w:rPr>
            </w:pPr>
            <w:r>
              <w:rPr>
                <w:rFonts w:ascii="Times New Roman" w:hAnsi="Times New Roman"/>
                <w:color w:val="423541"/>
                <w:sz w:val="18"/>
              </w:rPr>
              <w:t>Request for immediate corrective action:</w:t>
            </w:r>
          </w:p>
          <w:p w14:paraId="0985C8C9" w14:textId="77777777" w:rsidR="00334EDD" w:rsidRPr="00334EDD" w:rsidRDefault="00334EDD" w:rsidP="00D573D7">
            <w:pPr>
              <w:pStyle w:val="Other0"/>
              <w:spacing w:after="0" w:line="240" w:lineRule="auto"/>
              <w:jc w:val="both"/>
              <w:rPr>
                <w:sz w:val="18"/>
                <w:szCs w:val="18"/>
              </w:rPr>
            </w:pPr>
            <w:r>
              <w:rPr>
                <w:rFonts w:ascii="Times New Roman" w:hAnsi="Times New Roman"/>
                <w:color w:val="423541"/>
                <w:sz w:val="18"/>
              </w:rPr>
              <w:t>prior registration of Article 5</w:t>
            </w:r>
          </w:p>
        </w:tc>
      </w:tr>
      <w:tr w:rsidR="00334EDD" w:rsidRPr="00334EDD" w14:paraId="136DA2AA" w14:textId="77777777" w:rsidTr="00334EDD">
        <w:trPr>
          <w:trHeight w:hRule="exact" w:val="857"/>
          <w:jc w:val="center"/>
        </w:trPr>
        <w:tc>
          <w:tcPr>
            <w:tcW w:w="3899" w:type="dxa"/>
            <w:tcBorders>
              <w:top w:val="single" w:sz="4" w:space="0" w:color="auto"/>
              <w:left w:val="single" w:sz="4" w:space="0" w:color="auto"/>
            </w:tcBorders>
            <w:shd w:val="clear" w:color="auto" w:fill="auto"/>
          </w:tcPr>
          <w:p w14:paraId="4DE7D0A6" w14:textId="77777777" w:rsidR="00334EDD" w:rsidRPr="00334EDD" w:rsidRDefault="00334EDD" w:rsidP="00D573D7">
            <w:pPr>
              <w:pStyle w:val="Other0"/>
              <w:spacing w:after="0" w:line="175" w:lineRule="exact"/>
              <w:jc w:val="both"/>
              <w:rPr>
                <w:sz w:val="18"/>
                <w:szCs w:val="18"/>
              </w:rPr>
            </w:pPr>
            <w:r>
              <w:rPr>
                <w:rFonts w:ascii="Times New Roman" w:hAnsi="Times New Roman"/>
                <w:color w:val="423541"/>
                <w:sz w:val="18"/>
              </w:rPr>
              <w:t xml:space="preserve">3. Use of the Nutri-Score logo on products that do not meet </w:t>
            </w:r>
            <w:r>
              <w:rPr>
                <w:rFonts w:ascii="Times New Roman" w:hAnsi="Times New Roman"/>
                <w:color w:val="2C1E27"/>
                <w:sz w:val="18"/>
              </w:rPr>
              <w:t xml:space="preserve">the </w:t>
            </w:r>
            <w:r>
              <w:rPr>
                <w:rFonts w:ascii="Times New Roman" w:hAnsi="Times New Roman"/>
                <w:sz w:val="18"/>
              </w:rPr>
              <w:t>definition of Products within the meaning of the Rules of Use</w:t>
            </w:r>
          </w:p>
        </w:tc>
        <w:tc>
          <w:tcPr>
            <w:tcW w:w="3887" w:type="dxa"/>
            <w:tcBorders>
              <w:top w:val="single" w:sz="4" w:space="0" w:color="auto"/>
              <w:left w:val="single" w:sz="4" w:space="0" w:color="auto"/>
              <w:right w:val="single" w:sz="4" w:space="0" w:color="auto"/>
            </w:tcBorders>
            <w:shd w:val="clear" w:color="auto" w:fill="auto"/>
          </w:tcPr>
          <w:p w14:paraId="513C5AA1" w14:textId="77777777" w:rsidR="00334EDD" w:rsidRPr="00334EDD" w:rsidRDefault="00334EDD" w:rsidP="00D573D7">
            <w:pPr>
              <w:pStyle w:val="Other0"/>
              <w:spacing w:after="0" w:line="182" w:lineRule="exact"/>
              <w:jc w:val="both"/>
              <w:rPr>
                <w:sz w:val="18"/>
                <w:szCs w:val="18"/>
              </w:rPr>
            </w:pPr>
            <w:r>
              <w:rPr>
                <w:rFonts w:ascii="Times New Roman" w:hAnsi="Times New Roman"/>
                <w:color w:val="423541"/>
                <w:sz w:val="18"/>
              </w:rPr>
              <w:t>Request for immediate corrective action (no disposal of stock)</w:t>
            </w:r>
          </w:p>
        </w:tc>
      </w:tr>
      <w:tr w:rsidR="00334EDD" w:rsidRPr="00334EDD" w14:paraId="35BACF16" w14:textId="77777777" w:rsidTr="00334EDD">
        <w:trPr>
          <w:trHeight w:hRule="exact" w:val="683"/>
          <w:jc w:val="center"/>
        </w:trPr>
        <w:tc>
          <w:tcPr>
            <w:tcW w:w="3899" w:type="dxa"/>
            <w:tcBorders>
              <w:top w:val="single" w:sz="4" w:space="0" w:color="auto"/>
              <w:left w:val="single" w:sz="4" w:space="0" w:color="auto"/>
            </w:tcBorders>
            <w:shd w:val="clear" w:color="auto" w:fill="auto"/>
            <w:vAlign w:val="bottom"/>
          </w:tcPr>
          <w:p w14:paraId="700614DE" w14:textId="77777777" w:rsidR="00334EDD" w:rsidRPr="00334EDD" w:rsidRDefault="00334EDD" w:rsidP="00D573D7">
            <w:pPr>
              <w:pStyle w:val="Other0"/>
              <w:spacing w:after="0" w:line="185" w:lineRule="exact"/>
              <w:jc w:val="both"/>
              <w:rPr>
                <w:sz w:val="18"/>
                <w:szCs w:val="18"/>
              </w:rPr>
            </w:pPr>
            <w:r>
              <w:rPr>
                <w:rFonts w:ascii="Times New Roman" w:hAnsi="Times New Roman"/>
                <w:color w:val="2C1E27"/>
                <w:sz w:val="18"/>
              </w:rPr>
              <w:t xml:space="preserve">4. </w:t>
            </w:r>
            <w:r>
              <w:rPr>
                <w:rFonts w:ascii="Times New Roman" w:hAnsi="Times New Roman"/>
                <w:color w:val="423541"/>
                <w:sz w:val="18"/>
              </w:rPr>
              <w:t xml:space="preserve">False or misleading presentation of the </w:t>
            </w:r>
            <w:r>
              <w:rPr>
                <w:rFonts w:ascii="Times New Roman" w:hAnsi="Times New Roman"/>
                <w:sz w:val="18"/>
              </w:rPr>
              <w:t xml:space="preserve">“Nutri-Score” </w:t>
            </w:r>
            <w:r>
              <w:rPr>
                <w:rFonts w:ascii="Times New Roman" w:hAnsi="Times New Roman"/>
                <w:color w:val="2C1E27"/>
                <w:sz w:val="18"/>
              </w:rPr>
              <w:t xml:space="preserve">Logo </w:t>
            </w:r>
            <w:r>
              <w:rPr>
                <w:rFonts w:ascii="Times New Roman" w:hAnsi="Times New Roman"/>
                <w:sz w:val="18"/>
              </w:rPr>
              <w:t xml:space="preserve">as mandatory or requiring a third party to submit an </w:t>
            </w:r>
            <w:proofErr w:type="gramStart"/>
            <w:r>
              <w:rPr>
                <w:rFonts w:ascii="Times New Roman" w:hAnsi="Times New Roman"/>
                <w:sz w:val="18"/>
              </w:rPr>
              <w:t>Application</w:t>
            </w:r>
            <w:proofErr w:type="gramEnd"/>
          </w:p>
        </w:tc>
        <w:tc>
          <w:tcPr>
            <w:tcW w:w="3887" w:type="dxa"/>
            <w:tcBorders>
              <w:top w:val="single" w:sz="4" w:space="0" w:color="auto"/>
              <w:left w:val="single" w:sz="4" w:space="0" w:color="auto"/>
              <w:right w:val="single" w:sz="4" w:space="0" w:color="auto"/>
            </w:tcBorders>
            <w:shd w:val="clear" w:color="auto" w:fill="auto"/>
          </w:tcPr>
          <w:p w14:paraId="345B82EF" w14:textId="77777777" w:rsidR="00334EDD" w:rsidRPr="00334EDD" w:rsidRDefault="00334EDD" w:rsidP="00D573D7">
            <w:pPr>
              <w:pStyle w:val="Other0"/>
              <w:spacing w:after="0" w:line="178" w:lineRule="exact"/>
              <w:jc w:val="both"/>
              <w:rPr>
                <w:sz w:val="18"/>
                <w:szCs w:val="18"/>
              </w:rPr>
            </w:pPr>
            <w:r>
              <w:rPr>
                <w:rFonts w:ascii="Times New Roman" w:hAnsi="Times New Roman"/>
                <w:color w:val="423541"/>
                <w:sz w:val="18"/>
              </w:rPr>
              <w:t xml:space="preserve">Suspension </w:t>
            </w:r>
            <w:r>
              <w:rPr>
                <w:rFonts w:ascii="Times New Roman" w:hAnsi="Times New Roman"/>
                <w:color w:val="2C1E27"/>
                <w:sz w:val="18"/>
              </w:rPr>
              <w:t xml:space="preserve">of </w:t>
            </w:r>
            <w:r>
              <w:rPr>
                <w:rFonts w:ascii="Times New Roman" w:hAnsi="Times New Roman"/>
                <w:sz w:val="18"/>
              </w:rPr>
              <w:t>the right of use for a minimum period of three (3) months</w:t>
            </w:r>
          </w:p>
        </w:tc>
      </w:tr>
      <w:tr w:rsidR="00334EDD" w:rsidRPr="00334EDD" w14:paraId="1FBC4887" w14:textId="77777777" w:rsidTr="00334EDD">
        <w:trPr>
          <w:trHeight w:hRule="exact" w:val="654"/>
          <w:jc w:val="center"/>
        </w:trPr>
        <w:tc>
          <w:tcPr>
            <w:tcW w:w="3899" w:type="dxa"/>
            <w:tcBorders>
              <w:top w:val="single" w:sz="4" w:space="0" w:color="auto"/>
              <w:left w:val="single" w:sz="4" w:space="0" w:color="auto"/>
            </w:tcBorders>
            <w:shd w:val="clear" w:color="auto" w:fill="auto"/>
          </w:tcPr>
          <w:p w14:paraId="5AA744AD" w14:textId="77777777" w:rsidR="00334EDD" w:rsidRPr="00334EDD" w:rsidRDefault="00334EDD" w:rsidP="00D573D7">
            <w:pPr>
              <w:pStyle w:val="Other0"/>
              <w:spacing w:after="0" w:line="187" w:lineRule="exact"/>
              <w:jc w:val="both"/>
              <w:rPr>
                <w:sz w:val="18"/>
                <w:szCs w:val="18"/>
              </w:rPr>
            </w:pPr>
            <w:r>
              <w:rPr>
                <w:rFonts w:ascii="Times New Roman" w:hAnsi="Times New Roman"/>
                <w:color w:val="423541"/>
                <w:sz w:val="18"/>
              </w:rPr>
              <w:t>5. Repetition of the above-mentioned non-conformities</w:t>
            </w:r>
          </w:p>
        </w:tc>
        <w:tc>
          <w:tcPr>
            <w:tcW w:w="3887" w:type="dxa"/>
            <w:tcBorders>
              <w:top w:val="single" w:sz="4" w:space="0" w:color="auto"/>
              <w:left w:val="single" w:sz="4" w:space="0" w:color="auto"/>
              <w:right w:val="single" w:sz="4" w:space="0" w:color="auto"/>
            </w:tcBorders>
            <w:shd w:val="clear" w:color="auto" w:fill="auto"/>
          </w:tcPr>
          <w:p w14:paraId="5E0277D7" w14:textId="77777777" w:rsidR="00334EDD" w:rsidRPr="00334EDD" w:rsidRDefault="00334EDD" w:rsidP="00D573D7">
            <w:pPr>
              <w:pStyle w:val="Other0"/>
              <w:spacing w:after="0" w:line="182" w:lineRule="exact"/>
              <w:jc w:val="both"/>
              <w:rPr>
                <w:sz w:val="18"/>
                <w:szCs w:val="18"/>
              </w:rPr>
            </w:pPr>
            <w:r>
              <w:rPr>
                <w:rFonts w:ascii="Times New Roman" w:hAnsi="Times New Roman"/>
                <w:color w:val="423541"/>
                <w:sz w:val="18"/>
              </w:rPr>
              <w:t>Level of sanction immediately above that provided for the initial non-compliance</w:t>
            </w:r>
          </w:p>
        </w:tc>
      </w:tr>
      <w:tr w:rsidR="00334EDD" w:rsidRPr="00334EDD" w14:paraId="0C32DB93" w14:textId="77777777" w:rsidTr="00334EDD">
        <w:trPr>
          <w:trHeight w:hRule="exact" w:val="1118"/>
          <w:jc w:val="center"/>
        </w:trPr>
        <w:tc>
          <w:tcPr>
            <w:tcW w:w="3899" w:type="dxa"/>
            <w:tcBorders>
              <w:top w:val="single" w:sz="4" w:space="0" w:color="auto"/>
              <w:left w:val="single" w:sz="4" w:space="0" w:color="auto"/>
              <w:bottom w:val="single" w:sz="4" w:space="0" w:color="auto"/>
            </w:tcBorders>
            <w:shd w:val="clear" w:color="auto" w:fill="auto"/>
          </w:tcPr>
          <w:p w14:paraId="15371938" w14:textId="77777777" w:rsidR="00334EDD" w:rsidRPr="00334EDD" w:rsidRDefault="00334EDD" w:rsidP="00D573D7">
            <w:pPr>
              <w:pStyle w:val="Other0"/>
              <w:spacing w:after="0" w:line="187" w:lineRule="exact"/>
              <w:jc w:val="both"/>
              <w:rPr>
                <w:sz w:val="18"/>
                <w:szCs w:val="18"/>
              </w:rPr>
            </w:pPr>
            <w:r>
              <w:rPr>
                <w:rFonts w:ascii="Times New Roman" w:hAnsi="Times New Roman"/>
                <w:color w:val="423541"/>
                <w:sz w:val="18"/>
              </w:rPr>
              <w:t>6. Multiple compliance refusal/repetitions of offence</w:t>
            </w: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7DCF3954" w14:textId="77777777" w:rsidR="00334EDD" w:rsidRPr="00334EDD" w:rsidRDefault="00334EDD" w:rsidP="00D573D7">
            <w:pPr>
              <w:pStyle w:val="Other0"/>
              <w:spacing w:after="0" w:line="181" w:lineRule="exact"/>
              <w:jc w:val="both"/>
              <w:rPr>
                <w:sz w:val="18"/>
                <w:szCs w:val="18"/>
              </w:rPr>
            </w:pPr>
            <w:r>
              <w:rPr>
                <w:rFonts w:ascii="Times New Roman" w:hAnsi="Times New Roman"/>
                <w:color w:val="423541"/>
                <w:sz w:val="18"/>
              </w:rPr>
              <w:t>Information to the competent supervisory authorities.</w:t>
            </w:r>
          </w:p>
          <w:p w14:paraId="11D7505E" w14:textId="77777777" w:rsidR="00334EDD" w:rsidRPr="00334EDD" w:rsidRDefault="00334EDD" w:rsidP="00D573D7">
            <w:pPr>
              <w:pStyle w:val="Other0"/>
              <w:spacing w:after="0" w:line="181" w:lineRule="exact"/>
              <w:jc w:val="both"/>
              <w:rPr>
                <w:sz w:val="18"/>
                <w:szCs w:val="18"/>
              </w:rPr>
            </w:pPr>
            <w:r>
              <w:rPr>
                <w:rFonts w:ascii="Times New Roman" w:hAnsi="Times New Roman"/>
                <w:color w:val="423541"/>
                <w:sz w:val="18"/>
              </w:rPr>
              <w:t xml:space="preserve">Withdrawal of the right of use for a given </w:t>
            </w:r>
            <w:proofErr w:type="gramStart"/>
            <w:r>
              <w:rPr>
                <w:rFonts w:ascii="Times New Roman" w:hAnsi="Times New Roman"/>
                <w:color w:val="423541"/>
                <w:sz w:val="18"/>
              </w:rPr>
              <w:t>period of time</w:t>
            </w:r>
            <w:proofErr w:type="gramEnd"/>
            <w:r>
              <w:rPr>
                <w:rFonts w:ascii="Times New Roman" w:hAnsi="Times New Roman"/>
                <w:color w:val="423541"/>
                <w:sz w:val="18"/>
              </w:rPr>
              <w:t xml:space="preserve"> up to the final exclusion</w:t>
            </w:r>
          </w:p>
        </w:tc>
      </w:tr>
    </w:tbl>
    <w:p w14:paraId="39C6DD7D" w14:textId="77777777" w:rsidR="007C0E3F" w:rsidRDefault="007C0E3F" w:rsidP="007C0E3F">
      <w:pPr>
        <w:rPr>
          <w:rFonts w:eastAsia="Calibri" w:cstheme="minorHAnsi"/>
          <w:color w:val="000000"/>
          <w:lang w:val="fr-FR"/>
        </w:rPr>
      </w:pPr>
    </w:p>
    <w:p w14:paraId="7B076092" w14:textId="77777777" w:rsidR="007C0E3F" w:rsidRPr="00453FCD" w:rsidRDefault="007C0E3F" w:rsidP="007C0E3F">
      <w:pPr>
        <w:pStyle w:val="ListParagraph"/>
        <w:numPr>
          <w:ilvl w:val="0"/>
          <w:numId w:val="6"/>
        </w:numPr>
        <w:rPr>
          <w:rFonts w:eastAsia="Calibri" w:cstheme="minorHAnsi"/>
          <w:b/>
          <w:color w:val="000000"/>
          <w:sz w:val="24"/>
          <w:szCs w:val="24"/>
        </w:rPr>
      </w:pPr>
      <w:r>
        <w:rPr>
          <w:b/>
          <w:color w:val="000000"/>
          <w:sz w:val="24"/>
        </w:rPr>
        <w:t xml:space="preserve"> </w:t>
      </w:r>
      <w:proofErr w:type="spellStart"/>
      <w:r>
        <w:rPr>
          <w:b/>
          <w:color w:val="000000"/>
          <w:sz w:val="24"/>
        </w:rPr>
        <w:t>Oqali</w:t>
      </w:r>
      <w:proofErr w:type="spellEnd"/>
      <w:r>
        <w:rPr>
          <w:b/>
          <w:color w:val="000000"/>
          <w:sz w:val="24"/>
        </w:rPr>
        <w:t xml:space="preserve"> documentation </w:t>
      </w:r>
    </w:p>
    <w:p w14:paraId="4EFEDA65" w14:textId="77777777" w:rsidR="007C0E3F" w:rsidRPr="00EC3C46" w:rsidRDefault="007C0E3F" w:rsidP="007C0E3F">
      <w:pPr>
        <w:rPr>
          <w:rFonts w:eastAsia="Calibri" w:cstheme="minorHAnsi"/>
          <w:color w:val="000000"/>
        </w:rPr>
      </w:pPr>
      <w:r>
        <w:rPr>
          <w:color w:val="000000"/>
        </w:rPr>
        <w:t>(Excel file can be downloaded via the following link: https://www.santepubliquefrance.fr/media/files/02-determinants-de-sante/nutrition-et-activite-physique/nutri-score/annexe4-oqali)</w:t>
      </w:r>
    </w:p>
    <w:p w14:paraId="08CE6F91" w14:textId="77777777" w:rsidR="007C0E3F" w:rsidRPr="007C0E3F" w:rsidRDefault="007C0E3F" w:rsidP="003E69E2">
      <w:pPr>
        <w:spacing w:after="0" w:line="240" w:lineRule="auto"/>
        <w:jc w:val="both"/>
        <w:rPr>
          <w:lang w:val="fr-FR"/>
        </w:rPr>
      </w:pPr>
    </w:p>
    <w:p w14:paraId="61CDCEAD" w14:textId="77777777" w:rsidR="007C0E3F" w:rsidRDefault="007C0E3F" w:rsidP="003E69E2">
      <w:pPr>
        <w:spacing w:after="0" w:line="240" w:lineRule="auto"/>
        <w:jc w:val="both"/>
        <w:rPr>
          <w:i/>
          <w:lang w:val="fr-FR"/>
        </w:rPr>
      </w:pPr>
    </w:p>
    <w:p w14:paraId="6BB9E253" w14:textId="77777777" w:rsidR="007C0E3F" w:rsidRDefault="007C0E3F" w:rsidP="003E69E2">
      <w:pPr>
        <w:spacing w:after="0" w:line="240" w:lineRule="auto"/>
        <w:jc w:val="both"/>
        <w:rPr>
          <w:i/>
          <w:lang w:val="fr-FR"/>
        </w:rPr>
      </w:pPr>
    </w:p>
    <w:p w14:paraId="23DE523C" w14:textId="77777777" w:rsidR="007C0E3F" w:rsidRDefault="007C0E3F" w:rsidP="003E69E2">
      <w:pPr>
        <w:spacing w:after="0" w:line="240" w:lineRule="auto"/>
        <w:jc w:val="both"/>
        <w:rPr>
          <w:i/>
          <w:lang w:val="fr-FR"/>
        </w:rPr>
      </w:pPr>
    </w:p>
    <w:p w14:paraId="52E56223" w14:textId="77777777" w:rsidR="007C0E3F" w:rsidRDefault="007C0E3F" w:rsidP="003E69E2">
      <w:pPr>
        <w:spacing w:after="0" w:line="240" w:lineRule="auto"/>
        <w:jc w:val="both"/>
        <w:rPr>
          <w:i/>
          <w:lang w:val="fr-FR"/>
        </w:rPr>
      </w:pPr>
    </w:p>
    <w:p w14:paraId="07547A01" w14:textId="77777777" w:rsidR="003E69E2" w:rsidRDefault="003E69E2" w:rsidP="003E69E2">
      <w:pPr>
        <w:spacing w:after="0" w:line="240" w:lineRule="auto"/>
        <w:jc w:val="both"/>
        <w:rPr>
          <w:lang w:val="fr-FR"/>
        </w:rPr>
      </w:pPr>
    </w:p>
    <w:tbl>
      <w:tblPr>
        <w:tblStyle w:val="TableGrid"/>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03"/>
      </w:tblGrid>
      <w:tr w:rsidR="005271B0" w14:paraId="18443056" w14:textId="77777777" w:rsidTr="0048673E">
        <w:tc>
          <w:tcPr>
            <w:tcW w:w="4678" w:type="dxa"/>
          </w:tcPr>
          <w:p w14:paraId="3F4FA3B2" w14:textId="6BC93261" w:rsidR="005271B0" w:rsidRDefault="005271B0" w:rsidP="005C6305">
            <w:pPr>
              <w:jc w:val="center"/>
            </w:pPr>
            <w:r>
              <w:t>The Minister for Consumer Protection,</w:t>
            </w:r>
          </w:p>
          <w:p w14:paraId="42441BA8" w14:textId="77777777" w:rsidR="005271B0" w:rsidRDefault="005271B0" w:rsidP="005C6305">
            <w:pPr>
              <w:jc w:val="center"/>
            </w:pPr>
            <w:r>
              <w:t xml:space="preserve">Paulette </w:t>
            </w:r>
            <w:proofErr w:type="spellStart"/>
            <w:r>
              <w:t>Lenert</w:t>
            </w:r>
            <w:proofErr w:type="spellEnd"/>
          </w:p>
          <w:p w14:paraId="29D6B04F" w14:textId="77777777" w:rsidR="005271B0" w:rsidRDefault="005271B0" w:rsidP="005C6305">
            <w:pPr>
              <w:jc w:val="center"/>
            </w:pPr>
            <w:r>
              <w:t xml:space="preserve"> </w:t>
            </w:r>
          </w:p>
          <w:p w14:paraId="0A6959E7" w14:textId="77777777" w:rsidR="005271B0" w:rsidRDefault="005271B0" w:rsidP="005C6305">
            <w:pPr>
              <w:jc w:val="center"/>
            </w:pPr>
            <w:r>
              <w:t xml:space="preserve"> </w:t>
            </w:r>
          </w:p>
        </w:tc>
        <w:tc>
          <w:tcPr>
            <w:tcW w:w="4803" w:type="dxa"/>
          </w:tcPr>
          <w:p w14:paraId="7F2C025C" w14:textId="0F92D023" w:rsidR="005271B0" w:rsidRDefault="005271B0" w:rsidP="005C6305">
            <w:pPr>
              <w:jc w:val="center"/>
            </w:pPr>
            <w:r>
              <w:t>Berg Castle, May 7, 2021.</w:t>
            </w:r>
          </w:p>
          <w:p w14:paraId="4380F83D" w14:textId="77777777" w:rsidR="005271B0" w:rsidRDefault="005271B0" w:rsidP="005C6305">
            <w:pPr>
              <w:jc w:val="center"/>
            </w:pPr>
            <w:r>
              <w:t>Henri</w:t>
            </w:r>
          </w:p>
        </w:tc>
      </w:tr>
    </w:tbl>
    <w:p w14:paraId="5043CB0F" w14:textId="77777777" w:rsidR="005271B0" w:rsidRDefault="005271B0" w:rsidP="003E69E2">
      <w:pPr>
        <w:spacing w:after="0" w:line="240" w:lineRule="auto"/>
        <w:jc w:val="both"/>
        <w:rPr>
          <w:lang w:val="fr-FR"/>
        </w:rPr>
      </w:pPr>
    </w:p>
    <w:p w14:paraId="07459315" w14:textId="77777777" w:rsidR="00095069" w:rsidRDefault="00095069" w:rsidP="003E69E2">
      <w:pPr>
        <w:spacing w:after="0" w:line="240" w:lineRule="auto"/>
        <w:ind w:right="4677"/>
        <w:rPr>
          <w:lang w:val="fr-FR"/>
        </w:rPr>
      </w:pPr>
    </w:p>
    <w:p w14:paraId="6DFB9E20" w14:textId="4477041C" w:rsidR="00AA2EA1" w:rsidRDefault="00AA2EA1" w:rsidP="00AA2EA1">
      <w:pPr>
        <w:rPr>
          <w:lang w:val="fr-FR"/>
        </w:rPr>
      </w:pPr>
    </w:p>
    <w:p w14:paraId="38F4ABD1" w14:textId="77777777" w:rsidR="00AA2EA1" w:rsidRPr="00AA2EA1" w:rsidRDefault="00AA2EA1" w:rsidP="00AA2EA1">
      <w:pPr>
        <w:rPr>
          <w:lang w:val="fr-FR"/>
        </w:rPr>
      </w:pPr>
    </w:p>
    <w:p w14:paraId="75A0ED83" w14:textId="77777777" w:rsidR="00AA2EA1" w:rsidRPr="00AA2EA1" w:rsidRDefault="00AA2EA1" w:rsidP="00AA2EA1">
      <w:pPr>
        <w:rPr>
          <w:lang w:val="fr-FR"/>
        </w:rPr>
      </w:pPr>
    </w:p>
    <w:p w14:paraId="4BEB47BC" w14:textId="77777777" w:rsidR="00AA2EA1" w:rsidRPr="00AA2EA1" w:rsidRDefault="00AA2EA1" w:rsidP="00AA2EA1">
      <w:pPr>
        <w:rPr>
          <w:lang w:val="fr-FR"/>
        </w:rPr>
      </w:pPr>
    </w:p>
    <w:p w14:paraId="24E577C5" w14:textId="1C2BC693" w:rsidR="00AA2EA1" w:rsidRDefault="00AA2EA1" w:rsidP="00AA2EA1">
      <w:pPr>
        <w:rPr>
          <w:lang w:val="fr-FR"/>
        </w:rPr>
      </w:pPr>
    </w:p>
    <w:p w14:paraId="03EFE420" w14:textId="7EA5F56C" w:rsidR="001409FB" w:rsidRDefault="001409FB" w:rsidP="00AA2EA1">
      <w:pPr>
        <w:rPr>
          <w:lang w:val="fr-FR"/>
        </w:rPr>
      </w:pPr>
    </w:p>
    <w:sectPr w:rsidR="001409FB" w:rsidSect="00BF6111">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5F56" w14:textId="77777777" w:rsidR="00791DC6" w:rsidRDefault="00791DC6" w:rsidP="00D62168">
      <w:pPr>
        <w:spacing w:after="0" w:line="240" w:lineRule="auto"/>
      </w:pPr>
      <w:r>
        <w:separator/>
      </w:r>
    </w:p>
  </w:endnote>
  <w:endnote w:type="continuationSeparator" w:id="0">
    <w:p w14:paraId="49B6D5D2" w14:textId="77777777" w:rsidR="00791DC6" w:rsidRDefault="00791DC6" w:rsidP="00D6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Caps">
    <w:altName w:val="Arial"/>
    <w:panose1 w:val="00000000000000000000"/>
    <w:charset w:val="00"/>
    <w:family w:val="swiss"/>
    <w:notTrueType/>
    <w:pitch w:val="variable"/>
    <w:sig w:usb0="00000001" w:usb1="00000000" w:usb2="00000000" w:usb3="00000000" w:csb0="00000009"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4B86" w14:textId="77777777" w:rsidR="00123C4F" w:rsidRDefault="00123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10EB" w14:textId="77777777" w:rsidR="00123C4F" w:rsidRDefault="00123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9076" w14:textId="77777777" w:rsidR="00123C4F" w:rsidRDefault="00123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5CD4" w14:textId="77777777" w:rsidR="00791DC6" w:rsidRDefault="00791DC6" w:rsidP="00D62168">
      <w:pPr>
        <w:spacing w:after="0" w:line="240" w:lineRule="auto"/>
      </w:pPr>
      <w:r>
        <w:separator/>
      </w:r>
    </w:p>
  </w:footnote>
  <w:footnote w:type="continuationSeparator" w:id="0">
    <w:p w14:paraId="44686470" w14:textId="77777777" w:rsidR="00791DC6" w:rsidRDefault="00791DC6" w:rsidP="00D62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5D23" w14:textId="77777777" w:rsidR="00123C4F" w:rsidRDefault="00123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6A1" w14:textId="77777777" w:rsidR="00123C4F" w:rsidRDefault="00123C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3B2" w14:textId="77777777" w:rsidR="00123C4F" w:rsidRDefault="00123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16311"/>
    <w:multiLevelType w:val="hybridMultilevel"/>
    <w:tmpl w:val="493E32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A60AB9"/>
    <w:multiLevelType w:val="hybridMultilevel"/>
    <w:tmpl w:val="41E09E9C"/>
    <w:lvl w:ilvl="0" w:tplc="8FFAC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013259"/>
    <w:multiLevelType w:val="hybridMultilevel"/>
    <w:tmpl w:val="F92A6644"/>
    <w:lvl w:ilvl="0" w:tplc="E856DB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2C05CC"/>
    <w:multiLevelType w:val="hybridMultilevel"/>
    <w:tmpl w:val="A502AA6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76E877CD"/>
    <w:multiLevelType w:val="hybridMultilevel"/>
    <w:tmpl w:val="D58AC0AC"/>
    <w:lvl w:ilvl="0" w:tplc="A37EB130">
      <w:start w:val="1"/>
      <w:numFmt w:val="bullet"/>
      <w:lvlText w:val=""/>
      <w:lvlJc w:val="left"/>
      <w:pPr>
        <w:ind w:left="360" w:hanging="360"/>
      </w:pPr>
      <w:rPr>
        <w:rFonts w:ascii="Wingdings" w:hAnsi="Wingdings" w:hint="default"/>
      </w:rPr>
    </w:lvl>
    <w:lvl w:ilvl="1" w:tplc="A37EB130">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8D3E02"/>
    <w:multiLevelType w:val="multilevel"/>
    <w:tmpl w:val="47BA248A"/>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68"/>
    <w:rsid w:val="00072DF7"/>
    <w:rsid w:val="00074EE1"/>
    <w:rsid w:val="00095069"/>
    <w:rsid w:val="00096362"/>
    <w:rsid w:val="000B4F05"/>
    <w:rsid w:val="000D1C50"/>
    <w:rsid w:val="00123C4F"/>
    <w:rsid w:val="00132D4A"/>
    <w:rsid w:val="001409FB"/>
    <w:rsid w:val="00176CCB"/>
    <w:rsid w:val="00187213"/>
    <w:rsid w:val="0021056E"/>
    <w:rsid w:val="00211EB5"/>
    <w:rsid w:val="00226851"/>
    <w:rsid w:val="00236ED3"/>
    <w:rsid w:val="00237C23"/>
    <w:rsid w:val="00255690"/>
    <w:rsid w:val="0026008D"/>
    <w:rsid w:val="0026316B"/>
    <w:rsid w:val="00281FBA"/>
    <w:rsid w:val="002830CB"/>
    <w:rsid w:val="002917C6"/>
    <w:rsid w:val="002956C4"/>
    <w:rsid w:val="003201D2"/>
    <w:rsid w:val="00334EDD"/>
    <w:rsid w:val="003D3947"/>
    <w:rsid w:val="003D45AA"/>
    <w:rsid w:val="003D5256"/>
    <w:rsid w:val="003E69E2"/>
    <w:rsid w:val="00436A4B"/>
    <w:rsid w:val="00462859"/>
    <w:rsid w:val="0048673E"/>
    <w:rsid w:val="00490A9B"/>
    <w:rsid w:val="004A2CF4"/>
    <w:rsid w:val="004A2E88"/>
    <w:rsid w:val="004B696E"/>
    <w:rsid w:val="004D5685"/>
    <w:rsid w:val="004D680F"/>
    <w:rsid w:val="005271B0"/>
    <w:rsid w:val="005353F0"/>
    <w:rsid w:val="00540CF3"/>
    <w:rsid w:val="00571970"/>
    <w:rsid w:val="00575EDD"/>
    <w:rsid w:val="0058615E"/>
    <w:rsid w:val="00605F96"/>
    <w:rsid w:val="00643362"/>
    <w:rsid w:val="006539AB"/>
    <w:rsid w:val="006D3FEA"/>
    <w:rsid w:val="006F5A56"/>
    <w:rsid w:val="00703D11"/>
    <w:rsid w:val="00707423"/>
    <w:rsid w:val="0070762A"/>
    <w:rsid w:val="007723A4"/>
    <w:rsid w:val="00791DC6"/>
    <w:rsid w:val="007B2EC7"/>
    <w:rsid w:val="007C0E3F"/>
    <w:rsid w:val="007C53C6"/>
    <w:rsid w:val="0080544E"/>
    <w:rsid w:val="00822F71"/>
    <w:rsid w:val="0083079E"/>
    <w:rsid w:val="00833B71"/>
    <w:rsid w:val="0083647A"/>
    <w:rsid w:val="008669FB"/>
    <w:rsid w:val="008E13AC"/>
    <w:rsid w:val="00935F96"/>
    <w:rsid w:val="009B1873"/>
    <w:rsid w:val="009D6F00"/>
    <w:rsid w:val="00A31800"/>
    <w:rsid w:val="00A51DEA"/>
    <w:rsid w:val="00A5268B"/>
    <w:rsid w:val="00A61D10"/>
    <w:rsid w:val="00A66C98"/>
    <w:rsid w:val="00A97084"/>
    <w:rsid w:val="00AA2EA1"/>
    <w:rsid w:val="00AB6531"/>
    <w:rsid w:val="00AD14D0"/>
    <w:rsid w:val="00AE0F24"/>
    <w:rsid w:val="00AF6B3B"/>
    <w:rsid w:val="00B27BD7"/>
    <w:rsid w:val="00B35C38"/>
    <w:rsid w:val="00B426F3"/>
    <w:rsid w:val="00BB2BFA"/>
    <w:rsid w:val="00BC6DBE"/>
    <w:rsid w:val="00BE2DC5"/>
    <w:rsid w:val="00BF6111"/>
    <w:rsid w:val="00C40739"/>
    <w:rsid w:val="00C57F27"/>
    <w:rsid w:val="00C80A3C"/>
    <w:rsid w:val="00C81724"/>
    <w:rsid w:val="00C969C8"/>
    <w:rsid w:val="00CA393D"/>
    <w:rsid w:val="00CB3764"/>
    <w:rsid w:val="00CD6B06"/>
    <w:rsid w:val="00CE1C9D"/>
    <w:rsid w:val="00D144BB"/>
    <w:rsid w:val="00D20BF4"/>
    <w:rsid w:val="00D435F3"/>
    <w:rsid w:val="00D50B21"/>
    <w:rsid w:val="00D62168"/>
    <w:rsid w:val="00D955B1"/>
    <w:rsid w:val="00DA3912"/>
    <w:rsid w:val="00DB6D7C"/>
    <w:rsid w:val="00DE299F"/>
    <w:rsid w:val="00E06AE8"/>
    <w:rsid w:val="00E06E09"/>
    <w:rsid w:val="00E2463A"/>
    <w:rsid w:val="00E51E5C"/>
    <w:rsid w:val="00E55013"/>
    <w:rsid w:val="00E60428"/>
    <w:rsid w:val="00E70369"/>
    <w:rsid w:val="00EA47E5"/>
    <w:rsid w:val="00F67C51"/>
    <w:rsid w:val="00FE0078"/>
    <w:rsid w:val="32088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5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D39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621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168"/>
    <w:rPr>
      <w:sz w:val="20"/>
      <w:szCs w:val="20"/>
    </w:rPr>
  </w:style>
  <w:style w:type="character" w:styleId="FootnoteReference">
    <w:name w:val="footnote reference"/>
    <w:basedOn w:val="DefaultParagraphFont"/>
    <w:uiPriority w:val="99"/>
    <w:semiHidden/>
    <w:unhideWhenUsed/>
    <w:rsid w:val="00D62168"/>
    <w:rPr>
      <w:vertAlign w:val="superscript"/>
    </w:rPr>
  </w:style>
  <w:style w:type="paragraph" w:styleId="BalloonText">
    <w:name w:val="Balloon Text"/>
    <w:basedOn w:val="Normal"/>
    <w:link w:val="BalloonTextChar"/>
    <w:uiPriority w:val="99"/>
    <w:semiHidden/>
    <w:unhideWhenUsed/>
    <w:rsid w:val="00BF6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111"/>
    <w:rPr>
      <w:rFonts w:ascii="Tahoma" w:hAnsi="Tahoma" w:cs="Tahoma"/>
      <w:sz w:val="16"/>
      <w:szCs w:val="16"/>
    </w:rPr>
  </w:style>
  <w:style w:type="paragraph" w:styleId="NormalWeb">
    <w:name w:val="Normal (Web)"/>
    <w:basedOn w:val="Normal"/>
    <w:uiPriority w:val="99"/>
    <w:unhideWhenUsed/>
    <w:rsid w:val="0046285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rsid w:val="001409FB"/>
    <w:pPr>
      <w:pBdr>
        <w:bottom w:val="single" w:sz="8" w:space="4" w:color="4F81BD" w:themeColor="accent1"/>
      </w:pBdr>
      <w:spacing w:before="120" w:after="300" w:line="240" w:lineRule="auto"/>
      <w:contextualSpacing/>
    </w:pPr>
    <w:rPr>
      <w:rFonts w:ascii="TheSans-Caps" w:eastAsiaTheme="majorEastAsia" w:hAnsi="TheSans-Caps" w:cstheme="majorBidi"/>
      <w:caps/>
      <w:color w:val="FFFFFF" w:themeColor="background1"/>
      <w:spacing w:val="10"/>
      <w:kern w:val="28"/>
      <w:sz w:val="80"/>
      <w:szCs w:val="52"/>
      <w:lang w:eastAsia="fr-FR"/>
    </w:rPr>
  </w:style>
  <w:style w:type="character" w:customStyle="1" w:styleId="TitleChar">
    <w:name w:val="Title Char"/>
    <w:basedOn w:val="DefaultParagraphFont"/>
    <w:link w:val="Title"/>
    <w:uiPriority w:val="10"/>
    <w:rsid w:val="001409FB"/>
    <w:rPr>
      <w:rFonts w:ascii="TheSans-Caps" w:eastAsiaTheme="majorEastAsia" w:hAnsi="TheSans-Caps" w:cstheme="majorBidi"/>
      <w:caps/>
      <w:color w:val="FFFFFF" w:themeColor="background1"/>
      <w:spacing w:val="10"/>
      <w:kern w:val="28"/>
      <w:sz w:val="80"/>
      <w:szCs w:val="52"/>
      <w:lang w:val="en-GB" w:eastAsia="fr-FR"/>
    </w:rPr>
  </w:style>
  <w:style w:type="paragraph" w:customStyle="1" w:styleId="Sous-titrecoverCTIE">
    <w:name w:val="Sous-titre cover CTIE"/>
    <w:basedOn w:val="Subtitle"/>
    <w:link w:val="Sous-titrecoverCTIEChar"/>
    <w:qFormat/>
    <w:rsid w:val="001409FB"/>
    <w:pPr>
      <w:framePr w:hSpace="187" w:wrap="around" w:vAnchor="page" w:hAnchor="margin" w:y="3766"/>
      <w:spacing w:before="120"/>
      <w:jc w:val="right"/>
    </w:pPr>
    <w:rPr>
      <w:color w:val="C00000"/>
      <w:sz w:val="34"/>
      <w:szCs w:val="34"/>
      <w:lang w:eastAsia="fr-FR"/>
    </w:rPr>
  </w:style>
  <w:style w:type="character" w:customStyle="1" w:styleId="Sous-titrecoverCTIEChar">
    <w:name w:val="Sous-titre cover CTIE Char"/>
    <w:basedOn w:val="SubtitleChar"/>
    <w:link w:val="Sous-titrecoverCTIE"/>
    <w:rsid w:val="001409FB"/>
    <w:rPr>
      <w:rFonts w:asciiTheme="majorHAnsi" w:eastAsiaTheme="majorEastAsia" w:hAnsiTheme="majorHAnsi" w:cstheme="majorBidi"/>
      <w:i/>
      <w:iCs/>
      <w:color w:val="C00000"/>
      <w:spacing w:val="15"/>
      <w:sz w:val="34"/>
      <w:szCs w:val="34"/>
      <w:lang w:val="en-GB" w:eastAsia="fr-FR"/>
    </w:rPr>
  </w:style>
  <w:style w:type="paragraph" w:styleId="Subtitle">
    <w:name w:val="Subtitle"/>
    <w:basedOn w:val="Normal"/>
    <w:next w:val="Normal"/>
    <w:link w:val="SubtitleChar"/>
    <w:uiPriority w:val="11"/>
    <w:qFormat/>
    <w:rsid w:val="001409F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09FB"/>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9B1873"/>
    <w:pPr>
      <w:ind w:left="720"/>
      <w:contextualSpacing/>
    </w:pPr>
  </w:style>
  <w:style w:type="paragraph" w:styleId="Header">
    <w:name w:val="header"/>
    <w:basedOn w:val="Normal"/>
    <w:link w:val="HeaderChar"/>
    <w:uiPriority w:val="99"/>
    <w:unhideWhenUsed/>
    <w:rsid w:val="00123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C4F"/>
  </w:style>
  <w:style w:type="paragraph" w:styleId="Footer">
    <w:name w:val="footer"/>
    <w:basedOn w:val="Normal"/>
    <w:link w:val="FooterChar"/>
    <w:uiPriority w:val="99"/>
    <w:unhideWhenUsed/>
    <w:rsid w:val="00123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C4F"/>
  </w:style>
  <w:style w:type="character" w:customStyle="1" w:styleId="Heading3Char">
    <w:name w:val="Heading 3 Char"/>
    <w:basedOn w:val="DefaultParagraphFont"/>
    <w:link w:val="Heading3"/>
    <w:uiPriority w:val="9"/>
    <w:rsid w:val="003D3947"/>
    <w:rPr>
      <w:rFonts w:asciiTheme="majorHAnsi" w:eastAsiaTheme="majorEastAsia" w:hAnsiTheme="majorHAnsi" w:cstheme="majorBidi"/>
      <w:color w:val="243F60" w:themeColor="accent1" w:themeShade="7F"/>
      <w:sz w:val="24"/>
      <w:szCs w:val="24"/>
    </w:rPr>
  </w:style>
  <w:style w:type="character" w:customStyle="1" w:styleId="Other">
    <w:name w:val="Other_"/>
    <w:basedOn w:val="DefaultParagraphFont"/>
    <w:link w:val="Other0"/>
    <w:rsid w:val="00C80A3C"/>
    <w:rPr>
      <w:rFonts w:ascii="Arial" w:eastAsia="Arial" w:hAnsi="Arial" w:cs="Arial"/>
      <w:sz w:val="20"/>
      <w:szCs w:val="20"/>
    </w:rPr>
  </w:style>
  <w:style w:type="paragraph" w:customStyle="1" w:styleId="Other0">
    <w:name w:val="Other"/>
    <w:basedOn w:val="Normal"/>
    <w:link w:val="Other"/>
    <w:rsid w:val="00C80A3C"/>
    <w:pPr>
      <w:widowControl w:val="0"/>
      <w:spacing w:after="140" w:line="252"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009">
      <w:bodyDiv w:val="1"/>
      <w:marLeft w:val="0"/>
      <w:marRight w:val="0"/>
      <w:marTop w:val="0"/>
      <w:marBottom w:val="0"/>
      <w:divBdr>
        <w:top w:val="none" w:sz="0" w:space="0" w:color="auto"/>
        <w:left w:val="none" w:sz="0" w:space="0" w:color="auto"/>
        <w:bottom w:val="none" w:sz="0" w:space="0" w:color="auto"/>
        <w:right w:val="none" w:sz="0" w:space="0" w:color="auto"/>
      </w:divBdr>
    </w:div>
    <w:div w:id="72357217">
      <w:bodyDiv w:val="1"/>
      <w:marLeft w:val="0"/>
      <w:marRight w:val="0"/>
      <w:marTop w:val="0"/>
      <w:marBottom w:val="0"/>
      <w:divBdr>
        <w:top w:val="none" w:sz="0" w:space="0" w:color="auto"/>
        <w:left w:val="none" w:sz="0" w:space="0" w:color="auto"/>
        <w:bottom w:val="none" w:sz="0" w:space="0" w:color="auto"/>
        <w:right w:val="none" w:sz="0" w:space="0" w:color="auto"/>
      </w:divBdr>
    </w:div>
    <w:div w:id="433596927">
      <w:bodyDiv w:val="1"/>
      <w:marLeft w:val="0"/>
      <w:marRight w:val="0"/>
      <w:marTop w:val="0"/>
      <w:marBottom w:val="0"/>
      <w:divBdr>
        <w:top w:val="none" w:sz="0" w:space="0" w:color="auto"/>
        <w:left w:val="none" w:sz="0" w:space="0" w:color="auto"/>
        <w:bottom w:val="none" w:sz="0" w:space="0" w:color="auto"/>
        <w:right w:val="none" w:sz="0" w:space="0" w:color="auto"/>
      </w:divBdr>
    </w:div>
    <w:div w:id="450978304">
      <w:bodyDiv w:val="1"/>
      <w:marLeft w:val="0"/>
      <w:marRight w:val="0"/>
      <w:marTop w:val="0"/>
      <w:marBottom w:val="0"/>
      <w:divBdr>
        <w:top w:val="none" w:sz="0" w:space="0" w:color="auto"/>
        <w:left w:val="none" w:sz="0" w:space="0" w:color="auto"/>
        <w:bottom w:val="none" w:sz="0" w:space="0" w:color="auto"/>
        <w:right w:val="none" w:sz="0" w:space="0" w:color="auto"/>
      </w:divBdr>
    </w:div>
    <w:div w:id="585189055">
      <w:bodyDiv w:val="1"/>
      <w:marLeft w:val="0"/>
      <w:marRight w:val="0"/>
      <w:marTop w:val="0"/>
      <w:marBottom w:val="0"/>
      <w:divBdr>
        <w:top w:val="none" w:sz="0" w:space="0" w:color="auto"/>
        <w:left w:val="none" w:sz="0" w:space="0" w:color="auto"/>
        <w:bottom w:val="none" w:sz="0" w:space="0" w:color="auto"/>
        <w:right w:val="none" w:sz="0" w:space="0" w:color="auto"/>
      </w:divBdr>
    </w:div>
    <w:div w:id="675041387">
      <w:bodyDiv w:val="1"/>
      <w:marLeft w:val="0"/>
      <w:marRight w:val="0"/>
      <w:marTop w:val="0"/>
      <w:marBottom w:val="0"/>
      <w:divBdr>
        <w:top w:val="none" w:sz="0" w:space="0" w:color="auto"/>
        <w:left w:val="none" w:sz="0" w:space="0" w:color="auto"/>
        <w:bottom w:val="none" w:sz="0" w:space="0" w:color="auto"/>
        <w:right w:val="none" w:sz="0" w:space="0" w:color="auto"/>
      </w:divBdr>
    </w:div>
    <w:div w:id="768739056">
      <w:bodyDiv w:val="1"/>
      <w:marLeft w:val="0"/>
      <w:marRight w:val="0"/>
      <w:marTop w:val="0"/>
      <w:marBottom w:val="0"/>
      <w:divBdr>
        <w:top w:val="none" w:sz="0" w:space="0" w:color="auto"/>
        <w:left w:val="none" w:sz="0" w:space="0" w:color="auto"/>
        <w:bottom w:val="none" w:sz="0" w:space="0" w:color="auto"/>
        <w:right w:val="none" w:sz="0" w:space="0" w:color="auto"/>
      </w:divBdr>
    </w:div>
    <w:div w:id="901789720">
      <w:bodyDiv w:val="1"/>
      <w:marLeft w:val="0"/>
      <w:marRight w:val="0"/>
      <w:marTop w:val="0"/>
      <w:marBottom w:val="0"/>
      <w:divBdr>
        <w:top w:val="none" w:sz="0" w:space="0" w:color="auto"/>
        <w:left w:val="none" w:sz="0" w:space="0" w:color="auto"/>
        <w:bottom w:val="none" w:sz="0" w:space="0" w:color="auto"/>
        <w:right w:val="none" w:sz="0" w:space="0" w:color="auto"/>
      </w:divBdr>
    </w:div>
    <w:div w:id="1364398451">
      <w:bodyDiv w:val="1"/>
      <w:marLeft w:val="0"/>
      <w:marRight w:val="0"/>
      <w:marTop w:val="0"/>
      <w:marBottom w:val="0"/>
      <w:divBdr>
        <w:top w:val="none" w:sz="0" w:space="0" w:color="auto"/>
        <w:left w:val="none" w:sz="0" w:space="0" w:color="auto"/>
        <w:bottom w:val="none" w:sz="0" w:space="0" w:color="auto"/>
        <w:right w:val="none" w:sz="0" w:space="0" w:color="auto"/>
      </w:divBdr>
    </w:div>
    <w:div w:id="1375082970">
      <w:bodyDiv w:val="1"/>
      <w:marLeft w:val="0"/>
      <w:marRight w:val="0"/>
      <w:marTop w:val="0"/>
      <w:marBottom w:val="0"/>
      <w:divBdr>
        <w:top w:val="none" w:sz="0" w:space="0" w:color="auto"/>
        <w:left w:val="none" w:sz="0" w:space="0" w:color="auto"/>
        <w:bottom w:val="none" w:sz="0" w:space="0" w:color="auto"/>
        <w:right w:val="none" w:sz="0" w:space="0" w:color="auto"/>
      </w:divBdr>
    </w:div>
    <w:div w:id="1817337653">
      <w:bodyDiv w:val="1"/>
      <w:marLeft w:val="0"/>
      <w:marRight w:val="0"/>
      <w:marTop w:val="0"/>
      <w:marBottom w:val="0"/>
      <w:divBdr>
        <w:top w:val="none" w:sz="0" w:space="0" w:color="auto"/>
        <w:left w:val="none" w:sz="0" w:space="0" w:color="auto"/>
        <w:bottom w:val="none" w:sz="0" w:space="0" w:color="auto"/>
        <w:right w:val="none" w:sz="0" w:space="0" w:color="auto"/>
      </w:divBdr>
    </w:div>
    <w:div w:id="1870950665">
      <w:bodyDiv w:val="1"/>
      <w:marLeft w:val="0"/>
      <w:marRight w:val="0"/>
      <w:marTop w:val="0"/>
      <w:marBottom w:val="0"/>
      <w:divBdr>
        <w:top w:val="none" w:sz="0" w:space="0" w:color="auto"/>
        <w:left w:val="none" w:sz="0" w:space="0" w:color="auto"/>
        <w:bottom w:val="none" w:sz="0" w:space="0" w:color="auto"/>
        <w:right w:val="none" w:sz="0" w:space="0" w:color="auto"/>
      </w:divBdr>
    </w:div>
    <w:div w:id="1893886598">
      <w:bodyDiv w:val="1"/>
      <w:marLeft w:val="0"/>
      <w:marRight w:val="0"/>
      <w:marTop w:val="0"/>
      <w:marBottom w:val="0"/>
      <w:divBdr>
        <w:top w:val="none" w:sz="0" w:space="0" w:color="auto"/>
        <w:left w:val="none" w:sz="0" w:space="0" w:color="auto"/>
        <w:bottom w:val="none" w:sz="0" w:space="0" w:color="auto"/>
        <w:right w:val="none" w:sz="0" w:space="0" w:color="auto"/>
      </w:divBdr>
    </w:div>
    <w:div w:id="1943878137">
      <w:bodyDiv w:val="1"/>
      <w:marLeft w:val="0"/>
      <w:marRight w:val="0"/>
      <w:marTop w:val="0"/>
      <w:marBottom w:val="0"/>
      <w:divBdr>
        <w:top w:val="none" w:sz="0" w:space="0" w:color="auto"/>
        <w:left w:val="none" w:sz="0" w:space="0" w:color="auto"/>
        <w:bottom w:val="none" w:sz="0" w:space="0" w:color="auto"/>
        <w:right w:val="none" w:sz="0" w:space="0" w:color="auto"/>
      </w:divBdr>
    </w:div>
    <w:div w:id="214010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670ece-ce2a-4f1d-a3fa-9cd119fb1e19">JAX2DYRQMR66-1378539007-88</_dlc_DocId>
    <_dlc_DocIdUrl xmlns="51670ece-ce2a-4f1d-a3fa-9cd119fb1e19">
      <Url>https://govbs.msp.etat.lu/bs/mpc/SecGen/_layouts/15/DocIdRedir.aspx?ID=JAX2DYRQMR66-1378539007-88</Url>
      <Description>JAX2DYRQMR66-1378539007-88</Description>
    </_dlc_DocIdUrl>
    <SharedWithUsers xmlns="51670ece-ce2a-4f1d-a3fa-9cd119fb1e19">
      <UserInfo>
        <DisplayName>Mireille Nijenhuis</DisplayName>
        <AccountId>42</AccountId>
        <AccountType/>
      </UserInfo>
      <UserInfo>
        <DisplayName>Christine Schweich</DisplayName>
        <AccountId>149</AccountId>
        <AccountType/>
      </UserInfo>
      <UserInfo>
        <DisplayName>Nadia Djebbar</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5455C5F349B347A03076D15829C224" ma:contentTypeVersion="4" ma:contentTypeDescription="Create a new document." ma:contentTypeScope="" ma:versionID="d84d716da57420db68be093d14a50ae4">
  <xsd:schema xmlns:xsd="http://www.w3.org/2001/XMLSchema" xmlns:xs="http://www.w3.org/2001/XMLSchema" xmlns:p="http://schemas.microsoft.com/office/2006/metadata/properties" xmlns:ns2="51670ece-ce2a-4f1d-a3fa-9cd119fb1e19" targetNamespace="http://schemas.microsoft.com/office/2006/metadata/properties" ma:root="true" ma:fieldsID="22a638fc8ac75a252e8c1b7c788854a3" ns2:_="">
    <xsd:import namespace="51670ece-ce2a-4f1d-a3fa-9cd119fb1e19"/>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70ece-ce2a-4f1d-a3fa-9cd119fb1e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52519-442F-4F5C-9A1F-755EFE703969}">
  <ds:schemaRefs>
    <ds:schemaRef ds:uri="http://schemas.microsoft.com/office/2006/metadata/properties"/>
    <ds:schemaRef ds:uri="http://schemas.microsoft.com/office/infopath/2007/PartnerControls"/>
    <ds:schemaRef ds:uri="51670ece-ce2a-4f1d-a3fa-9cd119fb1e19"/>
  </ds:schemaRefs>
</ds:datastoreItem>
</file>

<file path=customXml/itemProps2.xml><?xml version="1.0" encoding="utf-8"?>
<ds:datastoreItem xmlns:ds="http://schemas.openxmlformats.org/officeDocument/2006/customXml" ds:itemID="{4D31A42A-83EC-415B-8CD5-5168ED2D3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70ece-ce2a-4f1d-a3fa-9cd119fb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E2A46-C3A1-44C2-9ABF-EC368D315690}">
  <ds:schemaRefs>
    <ds:schemaRef ds:uri="http://schemas.microsoft.com/sharepoint/events"/>
  </ds:schemaRefs>
</ds:datastoreItem>
</file>

<file path=customXml/itemProps4.xml><?xml version="1.0" encoding="utf-8"?>
<ds:datastoreItem xmlns:ds="http://schemas.openxmlformats.org/officeDocument/2006/customXml" ds:itemID="{C2213F57-0665-494E-B46F-37008907B94C}">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E5E62D04-3523-4126-8545-ECE25100A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9842</Words>
  <Characters>51283</Characters>
  <Application>Microsoft Office Word</Application>
  <DocSecurity>0</DocSecurity>
  <Lines>1068</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class='Internal'</cp:keywords>
  <cp:lastModifiedBy/>
  <cp:revision>1</cp:revision>
  <dcterms:created xsi:type="dcterms:W3CDTF">2022-01-05T07:57:00Z</dcterms:created>
  <dcterms:modified xsi:type="dcterms:W3CDTF">2022-01-05T07:57:00Z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0x010100CF5455C5F349B347A03076D15829C224</vt:lpwstr>
  </property>
  <property fmtid="{D5CDD505-2E9C-101B-9397-08002B2CF9AE}" pid="3" name="_dlc_DocIdItemGuid">
    <vt:lpwstr>a9b26954-f5f6-4a40-95c0-6aba7e33d5c7</vt:lpwstr>
  </property>
</Properties>
</file>