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8F20" w14:textId="77777777" w:rsidR="00F15D67" w:rsidRPr="005A57D0" w:rsidRDefault="00F15D67" w:rsidP="00F1590B">
      <w:pPr>
        <w:jc w:val="center"/>
        <w:rPr>
          <w:rFonts w:cstheme="minorHAnsi"/>
          <w:sz w:val="24"/>
          <w:szCs w:val="24"/>
        </w:rPr>
      </w:pPr>
      <w:r w:rsidRPr="005A57D0">
        <w:rPr>
          <w:rFonts w:cstheme="minorHAnsi"/>
          <w:sz w:val="24"/>
        </w:rPr>
        <w:t>Odredba o spremembi Odredbe o higieni živil</w:t>
      </w:r>
    </w:p>
    <w:p w14:paraId="46616DFB" w14:textId="77777777" w:rsidR="00F15D67" w:rsidRPr="005A57D0" w:rsidRDefault="00F15D67" w:rsidP="00F1590B">
      <w:pPr>
        <w:jc w:val="center"/>
        <w:rPr>
          <w:rFonts w:cstheme="minorHAnsi"/>
          <w:sz w:val="24"/>
          <w:szCs w:val="24"/>
        </w:rPr>
      </w:pPr>
    </w:p>
    <w:p w14:paraId="22C5083B" w14:textId="77777777" w:rsidR="00F1590B" w:rsidRPr="005A57D0" w:rsidRDefault="0015460A" w:rsidP="00F1590B">
      <w:pPr>
        <w:jc w:val="center"/>
        <w:rPr>
          <w:rFonts w:cstheme="minorHAnsi"/>
          <w:b/>
          <w:sz w:val="24"/>
          <w:szCs w:val="24"/>
        </w:rPr>
      </w:pPr>
      <w:r w:rsidRPr="005A57D0">
        <w:rPr>
          <w:rFonts w:cstheme="minorHAnsi"/>
          <w:b/>
          <w:sz w:val="24"/>
        </w:rPr>
        <w:t>Oddelek 1</w:t>
      </w:r>
    </w:p>
    <w:p w14:paraId="7BD9954C" w14:textId="77777777" w:rsidR="00F15D67" w:rsidRPr="005A57D0" w:rsidRDefault="00F1590B">
      <w:pPr>
        <w:rPr>
          <w:rFonts w:cstheme="minorHAnsi"/>
          <w:sz w:val="24"/>
          <w:szCs w:val="24"/>
        </w:rPr>
      </w:pPr>
      <w:r w:rsidRPr="005A57D0">
        <w:rPr>
          <w:rFonts w:cstheme="minorHAnsi"/>
          <w:sz w:val="24"/>
        </w:rPr>
        <w:t>Odredba št. 497 z dne 23. marca 2021 o higieni živil se spremeni:</w:t>
      </w:r>
    </w:p>
    <w:p w14:paraId="65418AF4" w14:textId="77777777" w:rsidR="00F15D67" w:rsidRPr="005A57D0" w:rsidRDefault="00A50188">
      <w:pPr>
        <w:rPr>
          <w:rFonts w:cstheme="minorHAnsi"/>
          <w:sz w:val="24"/>
          <w:szCs w:val="24"/>
        </w:rPr>
      </w:pPr>
      <w:r w:rsidRPr="005A57D0">
        <w:rPr>
          <w:rFonts w:cstheme="minorHAnsi"/>
          <w:b/>
          <w:sz w:val="24"/>
        </w:rPr>
        <w:t>1</w:t>
      </w:r>
      <w:r w:rsidRPr="005A57D0">
        <w:rPr>
          <w:rFonts w:cstheme="minorHAnsi"/>
          <w:i/>
          <w:sz w:val="24"/>
        </w:rPr>
        <w:t>. Oddelek 15</w:t>
      </w:r>
      <w:r w:rsidRPr="005A57D0">
        <w:rPr>
          <w:rFonts w:cstheme="minorHAnsi"/>
          <w:sz w:val="24"/>
        </w:rPr>
        <w:t xml:space="preserve"> se glasi:</w:t>
      </w:r>
    </w:p>
    <w:p w14:paraId="1E7CA6B5" w14:textId="29BEC0DD" w:rsidR="00315D7E" w:rsidRPr="005A57D0" w:rsidRDefault="002147AD">
      <w:pPr>
        <w:rPr>
          <w:rFonts w:cstheme="minorHAnsi"/>
          <w:sz w:val="24"/>
          <w:szCs w:val="24"/>
        </w:rPr>
      </w:pPr>
      <w:r w:rsidRPr="005A57D0">
        <w:rPr>
          <w:rStyle w:val="paragrafnr"/>
          <w:rFonts w:cstheme="minorHAnsi"/>
          <w:b/>
          <w:color w:val="212529"/>
          <w:sz w:val="24"/>
        </w:rPr>
        <w:t>„</w:t>
      </w:r>
      <w:r w:rsidRPr="005A57D0">
        <w:rPr>
          <w:rFonts w:cstheme="minorHAnsi"/>
          <w:b/>
          <w:sz w:val="24"/>
        </w:rPr>
        <w:t>Oddelek 15</w:t>
      </w:r>
      <w:r w:rsidRPr="005A57D0">
        <w:rPr>
          <w:rFonts w:cstheme="minorHAnsi"/>
          <w:sz w:val="24"/>
        </w:rPr>
        <w:t xml:space="preserve"> Surovo mleko, ki ga trži posamezni primarni proizvajalec, mora izpolnjevati merila glede števila celic in števila klic, določena v uredbi o higieni živil živalskega izvora, kot je določeno v točki 3 dela III poglavja I oddelka IX Priloge III.</w:t>
      </w:r>
    </w:p>
    <w:p w14:paraId="2F142F18" w14:textId="77777777" w:rsidR="00053863" w:rsidRPr="005A57D0" w:rsidRDefault="00331B89" w:rsidP="00337092">
      <w:pPr>
        <w:pStyle w:val="paragraf"/>
        <w:shd w:val="clear" w:color="auto" w:fill="F9F9FB"/>
        <w:spacing w:before="200" w:beforeAutospacing="0" w:after="0" w:afterAutospacing="0"/>
        <w:rPr>
          <w:rFonts w:asciiTheme="minorHAnsi" w:hAnsiTheme="minorHAnsi" w:cstheme="minorHAnsi"/>
          <w:color w:val="212529"/>
        </w:rPr>
      </w:pPr>
      <w:r w:rsidRPr="005A57D0">
        <w:rPr>
          <w:rFonts w:asciiTheme="minorHAnsi" w:hAnsiTheme="minorHAnsi" w:cstheme="minorHAnsi"/>
          <w:i/>
        </w:rPr>
        <w:t>(2)</w:t>
      </w:r>
      <w:r w:rsidRPr="005A57D0">
        <w:rPr>
          <w:rFonts w:asciiTheme="minorHAnsi" w:hAnsiTheme="minorHAnsi" w:cstheme="minorHAnsi"/>
        </w:rPr>
        <w:t xml:space="preserve"> Če surovo mleko ne izpolnjuje meril glede števila celic ali števila klic iz pododdelka 1, mora primarni proizvajalec sprejeti potrebne ukrepe za odpravo pomanjkljivosti in takoj obvestiti kupca mleka, da mleko ne izpolnjuje meril glede števila celic ali števila klic.</w:t>
      </w:r>
      <w:r w:rsidRPr="005A57D0">
        <w:rPr>
          <w:rFonts w:asciiTheme="minorHAnsi" w:hAnsiTheme="minorHAnsi" w:cstheme="minorHAnsi"/>
          <w:color w:val="212529"/>
        </w:rPr>
        <w:t xml:space="preserve"> Dokler merilo ni ponovno izpolnjeno, se mleko lahko uporablja samo za proizvodnjo sirov z obdobjem zorenja najmanj 60 dni in mlečnih izdelkov, proizvedenih v povezavi s proizvodnjo takih sirov.</w:t>
      </w:r>
    </w:p>
    <w:p w14:paraId="345F6E2E" w14:textId="77777777" w:rsidR="002A2AC6" w:rsidRPr="005A57D0" w:rsidRDefault="002A2AC6" w:rsidP="00CD091A">
      <w:pPr>
        <w:rPr>
          <w:rFonts w:cstheme="minorHAnsi"/>
          <w:sz w:val="24"/>
          <w:szCs w:val="24"/>
        </w:rPr>
      </w:pPr>
    </w:p>
    <w:p w14:paraId="4C12B8F8" w14:textId="45DA7124" w:rsidR="000F0A3C" w:rsidRPr="005A57D0" w:rsidRDefault="00331B89" w:rsidP="00CD091A">
      <w:pPr>
        <w:rPr>
          <w:rFonts w:cstheme="minorHAnsi"/>
          <w:sz w:val="24"/>
          <w:szCs w:val="24"/>
        </w:rPr>
      </w:pPr>
      <w:r w:rsidRPr="005A57D0">
        <w:rPr>
          <w:rFonts w:cstheme="minorHAnsi"/>
          <w:i/>
          <w:sz w:val="24"/>
        </w:rPr>
        <w:t>(3).</w:t>
      </w:r>
      <w:r w:rsidRPr="005A57D0">
        <w:rPr>
          <w:rFonts w:cstheme="minorHAnsi"/>
          <w:sz w:val="24"/>
        </w:rPr>
        <w:t xml:space="preserve"> Če surovo mleko ne izpolni meril glede števila celic ali števila klic iz pododdelka 1 v treh mesecih od prvega primera neskladnosti, mora primarni proizvajalec prenehati tržiti surovo mleko s kmetijskega gospodarstva. Mleko se lahko spet začne tržiti šele ko so izpolnjena merila iz pododdelka 1. Rezultati reprezentativnih vzorcev, odvzetih redno, preden je bilo merilo preseženo, morajo biti na voljo in kažejo, da mleko izpolnjuje merila. Primarni proizvajalec mora obvestiti dansko upravo za veterino in hrano, če je bilo trženje surovega mleka prekinjeno ali če se surovo mleko trži pod okrepljenim nadzorom, glej oddelek 16.</w:t>
      </w:r>
      <w:r w:rsidRPr="005A57D0">
        <w:rPr>
          <w:rFonts w:cstheme="minorHAnsi"/>
          <w:color w:val="212529"/>
        </w:rPr>
        <w:t>“</w:t>
      </w:r>
    </w:p>
    <w:p w14:paraId="054EEF45" w14:textId="77777777" w:rsidR="002A2AC6" w:rsidRPr="005A57D0" w:rsidRDefault="002A2AC6" w:rsidP="00CD091A">
      <w:pPr>
        <w:rPr>
          <w:rFonts w:cstheme="minorHAnsi"/>
          <w:b/>
          <w:sz w:val="24"/>
          <w:szCs w:val="24"/>
        </w:rPr>
      </w:pPr>
    </w:p>
    <w:p w14:paraId="403DD021" w14:textId="77777777" w:rsidR="00F1590B" w:rsidRPr="005A57D0" w:rsidRDefault="00A50188" w:rsidP="00CD091A">
      <w:pPr>
        <w:rPr>
          <w:rFonts w:cstheme="minorHAnsi"/>
          <w:sz w:val="24"/>
          <w:szCs w:val="24"/>
        </w:rPr>
      </w:pPr>
      <w:r w:rsidRPr="005A57D0">
        <w:rPr>
          <w:rFonts w:cstheme="minorHAnsi"/>
          <w:b/>
          <w:sz w:val="24"/>
        </w:rPr>
        <w:t>2.</w:t>
      </w:r>
      <w:r w:rsidRPr="005A57D0">
        <w:rPr>
          <w:rFonts w:cstheme="minorHAnsi"/>
          <w:sz w:val="24"/>
        </w:rPr>
        <w:t xml:space="preserve"> </w:t>
      </w:r>
      <w:r w:rsidRPr="005A57D0">
        <w:rPr>
          <w:rFonts w:cstheme="minorHAnsi"/>
          <w:i/>
          <w:sz w:val="24"/>
        </w:rPr>
        <w:t xml:space="preserve">Oddelek 16 </w:t>
      </w:r>
      <w:r w:rsidRPr="005A57D0">
        <w:rPr>
          <w:rFonts w:cstheme="minorHAnsi"/>
          <w:sz w:val="24"/>
        </w:rPr>
        <w:t>se glasi:</w:t>
      </w:r>
    </w:p>
    <w:p w14:paraId="1E666652" w14:textId="77777777" w:rsidR="00CD091A" w:rsidRPr="005A57D0" w:rsidRDefault="00337092" w:rsidP="00547B2F">
      <w:pPr>
        <w:rPr>
          <w:rFonts w:cstheme="minorHAnsi"/>
          <w:color w:val="212529"/>
          <w:sz w:val="24"/>
          <w:szCs w:val="24"/>
        </w:rPr>
      </w:pPr>
      <w:r w:rsidRPr="005A57D0">
        <w:rPr>
          <w:rStyle w:val="paragrafnr"/>
          <w:rFonts w:cstheme="minorHAnsi"/>
          <w:b/>
          <w:color w:val="212529"/>
          <w:sz w:val="24"/>
        </w:rPr>
        <w:t>„Oddelek 16.</w:t>
      </w:r>
      <w:r w:rsidRPr="005A57D0">
        <w:rPr>
          <w:rFonts w:cstheme="minorHAnsi"/>
          <w:color w:val="212529"/>
          <w:sz w:val="24"/>
        </w:rPr>
        <w:t> Ne glede na oddelek 15(3) pa lahko primarni proizvajalec trži surovo kravje mleko v okviru strožjega nadzora zadevnega preseženega merila, potem ko vsaj en posamezni vzorec izkazuje, da število celic v mleku ne presega 400 000 celic/ml ali da število klic v mleku ne presega 100 000 cfu/ml. Dokler ni ponovno izpolnjeno merilo, se mleko lahko uporablja samo za proizvodnjo sirov z obdobjem zorenja najmanj 60 dni</w:t>
      </w:r>
      <w:r w:rsidRPr="005A57D0">
        <w:rPr>
          <w:rFonts w:cstheme="minorHAnsi"/>
          <w:color w:val="212529"/>
        </w:rPr>
        <w:t xml:space="preserve"> in mlečnih izdelkov, proizvedenih v zvezi s proizvodnjo takih sirov</w:t>
      </w:r>
      <w:r w:rsidRPr="005A57D0">
        <w:rPr>
          <w:rFonts w:cstheme="minorHAnsi"/>
          <w:color w:val="212529"/>
          <w:sz w:val="24"/>
        </w:rPr>
        <w:t>.</w:t>
      </w:r>
    </w:p>
    <w:p w14:paraId="59701395" w14:textId="77777777" w:rsidR="00AB3DB0" w:rsidRPr="005A57D0" w:rsidRDefault="00B25764" w:rsidP="00337092">
      <w:pPr>
        <w:pStyle w:val="paragraf"/>
        <w:shd w:val="clear" w:color="auto" w:fill="F9F9FB"/>
        <w:spacing w:before="200" w:beforeAutospacing="0" w:after="0" w:afterAutospacing="0"/>
        <w:rPr>
          <w:rFonts w:asciiTheme="minorHAnsi" w:hAnsiTheme="minorHAnsi" w:cstheme="minorHAnsi"/>
          <w:color w:val="212529"/>
        </w:rPr>
      </w:pPr>
      <w:r w:rsidRPr="005A57D0">
        <w:rPr>
          <w:rFonts w:asciiTheme="minorHAnsi" w:hAnsiTheme="minorHAnsi" w:cstheme="minorHAnsi"/>
          <w:i/>
          <w:color w:val="212529"/>
        </w:rPr>
        <w:t>(2).</w:t>
      </w:r>
      <w:r w:rsidRPr="005A57D0">
        <w:rPr>
          <w:rFonts w:asciiTheme="minorHAnsi" w:hAnsiTheme="minorHAnsi" w:cstheme="minorHAnsi"/>
          <w:color w:val="212529"/>
        </w:rPr>
        <w:t xml:space="preserve"> Če se pri vsakem zbiranju surovega kravjega mleka le-to testira glede števila celic in števila klic, kot se je to redno izvajalo pred začetkom obdobja okrepljenega nadzora, se mleko, iz katerega se odvzame posamezni reprezentativni vzorec iz pododdelka 1, lahko zbira in uporablja za proizvodnjo sirov z obdobjem zorenja najmanj 60 dni in mlečnih izdelkov, proizvedenih pri proizvodnji takih sirov.</w:t>
      </w:r>
    </w:p>
    <w:p w14:paraId="3BAC1305" w14:textId="77777777" w:rsidR="00770E03" w:rsidRPr="005A57D0" w:rsidRDefault="00770E03" w:rsidP="00337092">
      <w:pPr>
        <w:pStyle w:val="stk2"/>
        <w:shd w:val="clear" w:color="auto" w:fill="F9F9FB"/>
        <w:spacing w:before="0" w:beforeAutospacing="0" w:after="0" w:afterAutospacing="0"/>
        <w:rPr>
          <w:rStyle w:val="stknr"/>
          <w:rFonts w:asciiTheme="minorHAnsi" w:hAnsiTheme="minorHAnsi" w:cstheme="minorHAnsi"/>
          <w:i/>
          <w:iCs/>
          <w:color w:val="212529"/>
        </w:rPr>
      </w:pPr>
    </w:p>
    <w:p w14:paraId="53628321" w14:textId="77777777" w:rsidR="00CD091A" w:rsidRPr="005A57D0"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5A57D0">
        <w:rPr>
          <w:rStyle w:val="stknr"/>
          <w:rFonts w:asciiTheme="minorHAnsi" w:hAnsiTheme="minorHAnsi" w:cstheme="minorHAnsi"/>
          <w:i/>
          <w:color w:val="212529"/>
        </w:rPr>
        <w:t>(3)</w:t>
      </w:r>
      <w:r w:rsidRPr="005A57D0">
        <w:rPr>
          <w:rFonts w:asciiTheme="minorHAnsi" w:hAnsiTheme="minorHAnsi" w:cstheme="minorHAnsi"/>
          <w:color w:val="212529"/>
        </w:rPr>
        <w:t xml:space="preserve"> V obdobju strožjega nadzora preseženega merila lahko primarni proizvajalec trži surovo kravje mleko šele potem, ko vsi običajni posamezni vzorci, odvzeti za analizo zadevnega merila, v skladu z oddelkom 17(1) pokažejo, da število celic mleka v posodi ne presega 400 000 celic/ml ali da število klic mleka v posodi ne presega 100 000 cfu/ml. Če se v okviru okrepljenega nadzora ugotovi, da je število celic ali število klic preseženo, se surovega kravjega mleka z gospodarstva ne sme dati na trg.</w:t>
      </w:r>
    </w:p>
    <w:p w14:paraId="054D5A70" w14:textId="77777777" w:rsidR="000F0A3C" w:rsidRPr="005A57D0"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03933F2D" w14:textId="77777777" w:rsidR="00CD091A" w:rsidRPr="005A57D0"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5A57D0">
        <w:rPr>
          <w:rStyle w:val="stknr"/>
          <w:rFonts w:asciiTheme="minorHAnsi" w:hAnsiTheme="minorHAnsi" w:cstheme="minorHAnsi"/>
          <w:i/>
          <w:color w:val="212529"/>
        </w:rPr>
        <w:t>(4)</w:t>
      </w:r>
      <w:r w:rsidRPr="005A57D0">
        <w:rPr>
          <w:rFonts w:asciiTheme="minorHAnsi" w:hAnsiTheme="minorHAnsi" w:cstheme="minorHAnsi"/>
          <w:color w:val="212529"/>
        </w:rPr>
        <w:t xml:space="preserve"> V obdobju okrepljenega nadzora morajo obrati, ki zbirajo ali predelujejo surovo kravje mleko, dansko upravo za prehrano in veterino nemudoma obvestiti o rezultatih analiz, od katerih je odvisno, ali se trženje ustavi ali nadaljuje.</w:t>
      </w:r>
    </w:p>
    <w:p w14:paraId="42EB5593" w14:textId="77777777" w:rsidR="000F0A3C" w:rsidRPr="005A57D0"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593EB308" w14:textId="77777777" w:rsidR="00CD091A" w:rsidRPr="005A57D0"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5A57D0">
        <w:rPr>
          <w:rStyle w:val="stknr"/>
          <w:rFonts w:asciiTheme="minorHAnsi" w:hAnsiTheme="minorHAnsi" w:cstheme="minorHAnsi"/>
          <w:i/>
          <w:color w:val="212529"/>
        </w:rPr>
        <w:t>(5)</w:t>
      </w:r>
      <w:r w:rsidRPr="005A57D0">
        <w:rPr>
          <w:rFonts w:asciiTheme="minorHAnsi" w:hAnsiTheme="minorHAnsi" w:cstheme="minorHAnsi"/>
          <w:color w:val="212529"/>
        </w:rPr>
        <w:t xml:space="preserve"> Primarni pridelovalci s čredami, pri katerih zbiranje ali predelavo surovega mleka ne izvaja obrat na Danskem, ki želi dati na trg surovo mleko v obdobju okrepljenega nadzora iz pododdelka 1, morajo zagotoviti, da se odvzamejo in analizirajo posamezni vzorci iz pododdelkov 1 in 2. Primarni proizvajalec mora zagotoviti, da je danska uprava za veterino in prehrano takoj obveščena o rezultatih analiz, ki vodijo do prekinitve ali ponovnega dajanja v promet.</w:t>
      </w:r>
    </w:p>
    <w:p w14:paraId="55671073" w14:textId="77777777" w:rsidR="002A2AC6" w:rsidRPr="005A57D0" w:rsidRDefault="002A2AC6" w:rsidP="00CD091A">
      <w:pPr>
        <w:pStyle w:val="stk2"/>
        <w:shd w:val="clear" w:color="auto" w:fill="F9F9FB"/>
        <w:spacing w:before="0" w:beforeAutospacing="0" w:after="0" w:afterAutospacing="0"/>
        <w:ind w:firstLine="240"/>
        <w:rPr>
          <w:rFonts w:asciiTheme="minorHAnsi" w:hAnsiTheme="minorHAnsi" w:cstheme="minorHAnsi"/>
          <w:color w:val="212529"/>
        </w:rPr>
      </w:pPr>
    </w:p>
    <w:p w14:paraId="6DEEDDBF" w14:textId="77777777" w:rsidR="00CD091A" w:rsidRPr="005A57D0"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5A57D0">
        <w:rPr>
          <w:rStyle w:val="stknr"/>
          <w:rFonts w:asciiTheme="minorHAnsi" w:hAnsiTheme="minorHAnsi" w:cstheme="minorHAnsi"/>
          <w:i/>
          <w:color w:val="212529"/>
        </w:rPr>
        <w:t>(6)</w:t>
      </w:r>
      <w:r w:rsidRPr="005A57D0">
        <w:rPr>
          <w:rFonts w:asciiTheme="minorHAnsi" w:hAnsiTheme="minorHAnsi" w:cstheme="minorHAnsi"/>
          <w:color w:val="212529"/>
        </w:rPr>
        <w:t xml:space="preserve"> Obdobje z okrepljenim nadzorom se konča, ko je ponovno izpolnjeno preseženo merilo glede števila celic ali števila klic (glej oddelek 15(1)).</w:t>
      </w:r>
    </w:p>
    <w:p w14:paraId="7FBDDDA5" w14:textId="77777777" w:rsidR="000F0A3C" w:rsidRPr="005A57D0"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31ED0D7C" w14:textId="68335AE7" w:rsidR="00CD091A" w:rsidRPr="005A57D0"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5A57D0">
        <w:rPr>
          <w:rStyle w:val="stknr"/>
          <w:rFonts w:asciiTheme="minorHAnsi" w:hAnsiTheme="minorHAnsi" w:cstheme="minorHAnsi"/>
          <w:i/>
          <w:color w:val="212529"/>
        </w:rPr>
        <w:t>(7)</w:t>
      </w:r>
      <w:r w:rsidRPr="005A57D0">
        <w:rPr>
          <w:rFonts w:asciiTheme="minorHAnsi" w:hAnsiTheme="minorHAnsi" w:cstheme="minorHAnsi"/>
          <w:color w:val="212529"/>
        </w:rPr>
        <w:t xml:space="preserve"> Obdobje okrepljenega nadzora ne sme biti daljše od 60 dni. Če merila iz oddelka 15(1) niso izpolnjena v 60 dneh pod okrepljenim nadzorom, mora primarni proizvajalec prenehati tržiti surovo mleko s kmetijskega gospodarstva. Dajanje na trg se lahko nadaljuje šele, ko mleko ponovno izpolnjuje merila za surovo mleko.“</w:t>
      </w:r>
    </w:p>
    <w:p w14:paraId="6E2B2257" w14:textId="77777777" w:rsidR="00F1590B" w:rsidRPr="005A57D0" w:rsidRDefault="00F1590B" w:rsidP="00F1590B">
      <w:pPr>
        <w:pStyle w:val="stk2"/>
        <w:shd w:val="clear" w:color="auto" w:fill="F9F9FB"/>
        <w:spacing w:before="0" w:beforeAutospacing="0" w:after="0" w:afterAutospacing="0"/>
        <w:rPr>
          <w:rFonts w:asciiTheme="minorHAnsi" w:hAnsiTheme="minorHAnsi" w:cstheme="minorHAnsi"/>
          <w:color w:val="212529"/>
        </w:rPr>
      </w:pPr>
    </w:p>
    <w:p w14:paraId="07D14AB6" w14:textId="77777777" w:rsidR="000F0A3C" w:rsidRPr="005A57D0" w:rsidRDefault="000F0A3C" w:rsidP="00F1590B">
      <w:pPr>
        <w:pStyle w:val="stk2"/>
        <w:shd w:val="clear" w:color="auto" w:fill="F9F9FB"/>
        <w:spacing w:before="0" w:beforeAutospacing="0" w:after="0" w:afterAutospacing="0"/>
        <w:rPr>
          <w:rFonts w:asciiTheme="minorHAnsi" w:hAnsiTheme="minorHAnsi" w:cstheme="minorHAnsi"/>
          <w:color w:val="212529"/>
        </w:rPr>
      </w:pPr>
    </w:p>
    <w:p w14:paraId="032BD933" w14:textId="77777777" w:rsidR="00F1590B" w:rsidRPr="005A57D0"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5A57D0">
        <w:rPr>
          <w:rFonts w:asciiTheme="minorHAnsi" w:hAnsiTheme="minorHAnsi" w:cstheme="minorHAnsi"/>
          <w:b/>
          <w:color w:val="212529"/>
        </w:rPr>
        <w:t xml:space="preserve">3. </w:t>
      </w:r>
      <w:r w:rsidRPr="005A57D0">
        <w:rPr>
          <w:rFonts w:asciiTheme="minorHAnsi" w:hAnsiTheme="minorHAnsi" w:cstheme="minorHAnsi"/>
          <w:i/>
          <w:color w:val="212529"/>
        </w:rPr>
        <w:t>Oddelek 17</w:t>
      </w:r>
      <w:r w:rsidRPr="005A57D0">
        <w:rPr>
          <w:rFonts w:asciiTheme="minorHAnsi" w:hAnsiTheme="minorHAnsi" w:cstheme="minorHAnsi"/>
          <w:color w:val="212529"/>
        </w:rPr>
        <w:t xml:space="preserve"> se glasi:</w:t>
      </w:r>
    </w:p>
    <w:p w14:paraId="44382C07" w14:textId="77777777" w:rsidR="0085737E" w:rsidRPr="005A57D0" w:rsidRDefault="0085737E" w:rsidP="00F1590B">
      <w:pPr>
        <w:pStyle w:val="stk2"/>
        <w:shd w:val="clear" w:color="auto" w:fill="F9F9FB"/>
        <w:spacing w:before="0" w:beforeAutospacing="0" w:after="0" w:afterAutospacing="0"/>
        <w:rPr>
          <w:rFonts w:asciiTheme="minorHAnsi" w:hAnsiTheme="minorHAnsi" w:cstheme="minorHAnsi"/>
          <w:color w:val="212529"/>
        </w:rPr>
      </w:pPr>
    </w:p>
    <w:p w14:paraId="39FDF2B8" w14:textId="77777777" w:rsidR="0085737E" w:rsidRPr="005A57D0" w:rsidRDefault="00F1590B" w:rsidP="0085737E">
      <w:pPr>
        <w:jc w:val="center"/>
        <w:rPr>
          <w:rFonts w:cstheme="minorHAnsi"/>
        </w:rPr>
      </w:pPr>
      <w:r w:rsidRPr="005A57D0">
        <w:rPr>
          <w:rFonts w:cstheme="minorHAnsi"/>
          <w:color w:val="212529"/>
        </w:rPr>
        <w:t>„</w:t>
      </w:r>
      <w:r w:rsidRPr="005A57D0">
        <w:rPr>
          <w:rFonts w:cstheme="minorHAnsi"/>
          <w:i/>
        </w:rPr>
        <w:t>Nadzor meril za surovo kravje mleko v obdobju okrepljenega nadzora</w:t>
      </w:r>
    </w:p>
    <w:p w14:paraId="5E555615" w14:textId="77777777" w:rsidR="0085737E" w:rsidRPr="005A57D0" w:rsidRDefault="0085737E" w:rsidP="0085737E">
      <w:pPr>
        <w:rPr>
          <w:rFonts w:cstheme="minorHAnsi"/>
        </w:rPr>
      </w:pPr>
      <w:r w:rsidRPr="005A57D0">
        <w:rPr>
          <w:rFonts w:cstheme="minorHAnsi"/>
          <w:b/>
        </w:rPr>
        <w:t>Oddelek 17</w:t>
      </w:r>
      <w:r w:rsidRPr="005A57D0">
        <w:rPr>
          <w:rFonts w:cstheme="minorHAnsi"/>
        </w:rPr>
        <w:t xml:space="preserve"> Obrati, ki zbirajo ali predelujejo surovo kravje mleko, prejeto od primarnih proizvajalcev v okviru okrepljenega nadzora, glej oddelek 16, morajo zagotoviti, da se reprezentativni običajni vzorci surovega kravjega mleka vzamejo vsaj tedensko in analizirajo z določeno običajno pogostostjo vsaj v skladu s Prilogo 2. Vzorce je treba vzeti v času zbiranja v rezervoar ali ob dostavi živilskemu podjetju.</w:t>
      </w:r>
    </w:p>
    <w:p w14:paraId="0AD44A49" w14:textId="77777777" w:rsidR="0085737E" w:rsidRPr="005A57D0" w:rsidRDefault="0085737E" w:rsidP="0085737E">
      <w:pPr>
        <w:rPr>
          <w:rFonts w:cstheme="minorHAnsi"/>
        </w:rPr>
      </w:pPr>
      <w:r w:rsidRPr="005A57D0">
        <w:rPr>
          <w:rFonts w:cstheme="minorHAnsi"/>
          <w:i/>
        </w:rPr>
        <w:t>(2)</w:t>
      </w:r>
      <w:r w:rsidRPr="005A57D0">
        <w:rPr>
          <w:rFonts w:cstheme="minorHAnsi"/>
        </w:rPr>
        <w:t xml:space="preserve"> Če vzorec iz pododdelka 1 odvzame in analizira obrat na Danskem, nadaljnjih vzorcev surovega kravjega mleka iz istega rezervoarja na danem primarnem gospodarstvu ni treba odvzeti.</w:t>
      </w:r>
    </w:p>
    <w:p w14:paraId="0D328027" w14:textId="77777777" w:rsidR="00F1590B" w:rsidRPr="005A57D0" w:rsidRDefault="0085737E" w:rsidP="0085737E">
      <w:pPr>
        <w:rPr>
          <w:rFonts w:cstheme="minorHAnsi"/>
        </w:rPr>
      </w:pPr>
      <w:r w:rsidRPr="005A57D0">
        <w:rPr>
          <w:rFonts w:cstheme="minorHAnsi"/>
          <w:i/>
        </w:rPr>
        <w:t>(3)</w:t>
      </w:r>
      <w:r w:rsidRPr="005A57D0">
        <w:rPr>
          <w:rFonts w:cstheme="minorHAnsi"/>
        </w:rPr>
        <w:t xml:space="preserve"> Obrat mora dati na voljo danski upravi za veterinarstvo in prehrano vse rezultate analiz.</w:t>
      </w:r>
    </w:p>
    <w:p w14:paraId="656B2365" w14:textId="77777777" w:rsidR="00A50188" w:rsidRPr="005A57D0" w:rsidRDefault="00A50188" w:rsidP="00F1590B">
      <w:pPr>
        <w:pStyle w:val="stk2"/>
        <w:shd w:val="clear" w:color="auto" w:fill="F9F9FB"/>
        <w:spacing w:before="0" w:beforeAutospacing="0" w:after="0" w:afterAutospacing="0"/>
        <w:rPr>
          <w:rFonts w:asciiTheme="minorHAnsi" w:hAnsiTheme="minorHAnsi" w:cstheme="minorHAnsi"/>
          <w:color w:val="212529"/>
        </w:rPr>
      </w:pPr>
    </w:p>
    <w:p w14:paraId="5A39C19E" w14:textId="77777777" w:rsidR="00A50188" w:rsidRPr="005A57D0"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5A57D0">
        <w:rPr>
          <w:rFonts w:asciiTheme="minorHAnsi" w:hAnsiTheme="minorHAnsi" w:cstheme="minorHAnsi"/>
          <w:b/>
          <w:color w:val="212529"/>
        </w:rPr>
        <w:t xml:space="preserve">4. </w:t>
      </w:r>
      <w:r w:rsidRPr="005A57D0">
        <w:rPr>
          <w:rFonts w:asciiTheme="minorHAnsi" w:hAnsiTheme="minorHAnsi" w:cstheme="minorHAnsi"/>
          <w:i/>
          <w:color w:val="212529"/>
        </w:rPr>
        <w:t>Oddelek 38(4)</w:t>
      </w:r>
      <w:r w:rsidRPr="005A57D0">
        <w:rPr>
          <w:rFonts w:asciiTheme="minorHAnsi" w:hAnsiTheme="minorHAnsi" w:cstheme="minorHAnsi"/>
          <w:color w:val="212529"/>
        </w:rPr>
        <w:t xml:space="preserve"> se glasi:</w:t>
      </w:r>
    </w:p>
    <w:p w14:paraId="74C5A1C3" w14:textId="77777777" w:rsidR="0085737E" w:rsidRPr="005A57D0" w:rsidRDefault="0085737E" w:rsidP="00F1590B">
      <w:pPr>
        <w:pStyle w:val="stk2"/>
        <w:shd w:val="clear" w:color="auto" w:fill="F9F9FB"/>
        <w:spacing w:before="0" w:beforeAutospacing="0" w:after="0" w:afterAutospacing="0"/>
        <w:rPr>
          <w:rFonts w:asciiTheme="minorHAnsi" w:hAnsiTheme="minorHAnsi" w:cstheme="minorHAnsi"/>
          <w:i/>
          <w:color w:val="212529"/>
        </w:rPr>
      </w:pPr>
    </w:p>
    <w:p w14:paraId="5CDBAE19" w14:textId="77777777" w:rsidR="00A50188" w:rsidRPr="005A57D0" w:rsidRDefault="00337092" w:rsidP="00A50188">
      <w:pPr>
        <w:spacing w:after="0" w:line="240" w:lineRule="auto"/>
        <w:rPr>
          <w:rFonts w:cstheme="minorHAnsi"/>
          <w:sz w:val="24"/>
          <w:szCs w:val="24"/>
        </w:rPr>
      </w:pPr>
      <w:r w:rsidRPr="005A57D0">
        <w:rPr>
          <w:rFonts w:cstheme="minorHAnsi"/>
          <w:sz w:val="24"/>
        </w:rPr>
        <w:t>„</w:t>
      </w:r>
      <w:r w:rsidRPr="005A57D0">
        <w:rPr>
          <w:rFonts w:cstheme="minorHAnsi"/>
          <w:i/>
          <w:sz w:val="24"/>
        </w:rPr>
        <w:t>(4)</w:t>
      </w:r>
      <w:r w:rsidRPr="005A57D0">
        <w:rPr>
          <w:rFonts w:cstheme="minorHAnsi"/>
          <w:sz w:val="24"/>
        </w:rPr>
        <w:t xml:space="preserve"> Delovne živali, ki so posebej usposobljene za opravljanje ene ali več uporabnih nalog, kot so zatiranje škodljivcev ali organoleptični pregled živil, imajo lahko dostop do živilske dejavnosti, kadar se to izvaja v okviru dela poklicnega strokovnjaka. Nosilec živilske dejavnosti je odgovoren za zagotovitev, da tak dostop ne povzroči kontaminacije živil.“</w:t>
      </w:r>
    </w:p>
    <w:p w14:paraId="72B2E373" w14:textId="77777777" w:rsidR="008A2A56" w:rsidRPr="005A57D0" w:rsidRDefault="008A2A56" w:rsidP="00A50188">
      <w:pPr>
        <w:spacing w:after="0" w:line="240" w:lineRule="auto"/>
        <w:rPr>
          <w:rFonts w:cstheme="minorHAnsi"/>
          <w:sz w:val="24"/>
          <w:szCs w:val="24"/>
        </w:rPr>
      </w:pPr>
    </w:p>
    <w:p w14:paraId="53CCA1F8" w14:textId="77777777" w:rsidR="008A2A56" w:rsidRPr="005A57D0" w:rsidRDefault="008A2A56" w:rsidP="00A50188">
      <w:pPr>
        <w:spacing w:after="0" w:line="240" w:lineRule="auto"/>
        <w:rPr>
          <w:rFonts w:cstheme="minorHAnsi"/>
          <w:sz w:val="24"/>
          <w:szCs w:val="24"/>
        </w:rPr>
      </w:pPr>
    </w:p>
    <w:p w14:paraId="6C6E9636" w14:textId="77777777" w:rsidR="008A2A56" w:rsidRPr="005A57D0" w:rsidRDefault="008A2A56" w:rsidP="00A50188">
      <w:pPr>
        <w:spacing w:after="0" w:line="240" w:lineRule="auto"/>
        <w:rPr>
          <w:rFonts w:cstheme="minorHAnsi"/>
          <w:sz w:val="24"/>
          <w:szCs w:val="24"/>
        </w:rPr>
      </w:pPr>
    </w:p>
    <w:p w14:paraId="69857DC4" w14:textId="77777777" w:rsidR="008A2A56" w:rsidRPr="005A57D0" w:rsidRDefault="008A2A56" w:rsidP="00A50188">
      <w:pPr>
        <w:spacing w:after="0" w:line="240" w:lineRule="auto"/>
        <w:rPr>
          <w:rFonts w:cstheme="minorHAnsi"/>
          <w:sz w:val="24"/>
          <w:szCs w:val="24"/>
        </w:rPr>
      </w:pPr>
    </w:p>
    <w:p w14:paraId="4136B4A0" w14:textId="39BA8122" w:rsidR="008A2A56" w:rsidRDefault="008A2A56" w:rsidP="00A50188">
      <w:pPr>
        <w:spacing w:after="0" w:line="240" w:lineRule="auto"/>
        <w:rPr>
          <w:rFonts w:cstheme="minorHAnsi"/>
          <w:sz w:val="24"/>
          <w:szCs w:val="24"/>
        </w:rPr>
      </w:pPr>
    </w:p>
    <w:p w14:paraId="42F8C35A" w14:textId="77777777" w:rsidR="005A57D0" w:rsidRPr="005A57D0" w:rsidRDefault="005A57D0" w:rsidP="00A50188">
      <w:pPr>
        <w:spacing w:after="0" w:line="240" w:lineRule="auto"/>
        <w:rPr>
          <w:rFonts w:cstheme="minorHAnsi"/>
          <w:sz w:val="24"/>
          <w:szCs w:val="24"/>
        </w:rPr>
      </w:pPr>
    </w:p>
    <w:p w14:paraId="6ABC3198" w14:textId="77777777" w:rsidR="008A2A56" w:rsidRPr="005A57D0" w:rsidRDefault="008A2A56" w:rsidP="00A50188">
      <w:pPr>
        <w:spacing w:after="0" w:line="240" w:lineRule="auto"/>
        <w:rPr>
          <w:rFonts w:cstheme="minorHAnsi"/>
          <w:sz w:val="24"/>
          <w:szCs w:val="24"/>
        </w:rPr>
      </w:pPr>
    </w:p>
    <w:p w14:paraId="50C77B65" w14:textId="77777777" w:rsidR="008A2A56" w:rsidRPr="005A57D0" w:rsidRDefault="008A2A56" w:rsidP="00A50188">
      <w:pPr>
        <w:spacing w:after="0" w:line="240" w:lineRule="auto"/>
        <w:rPr>
          <w:rFonts w:cstheme="minorHAnsi"/>
          <w:sz w:val="24"/>
          <w:szCs w:val="24"/>
        </w:rPr>
      </w:pPr>
    </w:p>
    <w:p w14:paraId="0FD5B01B" w14:textId="77777777" w:rsidR="00A50188" w:rsidRPr="005A57D0" w:rsidRDefault="00A50188" w:rsidP="00F1590B">
      <w:pPr>
        <w:pStyle w:val="stk2"/>
        <w:shd w:val="clear" w:color="auto" w:fill="F9F9FB"/>
        <w:spacing w:before="0" w:beforeAutospacing="0" w:after="0" w:afterAutospacing="0"/>
        <w:rPr>
          <w:rFonts w:asciiTheme="minorHAnsi" w:hAnsiTheme="minorHAnsi" w:cstheme="minorHAnsi"/>
          <w:color w:val="212529"/>
        </w:rPr>
      </w:pPr>
    </w:p>
    <w:p w14:paraId="13D1AA31" w14:textId="77777777" w:rsidR="00F1590B" w:rsidRPr="005A57D0" w:rsidRDefault="00F1590B" w:rsidP="00F1590B">
      <w:pPr>
        <w:pStyle w:val="stk2"/>
        <w:shd w:val="clear" w:color="auto" w:fill="F9F9FB"/>
        <w:spacing w:before="0" w:beforeAutospacing="0" w:after="0" w:afterAutospacing="0"/>
        <w:rPr>
          <w:rFonts w:asciiTheme="minorHAnsi" w:hAnsiTheme="minorHAnsi" w:cstheme="minorHAnsi"/>
          <w:color w:val="212529"/>
        </w:rPr>
      </w:pPr>
    </w:p>
    <w:p w14:paraId="6D7ADDFC" w14:textId="77777777" w:rsidR="004D3390" w:rsidRPr="005A57D0"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5A57D0">
        <w:rPr>
          <w:rFonts w:asciiTheme="minorHAnsi" w:hAnsiTheme="minorHAnsi" w:cstheme="minorHAnsi"/>
          <w:b/>
          <w:color w:val="212529"/>
        </w:rPr>
        <w:lastRenderedPageBreak/>
        <w:t xml:space="preserve">5. </w:t>
      </w:r>
      <w:r w:rsidRPr="005A57D0">
        <w:rPr>
          <w:rFonts w:asciiTheme="minorHAnsi" w:hAnsiTheme="minorHAnsi" w:cstheme="minorHAnsi"/>
          <w:i/>
          <w:color w:val="212529"/>
        </w:rPr>
        <w:t>Priloga 2</w:t>
      </w:r>
      <w:r w:rsidRPr="005A57D0">
        <w:rPr>
          <w:rFonts w:asciiTheme="minorHAnsi" w:hAnsiTheme="minorHAnsi" w:cstheme="minorHAnsi"/>
          <w:color w:val="212529"/>
        </w:rPr>
        <w:t xml:space="preserve"> se glasi: </w:t>
      </w:r>
    </w:p>
    <w:p w14:paraId="1DA2F1A1" w14:textId="77777777" w:rsidR="00D81FFD" w:rsidRPr="005A57D0" w:rsidRDefault="00D81FFD" w:rsidP="00CD091A">
      <w:pPr>
        <w:rPr>
          <w:rFonts w:eastAsia="Times New Roman" w:cstheme="minorHAnsi"/>
          <w:color w:val="212529"/>
          <w:sz w:val="24"/>
          <w:szCs w:val="24"/>
          <w:lang w:eastAsia="da-DK"/>
        </w:rPr>
      </w:pPr>
    </w:p>
    <w:p w14:paraId="0F1C6251" w14:textId="77777777" w:rsidR="00D81FFD" w:rsidRPr="005A57D0" w:rsidRDefault="00F1590B" w:rsidP="00D81FFD">
      <w:pPr>
        <w:jc w:val="right"/>
        <w:rPr>
          <w:rFonts w:cstheme="minorHAnsi"/>
          <w:b/>
          <w:sz w:val="24"/>
          <w:szCs w:val="24"/>
        </w:rPr>
      </w:pPr>
      <w:r w:rsidRPr="005A57D0">
        <w:rPr>
          <w:rFonts w:cstheme="minorHAnsi"/>
          <w:b/>
          <w:sz w:val="24"/>
        </w:rPr>
        <w:t>„Priloga 2</w:t>
      </w:r>
    </w:p>
    <w:p w14:paraId="4EF47313" w14:textId="77777777" w:rsidR="00D81FFD" w:rsidRPr="005A57D0" w:rsidRDefault="00D81FFD" w:rsidP="00D81FFD">
      <w:pPr>
        <w:rPr>
          <w:rFonts w:cstheme="minorHAnsi"/>
          <w:sz w:val="24"/>
          <w:szCs w:val="24"/>
        </w:rPr>
      </w:pPr>
    </w:p>
    <w:p w14:paraId="12EF7BD8" w14:textId="77777777" w:rsidR="00D81FFD" w:rsidRPr="005A57D0" w:rsidRDefault="00D81FFD" w:rsidP="00D81FFD">
      <w:pPr>
        <w:rPr>
          <w:rFonts w:cstheme="minorHAnsi"/>
          <w:sz w:val="24"/>
          <w:szCs w:val="24"/>
        </w:rPr>
      </w:pPr>
      <w:r w:rsidRPr="005A57D0">
        <w:rPr>
          <w:rFonts w:cstheme="minorHAnsi"/>
          <w:sz w:val="24"/>
        </w:rPr>
        <w:t>Kontrola meril za surovo kravje mleko v obdobju okrepljenega nadzora (glej oddelek 16)</w:t>
      </w:r>
    </w:p>
    <w:p w14:paraId="086EBC14" w14:textId="77777777" w:rsidR="00D81FFD" w:rsidRPr="005A57D0" w:rsidRDefault="00D81FFD" w:rsidP="00D81FFD">
      <w:pPr>
        <w:rPr>
          <w:rFonts w:cstheme="minorHAnsi"/>
          <w:sz w:val="24"/>
          <w:szCs w:val="24"/>
        </w:rPr>
      </w:pPr>
      <w:r w:rsidRPr="005A57D0">
        <w:rPr>
          <w:rFonts w:cstheme="minorHAnsi"/>
          <w:sz w:val="24"/>
        </w:rPr>
        <w:t>Na vzorcih je treba opraviti vsaj naslednje preiskave:</w:t>
      </w:r>
    </w:p>
    <w:tbl>
      <w:tblPr>
        <w:tblStyle w:val="TableGrid"/>
        <w:tblW w:w="0" w:type="auto"/>
        <w:tblLook w:val="04A0" w:firstRow="1" w:lastRow="0" w:firstColumn="1" w:lastColumn="0" w:noHBand="0" w:noVBand="1"/>
      </w:tblPr>
      <w:tblGrid>
        <w:gridCol w:w="2407"/>
        <w:gridCol w:w="2407"/>
        <w:gridCol w:w="2407"/>
        <w:gridCol w:w="2407"/>
      </w:tblGrid>
      <w:tr w:rsidR="00D81FFD" w:rsidRPr="005A57D0" w14:paraId="361B5020" w14:textId="77777777" w:rsidTr="00D81FFD">
        <w:tc>
          <w:tcPr>
            <w:tcW w:w="2407" w:type="dxa"/>
          </w:tcPr>
          <w:p w14:paraId="1B31FDFF" w14:textId="77777777" w:rsidR="00D81FFD" w:rsidRPr="005A57D0" w:rsidRDefault="00D81FFD" w:rsidP="00D81FFD">
            <w:pPr>
              <w:rPr>
                <w:rFonts w:cstheme="minorHAnsi"/>
                <w:sz w:val="24"/>
                <w:szCs w:val="24"/>
              </w:rPr>
            </w:pPr>
          </w:p>
        </w:tc>
        <w:tc>
          <w:tcPr>
            <w:tcW w:w="2407" w:type="dxa"/>
          </w:tcPr>
          <w:p w14:paraId="67E9D1FD" w14:textId="77777777" w:rsidR="00D81FFD" w:rsidRPr="005A57D0" w:rsidRDefault="00D81FFD" w:rsidP="00D81FFD">
            <w:pPr>
              <w:rPr>
                <w:rFonts w:cstheme="minorHAnsi"/>
                <w:b/>
                <w:sz w:val="24"/>
                <w:szCs w:val="24"/>
              </w:rPr>
            </w:pPr>
            <w:r w:rsidRPr="005A57D0">
              <w:rPr>
                <w:rFonts w:cstheme="minorHAnsi"/>
                <w:b/>
                <w:sz w:val="24"/>
              </w:rPr>
              <w:t>Določanje števila klic pri 30 °C</w:t>
            </w:r>
          </w:p>
        </w:tc>
        <w:tc>
          <w:tcPr>
            <w:tcW w:w="2407" w:type="dxa"/>
          </w:tcPr>
          <w:p w14:paraId="1029B326" w14:textId="77777777" w:rsidR="00D81FFD" w:rsidRPr="005A57D0" w:rsidRDefault="00D81FFD" w:rsidP="00D81FFD">
            <w:pPr>
              <w:rPr>
                <w:rFonts w:cstheme="minorHAnsi"/>
                <w:b/>
                <w:sz w:val="24"/>
                <w:szCs w:val="24"/>
              </w:rPr>
            </w:pPr>
            <w:r w:rsidRPr="005A57D0">
              <w:rPr>
                <w:rFonts w:cstheme="minorHAnsi"/>
                <w:b/>
                <w:sz w:val="24"/>
              </w:rPr>
              <w:t>Določanje števila celic</w:t>
            </w:r>
          </w:p>
        </w:tc>
        <w:tc>
          <w:tcPr>
            <w:tcW w:w="2407" w:type="dxa"/>
          </w:tcPr>
          <w:p w14:paraId="2ACA8349" w14:textId="77777777" w:rsidR="00D81FFD" w:rsidRPr="005A57D0" w:rsidRDefault="00D81FFD" w:rsidP="00D81FFD">
            <w:pPr>
              <w:rPr>
                <w:rFonts w:cstheme="minorHAnsi"/>
                <w:b/>
                <w:sz w:val="24"/>
                <w:szCs w:val="24"/>
              </w:rPr>
            </w:pPr>
            <w:r w:rsidRPr="005A57D0">
              <w:rPr>
                <w:rFonts w:cstheme="minorHAnsi"/>
                <w:b/>
                <w:sz w:val="24"/>
              </w:rPr>
              <w:t>Določanje vsebnosti ostankov antibiotikov</w:t>
            </w:r>
          </w:p>
        </w:tc>
      </w:tr>
      <w:tr w:rsidR="00D81FFD" w:rsidRPr="005A57D0" w14:paraId="0CDC8AB3" w14:textId="77777777" w:rsidTr="00D81FFD">
        <w:tc>
          <w:tcPr>
            <w:tcW w:w="2407" w:type="dxa"/>
          </w:tcPr>
          <w:p w14:paraId="50DDB5D7" w14:textId="77777777" w:rsidR="00D81FFD" w:rsidRPr="005A57D0" w:rsidRDefault="00D81FFD" w:rsidP="00D81FFD">
            <w:pPr>
              <w:rPr>
                <w:rFonts w:cstheme="minorHAnsi"/>
                <w:b/>
                <w:sz w:val="24"/>
                <w:szCs w:val="24"/>
              </w:rPr>
            </w:pPr>
            <w:r w:rsidRPr="005A57D0">
              <w:rPr>
                <w:rFonts w:cstheme="minorHAnsi"/>
                <w:b/>
                <w:sz w:val="24"/>
              </w:rPr>
              <w:t>Pogostost v okviru strožjega nadzora</w:t>
            </w:r>
          </w:p>
        </w:tc>
        <w:tc>
          <w:tcPr>
            <w:tcW w:w="2407" w:type="dxa"/>
          </w:tcPr>
          <w:p w14:paraId="6495C741" w14:textId="77777777" w:rsidR="00D81FFD" w:rsidRPr="005A57D0" w:rsidRDefault="00D81FFD" w:rsidP="00D81FFD">
            <w:pPr>
              <w:rPr>
                <w:rFonts w:cstheme="minorHAnsi"/>
                <w:sz w:val="24"/>
                <w:szCs w:val="24"/>
              </w:rPr>
            </w:pPr>
            <w:r w:rsidRPr="005A57D0">
              <w:rPr>
                <w:rFonts w:cstheme="minorHAnsi"/>
                <w:sz w:val="24"/>
              </w:rPr>
              <w:t>1-krat na vsak teden</w:t>
            </w:r>
          </w:p>
        </w:tc>
        <w:tc>
          <w:tcPr>
            <w:tcW w:w="2407" w:type="dxa"/>
          </w:tcPr>
          <w:p w14:paraId="6109F3C2" w14:textId="77777777" w:rsidR="00D81FFD" w:rsidRPr="005A57D0" w:rsidRDefault="00D81FFD" w:rsidP="00D81FFD">
            <w:pPr>
              <w:rPr>
                <w:rFonts w:cstheme="minorHAnsi"/>
                <w:sz w:val="24"/>
                <w:szCs w:val="24"/>
              </w:rPr>
            </w:pPr>
            <w:r w:rsidRPr="005A57D0">
              <w:rPr>
                <w:rFonts w:cstheme="minorHAnsi"/>
                <w:sz w:val="24"/>
              </w:rPr>
              <w:t>1-krat na vsak teden</w:t>
            </w:r>
          </w:p>
        </w:tc>
        <w:tc>
          <w:tcPr>
            <w:tcW w:w="2407" w:type="dxa"/>
          </w:tcPr>
          <w:p w14:paraId="55D94FF0" w14:textId="77777777" w:rsidR="00D81FFD" w:rsidRPr="005A57D0" w:rsidRDefault="00D81FFD" w:rsidP="00D81FFD">
            <w:pPr>
              <w:rPr>
                <w:rFonts w:cstheme="minorHAnsi"/>
                <w:sz w:val="24"/>
                <w:szCs w:val="24"/>
              </w:rPr>
            </w:pPr>
            <w:r w:rsidRPr="005A57D0">
              <w:rPr>
                <w:rFonts w:cstheme="minorHAnsi"/>
                <w:sz w:val="24"/>
              </w:rPr>
              <w:t>1-krat na vsake štiri tedne</w:t>
            </w:r>
          </w:p>
        </w:tc>
      </w:tr>
    </w:tbl>
    <w:p w14:paraId="03C1A6B5" w14:textId="77777777" w:rsidR="00D81FFD" w:rsidRPr="005A57D0" w:rsidRDefault="00D81FFD" w:rsidP="00D81FFD">
      <w:pPr>
        <w:rPr>
          <w:rFonts w:cstheme="minorHAnsi"/>
          <w:sz w:val="24"/>
          <w:szCs w:val="24"/>
        </w:rPr>
      </w:pPr>
    </w:p>
    <w:p w14:paraId="372531A4" w14:textId="14E74DFD" w:rsidR="00D81FFD" w:rsidRPr="005A57D0" w:rsidRDefault="00F80EAE" w:rsidP="00F80EAE">
      <w:pPr>
        <w:rPr>
          <w:rFonts w:cstheme="minorHAnsi"/>
          <w:sz w:val="24"/>
          <w:szCs w:val="24"/>
        </w:rPr>
      </w:pPr>
      <w:r w:rsidRPr="005A57D0">
        <w:rPr>
          <w:rFonts w:cstheme="minorHAnsi"/>
          <w:sz w:val="24"/>
        </w:rPr>
        <w:t>Po odkritju ostankov antibiotikov, ki presegajo mejno vrednost ostankov za zadevno snov, se pregled ponovi v vsakem od naslednjih štirih tednov.“</w:t>
      </w:r>
    </w:p>
    <w:p w14:paraId="28EE29C9" w14:textId="77777777" w:rsidR="000F0A3C" w:rsidRPr="005A57D0" w:rsidRDefault="000F0A3C" w:rsidP="00F80EAE">
      <w:pPr>
        <w:rPr>
          <w:rFonts w:cstheme="minorHAnsi"/>
          <w:sz w:val="24"/>
          <w:szCs w:val="24"/>
        </w:rPr>
      </w:pPr>
    </w:p>
    <w:p w14:paraId="53C5C941" w14:textId="77777777" w:rsidR="000F0A3C" w:rsidRPr="005A57D0" w:rsidRDefault="000F0A3C" w:rsidP="00F80EAE">
      <w:pPr>
        <w:rPr>
          <w:rFonts w:cstheme="minorHAnsi"/>
          <w:sz w:val="24"/>
          <w:szCs w:val="24"/>
        </w:rPr>
      </w:pPr>
    </w:p>
    <w:p w14:paraId="65C69628" w14:textId="77777777" w:rsidR="000F0A3C" w:rsidRPr="005A57D0" w:rsidRDefault="000F0A3C" w:rsidP="000F0A3C">
      <w:pPr>
        <w:jc w:val="center"/>
        <w:rPr>
          <w:rFonts w:cstheme="minorHAnsi"/>
          <w:b/>
          <w:sz w:val="24"/>
          <w:szCs w:val="24"/>
        </w:rPr>
      </w:pPr>
      <w:r w:rsidRPr="005A57D0">
        <w:rPr>
          <w:rFonts w:cstheme="minorHAnsi"/>
          <w:b/>
          <w:sz w:val="24"/>
        </w:rPr>
        <w:t>Oddelek 2</w:t>
      </w:r>
    </w:p>
    <w:p w14:paraId="0E7B6AAE" w14:textId="77777777" w:rsidR="0015460A" w:rsidRPr="005A57D0" w:rsidRDefault="0015460A" w:rsidP="000F0A3C">
      <w:pPr>
        <w:rPr>
          <w:rFonts w:cstheme="minorHAnsi"/>
          <w:sz w:val="24"/>
          <w:szCs w:val="24"/>
        </w:rPr>
      </w:pPr>
      <w:r w:rsidRPr="005A57D0">
        <w:rPr>
          <w:rFonts w:cstheme="minorHAnsi"/>
          <w:i/>
          <w:sz w:val="24"/>
        </w:rPr>
        <w:t xml:space="preserve">(1) </w:t>
      </w:r>
      <w:r w:rsidRPr="005A57D0">
        <w:rPr>
          <w:rFonts w:cstheme="minorHAnsi"/>
          <w:sz w:val="24"/>
        </w:rPr>
        <w:t xml:space="preserve">Ta odredba začne veljati 1. januarja 2022. </w:t>
      </w:r>
    </w:p>
    <w:p w14:paraId="2FB84923" w14:textId="77777777" w:rsidR="000F0A3C" w:rsidRPr="005A57D0" w:rsidRDefault="0015460A" w:rsidP="000F0A3C">
      <w:pPr>
        <w:rPr>
          <w:rFonts w:cstheme="minorHAnsi"/>
          <w:sz w:val="24"/>
          <w:szCs w:val="24"/>
        </w:rPr>
      </w:pPr>
      <w:r w:rsidRPr="005A57D0">
        <w:rPr>
          <w:rFonts w:cstheme="minorHAnsi"/>
          <w:i/>
          <w:sz w:val="24"/>
        </w:rPr>
        <w:t xml:space="preserve">(2) </w:t>
      </w:r>
      <w:r w:rsidRPr="005A57D0">
        <w:rPr>
          <w:rFonts w:cstheme="minorHAnsi"/>
          <w:sz w:val="24"/>
        </w:rPr>
        <w:t>Odredba št. 497 z dne 23. marca 2021 o higieni živil se razveljavi.</w:t>
      </w:r>
    </w:p>
    <w:sectPr w:rsidR="000F0A3C" w:rsidRPr="005A57D0" w:rsidSect="00D81FF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0A84E" w14:textId="77777777" w:rsidR="000C181D" w:rsidRDefault="000C181D" w:rsidP="00A50188">
      <w:pPr>
        <w:spacing w:after="0" w:line="240" w:lineRule="auto"/>
      </w:pPr>
      <w:r>
        <w:separator/>
      </w:r>
    </w:p>
  </w:endnote>
  <w:endnote w:type="continuationSeparator" w:id="0">
    <w:p w14:paraId="0625E07D" w14:textId="77777777" w:rsidR="000C181D" w:rsidRDefault="000C181D" w:rsidP="00A5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C9193" w14:textId="77777777" w:rsidR="000C181D" w:rsidRDefault="000C181D" w:rsidP="00A50188">
      <w:pPr>
        <w:spacing w:after="0" w:line="240" w:lineRule="auto"/>
      </w:pPr>
      <w:r>
        <w:separator/>
      </w:r>
    </w:p>
  </w:footnote>
  <w:footnote w:type="continuationSeparator" w:id="0">
    <w:p w14:paraId="2FD3647D" w14:textId="77777777" w:rsidR="000C181D" w:rsidRDefault="000C181D" w:rsidP="00A501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89"/>
    <w:rsid w:val="00043C9D"/>
    <w:rsid w:val="00053863"/>
    <w:rsid w:val="00060FC9"/>
    <w:rsid w:val="000C181D"/>
    <w:rsid w:val="000F0A3C"/>
    <w:rsid w:val="0015460A"/>
    <w:rsid w:val="001D7D66"/>
    <w:rsid w:val="001E4D7D"/>
    <w:rsid w:val="002147AD"/>
    <w:rsid w:val="002A2AC6"/>
    <w:rsid w:val="002E7540"/>
    <w:rsid w:val="003101AF"/>
    <w:rsid w:val="00315D7E"/>
    <w:rsid w:val="0031683F"/>
    <w:rsid w:val="00331B89"/>
    <w:rsid w:val="00337092"/>
    <w:rsid w:val="00340D26"/>
    <w:rsid w:val="00345694"/>
    <w:rsid w:val="00370DEF"/>
    <w:rsid w:val="003A0A26"/>
    <w:rsid w:val="003A7D73"/>
    <w:rsid w:val="00401EFA"/>
    <w:rsid w:val="004D3390"/>
    <w:rsid w:val="00536C63"/>
    <w:rsid w:val="00547B2F"/>
    <w:rsid w:val="0059020A"/>
    <w:rsid w:val="005A57D0"/>
    <w:rsid w:val="00606DB6"/>
    <w:rsid w:val="006E1949"/>
    <w:rsid w:val="00745CF7"/>
    <w:rsid w:val="007471C9"/>
    <w:rsid w:val="00770E03"/>
    <w:rsid w:val="007C370C"/>
    <w:rsid w:val="007F718C"/>
    <w:rsid w:val="0085737E"/>
    <w:rsid w:val="008A2A56"/>
    <w:rsid w:val="008B2F9D"/>
    <w:rsid w:val="00941AEB"/>
    <w:rsid w:val="009D7E07"/>
    <w:rsid w:val="009E01F3"/>
    <w:rsid w:val="009E59CB"/>
    <w:rsid w:val="00A05302"/>
    <w:rsid w:val="00A274CC"/>
    <w:rsid w:val="00A50188"/>
    <w:rsid w:val="00A81BB2"/>
    <w:rsid w:val="00AB3DB0"/>
    <w:rsid w:val="00AC66E3"/>
    <w:rsid w:val="00AD6948"/>
    <w:rsid w:val="00AD70F9"/>
    <w:rsid w:val="00B25764"/>
    <w:rsid w:val="00B30803"/>
    <w:rsid w:val="00B829C9"/>
    <w:rsid w:val="00BE4F33"/>
    <w:rsid w:val="00C630C9"/>
    <w:rsid w:val="00C71862"/>
    <w:rsid w:val="00C84738"/>
    <w:rsid w:val="00CC7E48"/>
    <w:rsid w:val="00CD091A"/>
    <w:rsid w:val="00D138BD"/>
    <w:rsid w:val="00D16219"/>
    <w:rsid w:val="00D81FFD"/>
    <w:rsid w:val="00DA3397"/>
    <w:rsid w:val="00E0416A"/>
    <w:rsid w:val="00E80038"/>
    <w:rsid w:val="00E9538F"/>
    <w:rsid w:val="00EF0C4F"/>
    <w:rsid w:val="00F1590B"/>
    <w:rsid w:val="00F15D67"/>
    <w:rsid w:val="00F5325A"/>
    <w:rsid w:val="00F80E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DD0C"/>
  <w15:chartTrackingRefBased/>
  <w15:docId w15:val="{DD8C494C-9BBB-4BAB-92FF-3A523981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0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91A"/>
    <w:rPr>
      <w:rFonts w:ascii="Segoe UI" w:hAnsi="Segoe UI" w:cs="Segoe UI"/>
      <w:sz w:val="18"/>
      <w:szCs w:val="18"/>
    </w:rPr>
  </w:style>
  <w:style w:type="paragraph" w:customStyle="1" w:styleId="paragrafgruppeoverskrift">
    <w:name w:val="paragrafgruppeoverskrift"/>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CD091A"/>
  </w:style>
  <w:style w:type="paragraph" w:customStyle="1" w:styleId="paragraf">
    <w:name w:val="paragraf"/>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CD091A"/>
  </w:style>
  <w:style w:type="paragraph" w:customStyle="1" w:styleId="stk2">
    <w:name w:val="stk2"/>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CD091A"/>
  </w:style>
  <w:style w:type="character" w:styleId="CommentReference">
    <w:name w:val="annotation reference"/>
    <w:basedOn w:val="DefaultParagraphFont"/>
    <w:uiPriority w:val="99"/>
    <w:semiHidden/>
    <w:unhideWhenUsed/>
    <w:rsid w:val="00B25764"/>
    <w:rPr>
      <w:sz w:val="16"/>
      <w:szCs w:val="16"/>
    </w:rPr>
  </w:style>
  <w:style w:type="paragraph" w:styleId="CommentText">
    <w:name w:val="annotation text"/>
    <w:basedOn w:val="Normal"/>
    <w:link w:val="CommentTextChar"/>
    <w:uiPriority w:val="99"/>
    <w:semiHidden/>
    <w:unhideWhenUsed/>
    <w:rsid w:val="00B25764"/>
    <w:pPr>
      <w:spacing w:line="240" w:lineRule="auto"/>
    </w:pPr>
    <w:rPr>
      <w:sz w:val="20"/>
      <w:szCs w:val="20"/>
    </w:rPr>
  </w:style>
  <w:style w:type="character" w:customStyle="1" w:styleId="CommentTextChar">
    <w:name w:val="Comment Text Char"/>
    <w:basedOn w:val="DefaultParagraphFont"/>
    <w:link w:val="CommentText"/>
    <w:uiPriority w:val="99"/>
    <w:semiHidden/>
    <w:rsid w:val="00B25764"/>
    <w:rPr>
      <w:sz w:val="20"/>
      <w:szCs w:val="20"/>
    </w:rPr>
  </w:style>
  <w:style w:type="paragraph" w:styleId="CommentSubject">
    <w:name w:val="annotation subject"/>
    <w:basedOn w:val="CommentText"/>
    <w:next w:val="CommentText"/>
    <w:link w:val="CommentSubjectChar"/>
    <w:uiPriority w:val="99"/>
    <w:semiHidden/>
    <w:unhideWhenUsed/>
    <w:rsid w:val="00B25764"/>
    <w:rPr>
      <w:b/>
      <w:bCs/>
    </w:rPr>
  </w:style>
  <w:style w:type="character" w:customStyle="1" w:styleId="CommentSubjectChar">
    <w:name w:val="Comment Subject Char"/>
    <w:basedOn w:val="CommentTextChar"/>
    <w:link w:val="CommentSubject"/>
    <w:uiPriority w:val="99"/>
    <w:semiHidden/>
    <w:rsid w:val="00B25764"/>
    <w:rPr>
      <w:b/>
      <w:bCs/>
      <w:sz w:val="20"/>
      <w:szCs w:val="20"/>
    </w:rPr>
  </w:style>
  <w:style w:type="paragraph" w:styleId="Revision">
    <w:name w:val="Revision"/>
    <w:hidden/>
    <w:uiPriority w:val="99"/>
    <w:semiHidden/>
    <w:rsid w:val="002E7540"/>
    <w:pPr>
      <w:spacing w:after="0" w:line="240" w:lineRule="auto"/>
    </w:pPr>
  </w:style>
  <w:style w:type="table" w:styleId="TableGrid">
    <w:name w:val="Table Grid"/>
    <w:basedOn w:val="TableNormal"/>
    <w:uiPriority w:val="39"/>
    <w:rsid w:val="00D81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1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50188"/>
  </w:style>
  <w:style w:type="paragraph" w:styleId="Footer">
    <w:name w:val="footer"/>
    <w:basedOn w:val="Normal"/>
    <w:link w:val="FooterChar"/>
    <w:uiPriority w:val="99"/>
    <w:unhideWhenUsed/>
    <w:rsid w:val="00A501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5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17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888</Words>
  <Characters>5062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Sørensen</dc:creator>
  <cp:keywords/>
  <dc:description/>
  <cp:lastModifiedBy>Liana Brili</cp:lastModifiedBy>
  <cp:revision>6</cp:revision>
  <cp:lastPrinted>2021-06-23T14:05:00Z</cp:lastPrinted>
  <dcterms:created xsi:type="dcterms:W3CDTF">2021-08-11T06:31:00Z</dcterms:created>
  <dcterms:modified xsi:type="dcterms:W3CDTF">2021-08-19T09:20:00Z</dcterms:modified>
</cp:coreProperties>
</file>