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414E17" w:rsidRDefault="00FD240F" w:rsidP="0039554F">
      <w:pPr>
        <w:jc w:val="center"/>
        <w:rPr>
          <w:rFonts w:ascii="Courier New" w:hAnsi="Courier New"/>
          <w:sz w:val="20"/>
        </w:rPr>
      </w:pPr>
      <w:bookmarkStart w:id="0" w:name="_GoBack"/>
      <w:r w:rsidRPr="00414E17">
        <w:rPr>
          <w:rFonts w:ascii="Courier New" w:hAnsi="Courier New"/>
          <w:sz w:val="20"/>
        </w:rPr>
        <w:t>1. ------IND- 2018 0092 CZ- DA- ------ 20180314 --- --- PROJET</w:t>
      </w:r>
    </w:p>
    <w:p w:rsidR="000F2E1C" w:rsidRPr="00414E17" w:rsidRDefault="000F2E1C" w:rsidP="0039554F">
      <w:pPr>
        <w:pStyle w:val="Nvrh"/>
        <w:spacing w:after="120"/>
      </w:pPr>
      <w:r w:rsidRPr="00414E17">
        <w:t>Udkast</w:t>
      </w:r>
    </w:p>
    <w:p w:rsidR="000F2E1C" w:rsidRPr="00414E17" w:rsidRDefault="000F2E1C" w:rsidP="0039554F">
      <w:pPr>
        <w:pStyle w:val="VYHLKA"/>
      </w:pPr>
      <w:r w:rsidRPr="00414E17">
        <w:t>GENNEMFØRELSESDEKRET</w:t>
      </w:r>
    </w:p>
    <w:p w:rsidR="000F2E1C" w:rsidRPr="00414E17" w:rsidRDefault="000F2E1C" w:rsidP="0039554F">
      <w:pPr>
        <w:pStyle w:val="nadpiszkona"/>
        <w:rPr>
          <w:b w:val="0"/>
        </w:rPr>
      </w:pPr>
      <w:r w:rsidRPr="00414E17">
        <w:rPr>
          <w:b w:val="0"/>
        </w:rPr>
        <w:t>af ... 2018</w:t>
      </w:r>
    </w:p>
    <w:p w:rsidR="000F2E1C" w:rsidRPr="00414E17" w:rsidRDefault="000F2E1C" w:rsidP="0039554F">
      <w:pPr>
        <w:pStyle w:val="nadpiszkona"/>
      </w:pPr>
      <w:r w:rsidRPr="00414E17">
        <w:t>om tobaksbanderoler</w:t>
      </w:r>
    </w:p>
    <w:p w:rsidR="000F2E1C" w:rsidRPr="00414E17" w:rsidRDefault="000F2E1C" w:rsidP="0039554F">
      <w:pPr>
        <w:pStyle w:val="Parlament"/>
        <w:keepNext w:val="0"/>
        <w:keepLines w:val="0"/>
        <w:ind w:firstLine="708"/>
      </w:pPr>
      <w:r w:rsidRPr="00414E17">
        <w:t>I henhold til § 139, stk. 1, i lov nr. 353/2003 om punktafgifter, som ændret ved lov nr. 217/2005, lov nr. 575/2006, lov nr. 37/2008, lov nr. 331/2014 og lov nr. 157/2015 og med henblik på at gennemføre § 131, litra a) til g), i denne lov fastsætter finansministeriet følgende:</w:t>
      </w:r>
    </w:p>
    <w:p w:rsidR="000F2E1C" w:rsidRPr="00414E17" w:rsidRDefault="000F2E1C" w:rsidP="0039554F">
      <w:pPr>
        <w:keepNext/>
        <w:keepLines/>
        <w:spacing w:before="60" w:after="60"/>
        <w:jc w:val="center"/>
        <w:outlineLvl w:val="5"/>
      </w:pPr>
      <w:r w:rsidRPr="00414E17">
        <w:t>§ 1</w:t>
      </w:r>
    </w:p>
    <w:p w:rsidR="000F2E1C" w:rsidRPr="00414E17" w:rsidRDefault="000F2E1C" w:rsidP="0039554F">
      <w:pPr>
        <w:pStyle w:val="Nadpisparagrafu"/>
        <w:numPr>
          <w:ilvl w:val="0"/>
          <w:numId w:val="0"/>
        </w:numPr>
        <w:rPr>
          <w:szCs w:val="24"/>
        </w:rPr>
      </w:pPr>
      <w:r w:rsidRPr="00414E17">
        <w:t>Dimensioner og udformning af tobaksbanderoler</w:t>
      </w:r>
    </w:p>
    <w:p w:rsidR="0037493D" w:rsidRPr="00414E17" w:rsidRDefault="000F2E1C" w:rsidP="0039554F">
      <w:pPr>
        <w:pStyle w:val="Textodstavce"/>
        <w:keepNext/>
        <w:keepLines/>
        <w:numPr>
          <w:ilvl w:val="0"/>
          <w:numId w:val="0"/>
        </w:numPr>
        <w:tabs>
          <w:tab w:val="clear" w:pos="851"/>
          <w:tab w:val="left" w:pos="0"/>
        </w:tabs>
        <w:ind w:left="426"/>
        <w:rPr>
          <w:rFonts w:eastAsiaTheme="minorHAnsi"/>
          <w:szCs w:val="22"/>
        </w:rPr>
      </w:pPr>
      <w:r w:rsidRPr="00414E17">
        <w:t>Stk. 1. Tobaksbanderoler skal udstedes med følgende dimensioner:</w:t>
      </w:r>
    </w:p>
    <w:p w:rsidR="0037493D" w:rsidRPr="00414E17" w:rsidRDefault="0037493D" w:rsidP="0039554F">
      <w:pPr>
        <w:pStyle w:val="Textpsmene"/>
        <w:numPr>
          <w:ilvl w:val="0"/>
          <w:numId w:val="0"/>
        </w:numPr>
        <w:ind w:left="425" w:hanging="425"/>
        <w:rPr>
          <w:rFonts w:eastAsiaTheme="minorHAnsi"/>
          <w:szCs w:val="22"/>
          <w:lang w:val="de-DE"/>
        </w:rPr>
      </w:pPr>
      <w:r w:rsidRPr="00414E17">
        <w:rPr>
          <w:lang w:val="de-DE"/>
        </w:rPr>
        <w:t>a)</w:t>
      </w:r>
      <w:r w:rsidRPr="00414E17">
        <w:rPr>
          <w:lang w:val="de-DE"/>
        </w:rPr>
        <w:tab/>
        <w:t>16 mm x 32 mm</w:t>
      </w:r>
    </w:p>
    <w:p w:rsidR="000F2E1C" w:rsidRPr="00414E17" w:rsidRDefault="0037493D" w:rsidP="0039554F">
      <w:pPr>
        <w:pStyle w:val="Textpsmene"/>
        <w:numPr>
          <w:ilvl w:val="0"/>
          <w:numId w:val="0"/>
        </w:numPr>
        <w:ind w:left="425" w:hanging="425"/>
        <w:rPr>
          <w:rFonts w:eastAsiaTheme="minorHAnsi"/>
          <w:szCs w:val="22"/>
          <w:lang w:val="de-DE"/>
        </w:rPr>
      </w:pPr>
      <w:r w:rsidRPr="00414E17">
        <w:rPr>
          <w:lang w:val="de-DE"/>
        </w:rPr>
        <w:t>b)</w:t>
      </w:r>
      <w:r w:rsidRPr="00414E17">
        <w:rPr>
          <w:lang w:val="de-DE"/>
        </w:rPr>
        <w:tab/>
        <w:t xml:space="preserve">20 mm x 44 mm. </w:t>
      </w:r>
    </w:p>
    <w:p w:rsidR="000F2E1C" w:rsidRPr="00414E17" w:rsidRDefault="000F2E1C" w:rsidP="0039554F">
      <w:pPr>
        <w:pStyle w:val="Textodstavce"/>
        <w:numPr>
          <w:ilvl w:val="0"/>
          <w:numId w:val="0"/>
        </w:numPr>
        <w:tabs>
          <w:tab w:val="clear" w:pos="851"/>
          <w:tab w:val="left" w:pos="0"/>
        </w:tabs>
        <w:ind w:firstLine="426"/>
        <w:rPr>
          <w:rFonts w:eastAsiaTheme="minorHAnsi"/>
          <w:szCs w:val="22"/>
        </w:rPr>
      </w:pPr>
      <w:r w:rsidRPr="00414E17">
        <w:t>Stk. 2. Tobaksbanderoler skal udskrives med et offset-sikkerhedsnetmønster og in-line dybtrykning.</w:t>
      </w:r>
    </w:p>
    <w:p w:rsidR="000F2E1C" w:rsidRPr="00414E17" w:rsidRDefault="000F2E1C" w:rsidP="0039554F">
      <w:pPr>
        <w:pStyle w:val="Textodstavce"/>
        <w:keepNext/>
        <w:keepLines/>
        <w:numPr>
          <w:ilvl w:val="0"/>
          <w:numId w:val="0"/>
        </w:numPr>
        <w:tabs>
          <w:tab w:val="clear" w:pos="851"/>
          <w:tab w:val="left" w:pos="0"/>
        </w:tabs>
        <w:ind w:firstLine="426"/>
        <w:rPr>
          <w:rFonts w:eastAsiaTheme="minorHAnsi"/>
          <w:szCs w:val="22"/>
        </w:rPr>
      </w:pPr>
      <w:r w:rsidRPr="00414E17">
        <w:t>Stk. 3. Offset-sikkerhedsnetmønstret skal:</w:t>
      </w:r>
    </w:p>
    <w:p w:rsidR="000F2E1C" w:rsidRPr="00414E17" w:rsidRDefault="000F2E1C" w:rsidP="0039554F">
      <w:pPr>
        <w:pStyle w:val="Textpsmene"/>
        <w:numPr>
          <w:ilvl w:val="0"/>
          <w:numId w:val="0"/>
        </w:numPr>
        <w:ind w:left="425" w:hanging="425"/>
      </w:pPr>
      <w:r w:rsidRPr="00414E17">
        <w:t>a)</w:t>
      </w:r>
      <w:r w:rsidRPr="00414E17">
        <w:tab/>
        <w:t>dannes ved at kombinere lysegrå, lysegrøn og gul offsetfarve, der tilsammen danner en ensartet helhed, som er symmetrisk med begge akser af tobaksbanderolen, og</w:t>
      </w:r>
    </w:p>
    <w:p w:rsidR="000F2E1C" w:rsidRPr="00414E17" w:rsidRDefault="000F2E1C" w:rsidP="0039554F">
      <w:pPr>
        <w:pStyle w:val="Textpsmene"/>
        <w:numPr>
          <w:ilvl w:val="0"/>
          <w:numId w:val="0"/>
        </w:numPr>
        <w:ind w:left="425" w:hanging="425"/>
      </w:pPr>
      <w:r w:rsidRPr="00414E17">
        <w:t>b)</w:t>
      </w:r>
      <w:r w:rsidRPr="00414E17">
        <w:tab/>
        <w:t>indeholde et mikrotekstelement, der er trykt med lyseblå offsetfarve, som indeholder den gentagne tekst "ČESKÁ REPUBLIKA".</w:t>
      </w:r>
    </w:p>
    <w:p w:rsidR="000F2E1C" w:rsidRPr="00414E17" w:rsidRDefault="000F2E1C" w:rsidP="0039554F">
      <w:pPr>
        <w:pStyle w:val="Textodstavce"/>
        <w:numPr>
          <w:ilvl w:val="0"/>
          <w:numId w:val="0"/>
        </w:numPr>
        <w:tabs>
          <w:tab w:val="clear" w:pos="851"/>
          <w:tab w:val="left" w:pos="0"/>
        </w:tabs>
        <w:ind w:firstLine="425"/>
        <w:rPr>
          <w:rFonts w:eastAsiaTheme="minorHAnsi"/>
          <w:szCs w:val="22"/>
        </w:rPr>
      </w:pPr>
      <w:r w:rsidRPr="00414E17">
        <w:t xml:space="preserve">Stk. 4. In-line dybtrykningen skal anvendes til det centrale tema for tobaksbanderolen, der er trykt i gråt, stiliseret med krøllede tobaksblade, og dækket midt på tobaksbanderolen af en oval med bogstaverne "CZ", når banderolen skråtstilles. </w:t>
      </w:r>
    </w:p>
    <w:p w:rsidR="000F2E1C" w:rsidRPr="00414E17" w:rsidRDefault="000F2E1C" w:rsidP="0039554F">
      <w:pPr>
        <w:pStyle w:val="Textodstavce"/>
        <w:numPr>
          <w:ilvl w:val="0"/>
          <w:numId w:val="0"/>
        </w:numPr>
        <w:tabs>
          <w:tab w:val="clear" w:pos="851"/>
          <w:tab w:val="left" w:pos="0"/>
        </w:tabs>
        <w:ind w:firstLine="425"/>
        <w:rPr>
          <w:rFonts w:eastAsiaTheme="minorHAnsi"/>
          <w:szCs w:val="22"/>
        </w:rPr>
      </w:pPr>
      <w:r w:rsidRPr="00414E17">
        <w:t>Stk. 5. Modeller for tobaksbanderoler forefindes i bilag 1 til dette gennemførelsesdekret.</w:t>
      </w:r>
    </w:p>
    <w:p w:rsidR="000F2E1C" w:rsidRPr="00414E17" w:rsidRDefault="000F2E1C" w:rsidP="0039554F">
      <w:pPr>
        <w:pStyle w:val="Paragraf"/>
      </w:pPr>
      <w:r w:rsidRPr="00414E17">
        <w:t>§ 2</w:t>
      </w:r>
    </w:p>
    <w:p w:rsidR="000F2E1C" w:rsidRPr="00414E17" w:rsidRDefault="000F2E1C" w:rsidP="0039554F">
      <w:pPr>
        <w:pStyle w:val="Nadpisparagrafu"/>
        <w:numPr>
          <w:ilvl w:val="0"/>
          <w:numId w:val="0"/>
        </w:numPr>
      </w:pPr>
      <w:r w:rsidRPr="00414E17">
        <w:t>Oplysninger på tobaksbanderoler</w:t>
      </w:r>
    </w:p>
    <w:p w:rsidR="000F2E1C" w:rsidRPr="00414E17" w:rsidRDefault="000F2E1C" w:rsidP="0039554F">
      <w:pPr>
        <w:pStyle w:val="Textodstavce"/>
        <w:keepNext/>
        <w:keepLines/>
        <w:numPr>
          <w:ilvl w:val="0"/>
          <w:numId w:val="0"/>
        </w:numPr>
        <w:ind w:firstLine="425"/>
        <w:rPr>
          <w:rFonts w:eastAsiaTheme="minorHAnsi"/>
          <w:szCs w:val="24"/>
        </w:rPr>
      </w:pPr>
      <w:r w:rsidRPr="00414E17">
        <w:t>Stk. 1. Tobaksbanderoler skal indeholde følgende oplysninger:</w:t>
      </w:r>
    </w:p>
    <w:p w:rsidR="000F2E1C" w:rsidRPr="00414E17" w:rsidRDefault="000F2E1C" w:rsidP="0039554F">
      <w:pPr>
        <w:pStyle w:val="Textpsmene"/>
        <w:keepNext/>
        <w:keepLines/>
        <w:numPr>
          <w:ilvl w:val="0"/>
          <w:numId w:val="0"/>
        </w:numPr>
        <w:ind w:left="425" w:hanging="425"/>
      </w:pPr>
      <w:r w:rsidRPr="00414E17">
        <w:t>a)</w:t>
      </w:r>
      <w:r w:rsidRPr="00414E17">
        <w:tab/>
        <w:t>hvad angår cigaretter:</w:t>
      </w:r>
    </w:p>
    <w:p w:rsidR="000F2E1C" w:rsidRPr="00414E17" w:rsidRDefault="000F2E1C" w:rsidP="0039554F">
      <w:pPr>
        <w:pStyle w:val="Textbodu"/>
        <w:numPr>
          <w:ilvl w:val="0"/>
          <w:numId w:val="0"/>
        </w:numPr>
        <w:ind w:left="851" w:hanging="426"/>
        <w:rPr>
          <w:szCs w:val="24"/>
        </w:rPr>
      </w:pPr>
      <w:r w:rsidRPr="00414E17">
        <w:t>1)</w:t>
      </w:r>
      <w:r w:rsidRPr="00414E17">
        <w:tab/>
        <w:t>et bogstav som versal, der angiver punktafgiftssatsen</w:t>
      </w:r>
    </w:p>
    <w:p w:rsidR="000F2E1C" w:rsidRPr="00414E17" w:rsidRDefault="000F2E1C" w:rsidP="0039554F">
      <w:pPr>
        <w:pStyle w:val="Textbodu"/>
        <w:numPr>
          <w:ilvl w:val="0"/>
          <w:numId w:val="0"/>
        </w:numPr>
        <w:ind w:left="851" w:hanging="426"/>
        <w:rPr>
          <w:szCs w:val="24"/>
        </w:rPr>
      </w:pPr>
      <w:r w:rsidRPr="00414E17">
        <w:t>2)</w:t>
      </w:r>
      <w:r w:rsidRPr="00414E17">
        <w:tab/>
        <w:t>mængden af cigaretter i enhedspakningen beregnet til direkte forbrug</w:t>
      </w:r>
    </w:p>
    <w:p w:rsidR="000F2E1C" w:rsidRPr="00414E17" w:rsidRDefault="000F2E1C" w:rsidP="0039554F">
      <w:pPr>
        <w:pStyle w:val="Textbodu"/>
        <w:numPr>
          <w:ilvl w:val="0"/>
          <w:numId w:val="0"/>
        </w:numPr>
        <w:ind w:left="851" w:hanging="426"/>
        <w:rPr>
          <w:szCs w:val="24"/>
        </w:rPr>
      </w:pPr>
      <w:r w:rsidRPr="00414E17">
        <w:t>3)</w:t>
      </w:r>
      <w:r w:rsidRPr="00414E17">
        <w:tab/>
        <w:t>prisen for den endelige forbruger</w:t>
      </w:r>
    </w:p>
    <w:p w:rsidR="000F2E1C" w:rsidRPr="00414E17" w:rsidRDefault="000F2E1C" w:rsidP="0039554F">
      <w:pPr>
        <w:pStyle w:val="Textpsmene"/>
        <w:keepNext/>
        <w:keepLines/>
        <w:numPr>
          <w:ilvl w:val="0"/>
          <w:numId w:val="0"/>
        </w:numPr>
        <w:ind w:left="425" w:hanging="425"/>
      </w:pPr>
      <w:r w:rsidRPr="00414E17">
        <w:t>b)</w:t>
      </w:r>
      <w:r w:rsidRPr="00414E17">
        <w:tab/>
        <w:t>hvad angår cigarer og cigarillos:</w:t>
      </w:r>
    </w:p>
    <w:p w:rsidR="000F2E1C" w:rsidRPr="00414E17" w:rsidRDefault="000F2E1C" w:rsidP="0039554F">
      <w:pPr>
        <w:pStyle w:val="Textbodu"/>
        <w:numPr>
          <w:ilvl w:val="0"/>
          <w:numId w:val="0"/>
        </w:numPr>
        <w:ind w:left="851" w:hanging="426"/>
        <w:rPr>
          <w:szCs w:val="24"/>
        </w:rPr>
      </w:pPr>
      <w:r w:rsidRPr="00414E17">
        <w:t>1)</w:t>
      </w:r>
      <w:r w:rsidRPr="00414E17">
        <w:tab/>
        <w:t>et bogstav som versal, der angiver punktafgiftssatsen</w:t>
      </w:r>
    </w:p>
    <w:p w:rsidR="000F2E1C" w:rsidRPr="00414E17" w:rsidRDefault="000F2E1C" w:rsidP="0039554F">
      <w:pPr>
        <w:pStyle w:val="Textbodu"/>
        <w:numPr>
          <w:ilvl w:val="0"/>
          <w:numId w:val="0"/>
        </w:numPr>
        <w:ind w:left="851" w:hanging="426"/>
        <w:rPr>
          <w:szCs w:val="24"/>
        </w:rPr>
      </w:pPr>
      <w:r w:rsidRPr="00414E17">
        <w:t>2)</w:t>
      </w:r>
      <w:r w:rsidRPr="00414E17">
        <w:tab/>
        <w:t>mængden af cigaretter i enhedspakningen beregnet til direkte forbrug</w:t>
      </w:r>
    </w:p>
    <w:p w:rsidR="000F2E1C" w:rsidRPr="00414E17" w:rsidRDefault="000F2E1C" w:rsidP="0039554F">
      <w:pPr>
        <w:pStyle w:val="Textpsmene"/>
        <w:keepNext/>
        <w:keepLines/>
        <w:numPr>
          <w:ilvl w:val="0"/>
          <w:numId w:val="0"/>
        </w:numPr>
        <w:ind w:left="425" w:hanging="425"/>
      </w:pPr>
      <w:r w:rsidRPr="00414E17">
        <w:t>c)</w:t>
      </w:r>
      <w:r w:rsidRPr="00414E17">
        <w:tab/>
        <w:t>hvad angår røgtobak:</w:t>
      </w:r>
    </w:p>
    <w:p w:rsidR="000F2E1C" w:rsidRPr="00414E17" w:rsidRDefault="000F2E1C" w:rsidP="0039554F">
      <w:pPr>
        <w:pStyle w:val="Textbodu"/>
        <w:numPr>
          <w:ilvl w:val="0"/>
          <w:numId w:val="0"/>
        </w:numPr>
        <w:ind w:left="850" w:hanging="425"/>
        <w:rPr>
          <w:szCs w:val="24"/>
        </w:rPr>
      </w:pPr>
      <w:r w:rsidRPr="00414E17">
        <w:t>1)</w:t>
      </w:r>
      <w:r w:rsidRPr="00414E17">
        <w:tab/>
        <w:t>et bogstav som versal, der angiver punktafgiftssatsen</w:t>
      </w:r>
    </w:p>
    <w:p w:rsidR="000F2E1C" w:rsidRPr="00414E17" w:rsidRDefault="000F2E1C" w:rsidP="0039554F">
      <w:pPr>
        <w:pStyle w:val="Textbodu"/>
        <w:numPr>
          <w:ilvl w:val="0"/>
          <w:numId w:val="0"/>
        </w:numPr>
        <w:ind w:left="851" w:hanging="426"/>
        <w:rPr>
          <w:szCs w:val="24"/>
        </w:rPr>
      </w:pPr>
      <w:r w:rsidRPr="00414E17">
        <w:t>2)</w:t>
      </w:r>
      <w:r w:rsidRPr="00414E17">
        <w:tab/>
        <w:t>mængden af tobak i enhedspakningen beregnet til direkte forbrug.</w:t>
      </w:r>
    </w:p>
    <w:p w:rsidR="000F2E1C" w:rsidRPr="00414E17" w:rsidRDefault="000F2E1C" w:rsidP="0039554F">
      <w:pPr>
        <w:pStyle w:val="Textodstavce"/>
        <w:numPr>
          <w:ilvl w:val="0"/>
          <w:numId w:val="0"/>
        </w:numPr>
        <w:ind w:firstLine="425"/>
        <w:rPr>
          <w:rFonts w:eastAsiaTheme="minorHAnsi"/>
          <w:szCs w:val="24"/>
        </w:rPr>
      </w:pPr>
      <w:r w:rsidRPr="00414E17">
        <w:t>Stk. 2. Oplysningerne på tobaksbanderolen skal udskrives på begge sider af tobaksbanderolen og skal være parallelle med tobaksbanderolens kortere sider.</w:t>
      </w:r>
    </w:p>
    <w:p w:rsidR="000F2E1C" w:rsidRPr="00414E17" w:rsidRDefault="000F2E1C" w:rsidP="0039554F">
      <w:pPr>
        <w:pStyle w:val="Textodstavce"/>
        <w:numPr>
          <w:ilvl w:val="0"/>
          <w:numId w:val="0"/>
        </w:numPr>
        <w:ind w:firstLine="425"/>
        <w:rPr>
          <w:rFonts w:eastAsiaTheme="minorHAnsi"/>
          <w:szCs w:val="24"/>
        </w:rPr>
      </w:pPr>
      <w:r w:rsidRPr="00414E17">
        <w:lastRenderedPageBreak/>
        <w:t>Stk. 3. Oplysningerne på tobaksbanderolen skal udskrives i sort.</w:t>
      </w:r>
    </w:p>
    <w:p w:rsidR="000F2E1C" w:rsidRPr="00414E17" w:rsidRDefault="000F2E1C" w:rsidP="0039554F">
      <w:pPr>
        <w:pStyle w:val="Paragraf"/>
      </w:pPr>
      <w:r w:rsidRPr="00414E17">
        <w:t>§ 3</w:t>
      </w:r>
    </w:p>
    <w:p w:rsidR="000F2E1C" w:rsidRPr="00414E17" w:rsidRDefault="000F2E1C" w:rsidP="0039554F">
      <w:pPr>
        <w:pStyle w:val="Nadpisparagrafu"/>
        <w:numPr>
          <w:ilvl w:val="0"/>
          <w:numId w:val="0"/>
        </w:numPr>
      </w:pPr>
      <w:r w:rsidRPr="00414E17">
        <w:t>Placering af tobaksbanderoler</w:t>
      </w:r>
    </w:p>
    <w:p w:rsidR="000F2E1C" w:rsidRPr="00414E17" w:rsidRDefault="000F2E1C" w:rsidP="0039554F">
      <w:pPr>
        <w:pStyle w:val="Textodstavce"/>
        <w:numPr>
          <w:ilvl w:val="0"/>
          <w:numId w:val="0"/>
        </w:numPr>
        <w:ind w:firstLine="425"/>
        <w:rPr>
          <w:rFonts w:eastAsiaTheme="minorHAnsi"/>
          <w:szCs w:val="24"/>
        </w:rPr>
      </w:pPr>
      <w:r w:rsidRPr="00414E17">
        <w:t>Stk. 1. Tobaksbanderolens bagside skal limes til enhedspakningen beregnet til direkte forbrug på en måde, der udelukker gentagen brug af banderolen.</w:t>
      </w:r>
    </w:p>
    <w:p w:rsidR="000F2E1C" w:rsidRPr="00414E17" w:rsidRDefault="000F2E1C" w:rsidP="0039554F">
      <w:pPr>
        <w:pStyle w:val="Textodstavce"/>
        <w:numPr>
          <w:ilvl w:val="0"/>
          <w:numId w:val="0"/>
        </w:numPr>
        <w:ind w:firstLine="425"/>
        <w:rPr>
          <w:rFonts w:eastAsiaTheme="minorHAnsi"/>
          <w:szCs w:val="24"/>
        </w:rPr>
      </w:pPr>
      <w:r w:rsidRPr="00414E17">
        <w:t>Stk. 2. Tobaksbanderolen skal placeres under enhedspakningens gennemsigtige omslag, hvis et omslag anvendes.</w:t>
      </w:r>
    </w:p>
    <w:p w:rsidR="000F2E1C" w:rsidRPr="00414E17" w:rsidRDefault="000F2E1C" w:rsidP="0039554F">
      <w:pPr>
        <w:pStyle w:val="Paragraf"/>
      </w:pPr>
      <w:r w:rsidRPr="00414E17">
        <w:t>§ 4</w:t>
      </w:r>
    </w:p>
    <w:p w:rsidR="000F2E1C" w:rsidRPr="00414E17" w:rsidRDefault="000F2E1C" w:rsidP="0039554F">
      <w:pPr>
        <w:pStyle w:val="Nadpisparagrafu"/>
        <w:numPr>
          <w:ilvl w:val="0"/>
          <w:numId w:val="0"/>
        </w:numPr>
      </w:pPr>
      <w:r w:rsidRPr="00414E17">
        <w:t>Bestilling af tobaksbanderoler</w:t>
      </w:r>
    </w:p>
    <w:p w:rsidR="000F2E1C" w:rsidRPr="00414E17" w:rsidRDefault="000F2E1C" w:rsidP="0039554F">
      <w:pPr>
        <w:pStyle w:val="Textodstavce"/>
        <w:keepNext/>
        <w:keepLines/>
        <w:numPr>
          <w:ilvl w:val="0"/>
          <w:numId w:val="0"/>
        </w:numPr>
        <w:ind w:firstLine="425"/>
        <w:rPr>
          <w:rFonts w:eastAsiaTheme="minorHAnsi"/>
          <w:szCs w:val="24"/>
        </w:rPr>
      </w:pPr>
      <w:r w:rsidRPr="00414E17">
        <w:t>Stk. 1. Ved bestilling af tobaksbanderoler skal erhververen angive dimensioner og antallet af tobaksbanderolerne, som:</w:t>
      </w:r>
    </w:p>
    <w:p w:rsidR="000F2E1C" w:rsidRPr="00414E17" w:rsidRDefault="000F2E1C" w:rsidP="0039554F">
      <w:pPr>
        <w:pStyle w:val="Textpsmene"/>
        <w:numPr>
          <w:ilvl w:val="0"/>
          <w:numId w:val="0"/>
        </w:numPr>
        <w:ind w:left="425" w:hanging="425"/>
        <w:rPr>
          <w:szCs w:val="24"/>
        </w:rPr>
      </w:pPr>
      <w:r w:rsidRPr="00414E17">
        <w:t>a)</w:t>
      </w:r>
      <w:r w:rsidRPr="00414E17">
        <w:tab/>
        <w:t xml:space="preserve">for cigaretter skal svare til tobaksbanderoler i multipler, der er indeholdt i et ark </w:t>
      </w:r>
    </w:p>
    <w:p w:rsidR="00B505A2" w:rsidRPr="00414E17" w:rsidRDefault="000F2E1C" w:rsidP="0039554F">
      <w:pPr>
        <w:pStyle w:val="Textpsmene"/>
        <w:numPr>
          <w:ilvl w:val="0"/>
          <w:numId w:val="0"/>
        </w:numPr>
        <w:ind w:left="425" w:hanging="425"/>
        <w:rPr>
          <w:szCs w:val="24"/>
        </w:rPr>
      </w:pPr>
      <w:r w:rsidRPr="00414E17">
        <w:t>b)</w:t>
      </w:r>
      <w:r w:rsidRPr="00414E17">
        <w:tab/>
        <w:t>for cigarer, cigarillos og røgtobak skal svare til et multiplum af:</w:t>
      </w:r>
    </w:p>
    <w:p w:rsidR="00B505A2" w:rsidRPr="00414E17" w:rsidRDefault="00B505A2" w:rsidP="0039554F">
      <w:pPr>
        <w:pStyle w:val="Textbodu"/>
        <w:numPr>
          <w:ilvl w:val="0"/>
          <w:numId w:val="0"/>
        </w:numPr>
        <w:ind w:left="851" w:hanging="426"/>
        <w:rPr>
          <w:szCs w:val="24"/>
        </w:rPr>
      </w:pPr>
      <w:r w:rsidRPr="00414E17">
        <w:t>1)</w:t>
      </w:r>
      <w:r w:rsidRPr="00414E17">
        <w:tab/>
        <w:t>15, når der er tale om tobaksbanderoler med dimensionerne 16 mm x 32 mm, eller</w:t>
      </w:r>
    </w:p>
    <w:p w:rsidR="00B505A2" w:rsidRPr="00414E17" w:rsidRDefault="00B505A2" w:rsidP="0039554F">
      <w:pPr>
        <w:pStyle w:val="Textbodu"/>
        <w:numPr>
          <w:ilvl w:val="0"/>
          <w:numId w:val="0"/>
        </w:numPr>
        <w:ind w:left="851" w:hanging="426"/>
        <w:rPr>
          <w:szCs w:val="24"/>
        </w:rPr>
      </w:pPr>
      <w:r w:rsidRPr="00414E17">
        <w:t>2)</w:t>
      </w:r>
      <w:r w:rsidRPr="00414E17">
        <w:tab/>
        <w:t>11, når der er tale om tobaksbanderoler med dimensionerne 20 mm x 44 mm.</w:t>
      </w:r>
    </w:p>
    <w:p w:rsidR="000F2E1C" w:rsidRPr="00414E17" w:rsidRDefault="000F2E1C" w:rsidP="0039554F">
      <w:pPr>
        <w:pStyle w:val="Textodstavce"/>
        <w:numPr>
          <w:ilvl w:val="0"/>
          <w:numId w:val="0"/>
        </w:numPr>
        <w:ind w:firstLine="425"/>
        <w:rPr>
          <w:rFonts w:eastAsiaTheme="minorHAnsi"/>
          <w:szCs w:val="24"/>
        </w:rPr>
      </w:pPr>
      <w:r w:rsidRPr="00414E17">
        <w:t>Stk. 2. En model af bestillingsformular for tobaksbanderoler forefindes i bilag 2 til dette gennemførelsesdekret.</w:t>
      </w:r>
    </w:p>
    <w:p w:rsidR="000F2E1C" w:rsidRPr="00414E17" w:rsidRDefault="000F2E1C" w:rsidP="0039554F">
      <w:pPr>
        <w:pStyle w:val="Paragraf"/>
      </w:pPr>
      <w:r w:rsidRPr="00414E17">
        <w:t>§ 5</w:t>
      </w:r>
    </w:p>
    <w:p w:rsidR="000F2E1C" w:rsidRPr="00414E17" w:rsidRDefault="000F2E1C" w:rsidP="0039554F">
      <w:pPr>
        <w:pStyle w:val="Nadpisparagrafu"/>
        <w:numPr>
          <w:ilvl w:val="0"/>
          <w:numId w:val="0"/>
        </w:numPr>
      </w:pPr>
      <w:r w:rsidRPr="00414E17">
        <w:t>Distribution af tobaksbanderoler</w:t>
      </w:r>
    </w:p>
    <w:p w:rsidR="009765F2" w:rsidRPr="00414E17" w:rsidRDefault="009765F2" w:rsidP="0039554F">
      <w:pPr>
        <w:pStyle w:val="Textodstavce"/>
        <w:keepNext/>
        <w:keepLines/>
        <w:numPr>
          <w:ilvl w:val="0"/>
          <w:numId w:val="0"/>
        </w:numPr>
        <w:ind w:firstLine="425"/>
        <w:rPr>
          <w:rFonts w:eastAsiaTheme="minorHAnsi"/>
          <w:szCs w:val="24"/>
        </w:rPr>
      </w:pPr>
      <w:r w:rsidRPr="00414E17">
        <w:t xml:space="preserve">Stk. 1. Tobaksbanderoler skal distribueres i ark i formatet 500 mm x 450 mm. Et ark skal omfatte: </w:t>
      </w:r>
    </w:p>
    <w:p w:rsidR="009765F2" w:rsidRPr="00414E17" w:rsidRDefault="0037493D" w:rsidP="0039554F">
      <w:pPr>
        <w:pStyle w:val="Textpsmene"/>
        <w:numPr>
          <w:ilvl w:val="0"/>
          <w:numId w:val="0"/>
        </w:numPr>
        <w:ind w:left="425" w:hanging="425"/>
        <w:rPr>
          <w:szCs w:val="24"/>
        </w:rPr>
      </w:pPr>
      <w:r w:rsidRPr="00414E17">
        <w:t>a)</w:t>
      </w:r>
      <w:r w:rsidRPr="00414E17">
        <w:tab/>
        <w:t>375 tobaksbanderoler, når der er tale om tobaksbanderoler med dimensionerne 16 mm x 32 mm, eller</w:t>
      </w:r>
    </w:p>
    <w:p w:rsidR="009765F2" w:rsidRPr="00414E17" w:rsidRDefault="0037493D" w:rsidP="0039554F">
      <w:pPr>
        <w:pStyle w:val="Textpsmene"/>
        <w:numPr>
          <w:ilvl w:val="0"/>
          <w:numId w:val="0"/>
        </w:numPr>
        <w:ind w:left="425" w:hanging="425"/>
        <w:rPr>
          <w:szCs w:val="24"/>
        </w:rPr>
      </w:pPr>
      <w:r w:rsidRPr="00414E17">
        <w:t>b)</w:t>
      </w:r>
      <w:r w:rsidRPr="00414E17">
        <w:tab/>
        <w:t>220 tobaksbanderoler, når der er tale om tobaksbanderoler med dimensionerne 20 mm x 44 mm.</w:t>
      </w:r>
    </w:p>
    <w:p w:rsidR="003F0B4F" w:rsidRPr="00414E17" w:rsidRDefault="009765F2" w:rsidP="0039554F">
      <w:pPr>
        <w:pStyle w:val="Textodstavce"/>
        <w:keepNext/>
        <w:keepLines/>
        <w:numPr>
          <w:ilvl w:val="0"/>
          <w:numId w:val="0"/>
        </w:numPr>
        <w:ind w:firstLine="425"/>
        <w:rPr>
          <w:rFonts w:eastAsiaTheme="minorHAnsi"/>
          <w:szCs w:val="24"/>
        </w:rPr>
      </w:pPr>
      <w:r w:rsidRPr="00414E17">
        <w:t>Stk. 2. Tobaksbanderoler for cigarer, cigarillos og røgtobak kan udskrives på en del af et ark i et antal svarende til multipler af:</w:t>
      </w:r>
    </w:p>
    <w:p w:rsidR="00721A80" w:rsidRPr="00414E17" w:rsidRDefault="0037493D" w:rsidP="0039554F">
      <w:pPr>
        <w:pStyle w:val="Textpsmene"/>
        <w:numPr>
          <w:ilvl w:val="0"/>
          <w:numId w:val="0"/>
        </w:numPr>
        <w:ind w:left="425" w:hanging="425"/>
        <w:rPr>
          <w:szCs w:val="24"/>
        </w:rPr>
      </w:pPr>
      <w:r w:rsidRPr="00414E17">
        <w:t>a)</w:t>
      </w:r>
      <w:r w:rsidRPr="00414E17">
        <w:tab/>
        <w:t>15, når der er tale om tobaksbanderoler med dimensionerne 16 mm x 32 mm, eller</w:t>
      </w:r>
    </w:p>
    <w:p w:rsidR="000F2E1C" w:rsidRPr="00414E17" w:rsidRDefault="0037493D" w:rsidP="0039554F">
      <w:pPr>
        <w:pStyle w:val="Textpsmene"/>
        <w:numPr>
          <w:ilvl w:val="0"/>
          <w:numId w:val="0"/>
        </w:numPr>
        <w:ind w:left="425" w:hanging="425"/>
        <w:rPr>
          <w:szCs w:val="24"/>
        </w:rPr>
      </w:pPr>
      <w:r w:rsidRPr="00414E17">
        <w:t>b)</w:t>
      </w:r>
      <w:r w:rsidRPr="00414E17">
        <w:tab/>
        <w:t>11, når der er tale om tobaksbanderoler med dimensionerne 20 mm x 44 mm.</w:t>
      </w:r>
    </w:p>
    <w:p w:rsidR="000F2E1C" w:rsidRPr="00414E17" w:rsidRDefault="000F2E1C" w:rsidP="0039554F">
      <w:pPr>
        <w:pStyle w:val="Textodstavce"/>
        <w:numPr>
          <w:ilvl w:val="0"/>
          <w:numId w:val="0"/>
        </w:numPr>
        <w:ind w:firstLine="425"/>
        <w:rPr>
          <w:rFonts w:eastAsiaTheme="minorHAnsi"/>
          <w:szCs w:val="24"/>
        </w:rPr>
      </w:pPr>
      <w:r w:rsidRPr="00414E17">
        <w:t>Stk. 3. Hvis tobaksbanderolerne efter erhververens anmodning distribueres af en autoriseret skatteadministrator på en returpalet, skal erhververen betale et depositum svarende til købsprisen for den pågældende palet. Depositummet for returpaletten skal tilbagebetales til erhververen ved returnering af paletten.</w:t>
      </w:r>
    </w:p>
    <w:p w:rsidR="000F2E1C" w:rsidRPr="00414E17" w:rsidRDefault="000F2E1C" w:rsidP="0039554F">
      <w:pPr>
        <w:pStyle w:val="Paragraf"/>
      </w:pPr>
      <w:r w:rsidRPr="00414E17">
        <w:t>§ 6</w:t>
      </w:r>
    </w:p>
    <w:p w:rsidR="000F2E1C" w:rsidRPr="00414E17" w:rsidRDefault="000F2E1C" w:rsidP="0039554F">
      <w:pPr>
        <w:pStyle w:val="Nadpisparagrafu"/>
        <w:numPr>
          <w:ilvl w:val="0"/>
          <w:numId w:val="0"/>
        </w:numPr>
      </w:pPr>
      <w:r w:rsidRPr="00414E17">
        <w:t>Registrering af tobaksbanderoler</w:t>
      </w:r>
    </w:p>
    <w:p w:rsidR="000F2E1C" w:rsidRPr="00414E17" w:rsidRDefault="000F2E1C" w:rsidP="0039554F">
      <w:pPr>
        <w:pStyle w:val="Textodstavce"/>
        <w:numPr>
          <w:ilvl w:val="0"/>
          <w:numId w:val="0"/>
        </w:numPr>
        <w:ind w:firstLine="425"/>
        <w:rPr>
          <w:rFonts w:eastAsiaTheme="minorHAnsi"/>
        </w:rPr>
      </w:pPr>
      <w:r w:rsidRPr="00414E17">
        <w:t>Stk. 1. Modeller af registreringer over modtagne, anvendte eller returnerede tobaksbanderoler tilvejebringes særskilt for tobaksbanderoler beregnet til:</w:t>
      </w:r>
    </w:p>
    <w:p w:rsidR="000F2E1C" w:rsidRPr="00414E17" w:rsidRDefault="000F2E1C" w:rsidP="0039554F">
      <w:pPr>
        <w:pStyle w:val="Textpsmene"/>
        <w:numPr>
          <w:ilvl w:val="0"/>
          <w:numId w:val="0"/>
        </w:numPr>
        <w:ind w:left="425" w:hanging="425"/>
        <w:rPr>
          <w:szCs w:val="24"/>
        </w:rPr>
      </w:pPr>
      <w:r w:rsidRPr="00414E17">
        <w:t>a)</w:t>
      </w:r>
      <w:r w:rsidRPr="00414E17">
        <w:tab/>
        <w:t>cigaretter</w:t>
      </w:r>
    </w:p>
    <w:p w:rsidR="000F2E1C" w:rsidRPr="00414E17" w:rsidRDefault="000F2E1C" w:rsidP="0039554F">
      <w:pPr>
        <w:pStyle w:val="Textpsmene"/>
        <w:numPr>
          <w:ilvl w:val="0"/>
          <w:numId w:val="0"/>
        </w:numPr>
        <w:ind w:left="425" w:hanging="425"/>
        <w:rPr>
          <w:szCs w:val="24"/>
        </w:rPr>
      </w:pPr>
      <w:r w:rsidRPr="00414E17">
        <w:lastRenderedPageBreak/>
        <w:t>b)</w:t>
      </w:r>
      <w:r w:rsidRPr="00414E17">
        <w:tab/>
        <w:t>cigarer og cigarillos</w:t>
      </w:r>
    </w:p>
    <w:p w:rsidR="000F2E1C" w:rsidRPr="00414E17" w:rsidRDefault="000F2E1C" w:rsidP="0039554F">
      <w:pPr>
        <w:pStyle w:val="Textpsmene"/>
        <w:numPr>
          <w:ilvl w:val="0"/>
          <w:numId w:val="0"/>
        </w:numPr>
        <w:ind w:left="425" w:hanging="425"/>
        <w:rPr>
          <w:szCs w:val="24"/>
        </w:rPr>
      </w:pPr>
      <w:r w:rsidRPr="00414E17">
        <w:t>c)</w:t>
      </w:r>
      <w:r w:rsidRPr="00414E17">
        <w:tab/>
        <w:t>røgtobak.</w:t>
      </w:r>
    </w:p>
    <w:p w:rsidR="000F2E1C" w:rsidRPr="00414E17" w:rsidRDefault="000F2E1C" w:rsidP="0039554F">
      <w:pPr>
        <w:pStyle w:val="Textodstavce"/>
        <w:numPr>
          <w:ilvl w:val="0"/>
          <w:numId w:val="0"/>
        </w:numPr>
        <w:ind w:firstLine="425"/>
        <w:rPr>
          <w:rFonts w:eastAsiaTheme="minorHAnsi"/>
          <w:szCs w:val="24"/>
        </w:rPr>
      </w:pPr>
      <w:r w:rsidRPr="00414E17">
        <w:t>Stk. 2. De i stk. 1 omhandlede modeller forefindes i bilag 3 til dette gennemførelsesdekret.</w:t>
      </w:r>
    </w:p>
    <w:p w:rsidR="000F2E1C" w:rsidRPr="00414E17" w:rsidRDefault="000F2E1C" w:rsidP="0039554F">
      <w:pPr>
        <w:pStyle w:val="Paragraf"/>
        <w:rPr>
          <w:szCs w:val="24"/>
        </w:rPr>
      </w:pPr>
      <w:r w:rsidRPr="00414E17">
        <w:t>§ 7</w:t>
      </w:r>
    </w:p>
    <w:p w:rsidR="000F2E1C" w:rsidRPr="00414E17" w:rsidRDefault="000F2E1C" w:rsidP="0039554F">
      <w:pPr>
        <w:pStyle w:val="Nadpisparagrafu"/>
        <w:numPr>
          <w:ilvl w:val="0"/>
          <w:numId w:val="0"/>
        </w:numPr>
      </w:pPr>
      <w:r w:rsidRPr="00414E17">
        <w:t>Rapport om resultatet af en opgørelse over tobaksbanderoler</w:t>
      </w:r>
    </w:p>
    <w:p w:rsidR="000F2E1C" w:rsidRPr="00414E17" w:rsidRDefault="000F2E1C" w:rsidP="0039554F">
      <w:pPr>
        <w:pStyle w:val="Textparagrafu"/>
        <w:rPr>
          <w:rFonts w:eastAsiaTheme="minorHAnsi"/>
        </w:rPr>
      </w:pPr>
      <w:r w:rsidRPr="00414E17">
        <w:t>En model af rapport om resultatet af en opgørelse over tobaksbanderoler forefindes i bilag 4 til dette gennemførelsesdekret.</w:t>
      </w:r>
    </w:p>
    <w:p w:rsidR="000F2E1C" w:rsidRPr="00414E17" w:rsidRDefault="000F2E1C" w:rsidP="0039554F">
      <w:pPr>
        <w:pStyle w:val="Paragraf"/>
        <w:rPr>
          <w:szCs w:val="24"/>
        </w:rPr>
      </w:pPr>
      <w:r w:rsidRPr="00414E17">
        <w:t>§ 8</w:t>
      </w:r>
    </w:p>
    <w:p w:rsidR="000F2E1C" w:rsidRPr="00414E17" w:rsidRDefault="000F2E1C" w:rsidP="0039554F">
      <w:pPr>
        <w:pStyle w:val="Nadpisparagrafu"/>
        <w:numPr>
          <w:ilvl w:val="0"/>
          <w:numId w:val="0"/>
        </w:numPr>
      </w:pPr>
      <w:r w:rsidRPr="00414E17">
        <w:t>Returnering af tobaksbanderoler</w:t>
      </w:r>
    </w:p>
    <w:p w:rsidR="000F2E1C" w:rsidRPr="00414E17" w:rsidRDefault="00CE59C2" w:rsidP="0039554F">
      <w:pPr>
        <w:pStyle w:val="Textodstavce"/>
        <w:keepNext/>
        <w:keepLines/>
        <w:numPr>
          <w:ilvl w:val="0"/>
          <w:numId w:val="0"/>
        </w:numPr>
        <w:ind w:firstLine="425"/>
        <w:rPr>
          <w:rFonts w:eastAsiaTheme="minorHAnsi"/>
        </w:rPr>
      </w:pPr>
      <w:r w:rsidRPr="00414E17">
        <w:t>Beskadigede tobaksbanderoler skal returneres:</w:t>
      </w:r>
    </w:p>
    <w:p w:rsidR="000F2E1C" w:rsidRPr="00414E17" w:rsidRDefault="000F2E1C" w:rsidP="0039554F">
      <w:pPr>
        <w:pStyle w:val="Textpsmene"/>
        <w:numPr>
          <w:ilvl w:val="0"/>
          <w:numId w:val="0"/>
        </w:numPr>
        <w:ind w:left="425" w:hanging="425"/>
      </w:pPr>
      <w:r w:rsidRPr="00414E17">
        <w:t>a)</w:t>
      </w:r>
      <w:r w:rsidRPr="00414E17">
        <w:tab/>
        <w:t>limet til formularen, hvis model forefindes i bilag 5 til dette gennemførelsesdekret, eller</w:t>
      </w:r>
    </w:p>
    <w:p w:rsidR="00DA2129" w:rsidRPr="00414E17" w:rsidRDefault="000F2E1C" w:rsidP="0039554F">
      <w:pPr>
        <w:pStyle w:val="Textpsmene"/>
        <w:numPr>
          <w:ilvl w:val="0"/>
          <w:numId w:val="0"/>
        </w:numPr>
        <w:ind w:left="425" w:hanging="425"/>
      </w:pPr>
      <w:r w:rsidRPr="00414E17">
        <w:t>b)</w:t>
      </w:r>
      <w:r w:rsidRPr="00414E17">
        <w:tab/>
        <w:t>i ark, hvis de stadig indeholder alle tobaksbanderolerne. Følgende personer skal angive deres fornavn, efternavn og underskrift i margenen på arkets trykte side:</w:t>
      </w:r>
    </w:p>
    <w:p w:rsidR="00DA2129" w:rsidRPr="00414E17" w:rsidRDefault="00DA2129" w:rsidP="0039554F">
      <w:pPr>
        <w:pStyle w:val="Textbodu"/>
        <w:numPr>
          <w:ilvl w:val="0"/>
          <w:numId w:val="0"/>
        </w:numPr>
        <w:ind w:left="851" w:hanging="426"/>
        <w:rPr>
          <w:szCs w:val="24"/>
        </w:rPr>
      </w:pPr>
      <w:r w:rsidRPr="00414E17">
        <w:t>1)</w:t>
      </w:r>
      <w:r w:rsidRPr="00414E17">
        <w:tab/>
        <w:t xml:space="preserve">den autoriserede skatteadministrators embedsmand </w:t>
      </w:r>
    </w:p>
    <w:p w:rsidR="000F2E1C" w:rsidRPr="00414E17" w:rsidRDefault="00DA2129" w:rsidP="0039554F">
      <w:pPr>
        <w:pStyle w:val="Textbodu"/>
        <w:numPr>
          <w:ilvl w:val="0"/>
          <w:numId w:val="0"/>
        </w:numPr>
        <w:ind w:left="851" w:hanging="426"/>
        <w:rPr>
          <w:szCs w:val="24"/>
        </w:rPr>
      </w:pPr>
      <w:r w:rsidRPr="00414E17">
        <w:t>2)</w:t>
      </w:r>
      <w:r w:rsidRPr="00414E17">
        <w:tab/>
        <w:t>erhververen.</w:t>
      </w:r>
    </w:p>
    <w:p w:rsidR="000F2E1C" w:rsidRPr="00414E17" w:rsidRDefault="000F2E1C" w:rsidP="0039554F">
      <w:pPr>
        <w:pStyle w:val="Paragraf"/>
        <w:rPr>
          <w:szCs w:val="24"/>
        </w:rPr>
      </w:pPr>
      <w:r w:rsidRPr="00414E17">
        <w:t>§ 9</w:t>
      </w:r>
    </w:p>
    <w:p w:rsidR="000F2E1C" w:rsidRPr="00414E17" w:rsidRDefault="000F2E1C" w:rsidP="0039554F">
      <w:pPr>
        <w:pStyle w:val="Nadpisparagrafu"/>
        <w:numPr>
          <w:ilvl w:val="0"/>
          <w:numId w:val="0"/>
        </w:numPr>
      </w:pPr>
      <w:r w:rsidRPr="00414E17">
        <w:t>Notifikation af gennemførelsesdekretet til Den Europæiske Union</w:t>
      </w:r>
    </w:p>
    <w:p w:rsidR="000F2E1C" w:rsidRPr="00414E17" w:rsidRDefault="000F2E1C" w:rsidP="0039554F">
      <w:pPr>
        <w:pStyle w:val="Textparagrafu"/>
        <w:rPr>
          <w:rFonts w:eastAsiaTheme="minorHAnsi"/>
        </w:rPr>
      </w:pPr>
      <w:r w:rsidRPr="00414E17">
        <w:t>Dette gennemførelsesdekret er blevet notificeret i henhold til Europa-Parlamentets og Rådets direktiv (EU) 2015/1535 af 9. september 2015 om en informationsprocedure med hensyn til tekniske forskrifter samt forskrifter for informationssamfundets tjenester.</w:t>
      </w:r>
    </w:p>
    <w:p w:rsidR="000F2E1C" w:rsidRPr="00414E17" w:rsidRDefault="000F2E1C" w:rsidP="0039554F">
      <w:pPr>
        <w:pStyle w:val="Paragraf"/>
        <w:rPr>
          <w:szCs w:val="24"/>
        </w:rPr>
      </w:pPr>
      <w:r w:rsidRPr="00414E17">
        <w:t>§ 10</w:t>
      </w:r>
    </w:p>
    <w:p w:rsidR="000F2E1C" w:rsidRPr="00414E17" w:rsidRDefault="000F2E1C" w:rsidP="0039554F">
      <w:pPr>
        <w:pStyle w:val="Nadpisparagrafu"/>
        <w:numPr>
          <w:ilvl w:val="0"/>
          <w:numId w:val="0"/>
        </w:numPr>
      </w:pPr>
      <w:r w:rsidRPr="00414E17">
        <w:t>Ophævende bestemmelser</w:t>
      </w:r>
    </w:p>
    <w:p w:rsidR="000F2E1C" w:rsidRPr="00414E17" w:rsidRDefault="000F2E1C" w:rsidP="0039554F">
      <w:pPr>
        <w:pStyle w:val="Textparagrafu"/>
        <w:keepNext/>
        <w:keepLines/>
        <w:rPr>
          <w:rFonts w:eastAsiaTheme="minorHAnsi"/>
        </w:rPr>
      </w:pPr>
      <w:r w:rsidRPr="00414E17">
        <w:t>Det følgende ophæves:</w:t>
      </w:r>
    </w:p>
    <w:p w:rsidR="000F2E1C" w:rsidRPr="00414E17" w:rsidRDefault="000F2E1C" w:rsidP="0039554F">
      <w:pPr>
        <w:pStyle w:val="Textodstavce"/>
        <w:numPr>
          <w:ilvl w:val="0"/>
          <w:numId w:val="0"/>
        </w:numPr>
        <w:spacing w:before="60" w:after="60"/>
        <w:ind w:left="851" w:hanging="426"/>
        <w:rPr>
          <w:szCs w:val="24"/>
        </w:rPr>
      </w:pPr>
      <w:r w:rsidRPr="00414E17">
        <w:t>1)</w:t>
      </w:r>
      <w:r w:rsidRPr="00414E17">
        <w:tab/>
        <w:t>gennemførelsesdekret nr. 467/2003 om anvendelse af tobaksbanderoler til mærkning af tobaksprodukter</w:t>
      </w:r>
    </w:p>
    <w:p w:rsidR="000F2E1C" w:rsidRPr="00414E17" w:rsidRDefault="000F2E1C" w:rsidP="0039554F">
      <w:pPr>
        <w:pStyle w:val="Textodstavce"/>
        <w:numPr>
          <w:ilvl w:val="0"/>
          <w:numId w:val="0"/>
        </w:numPr>
        <w:spacing w:before="60" w:after="60"/>
        <w:ind w:left="851" w:hanging="426"/>
        <w:rPr>
          <w:szCs w:val="24"/>
        </w:rPr>
      </w:pPr>
      <w:r w:rsidRPr="00414E17">
        <w:t>2)</w:t>
      </w:r>
      <w:r w:rsidRPr="00414E17">
        <w:tab/>
        <w:t>gennemførelsesdekret nr. 276/2005 om ændring af gennemførelsesdekret nr. 467/2003 om anvendelse af tobaksbanderoler til mærkning af tobaksprodukter</w:t>
      </w:r>
    </w:p>
    <w:p w:rsidR="000F2E1C" w:rsidRPr="00414E17" w:rsidRDefault="000F2E1C" w:rsidP="0039554F">
      <w:pPr>
        <w:pStyle w:val="Textodstavce"/>
        <w:numPr>
          <w:ilvl w:val="0"/>
          <w:numId w:val="0"/>
        </w:numPr>
        <w:spacing w:before="60" w:after="60"/>
        <w:ind w:left="851" w:hanging="426"/>
        <w:rPr>
          <w:szCs w:val="24"/>
        </w:rPr>
      </w:pPr>
      <w:r w:rsidRPr="00414E17">
        <w:t>3)</w:t>
      </w:r>
      <w:r w:rsidRPr="00414E17">
        <w:tab/>
        <w:t>gennemførelsesdekret nr. 72/2007 om ændring af gennemførelsesdekret nr. 467/2003 om anvendelse af tobaksbanderoler til mærkning af tobaksprodukter, som ændret ved gennemførelsesdekret nr. 276/2005</w:t>
      </w:r>
    </w:p>
    <w:p w:rsidR="000F2E1C" w:rsidRPr="00414E17" w:rsidRDefault="000F2E1C" w:rsidP="0039554F">
      <w:pPr>
        <w:pStyle w:val="Textodstavce"/>
        <w:numPr>
          <w:ilvl w:val="0"/>
          <w:numId w:val="0"/>
        </w:numPr>
        <w:spacing w:before="60" w:after="60"/>
        <w:ind w:left="851" w:hanging="426"/>
        <w:rPr>
          <w:szCs w:val="24"/>
        </w:rPr>
      </w:pPr>
      <w:r w:rsidRPr="00414E17">
        <w:t>4)</w:t>
      </w:r>
      <w:r w:rsidRPr="00414E17">
        <w:tab/>
        <w:t>gennemførelsesdekret nr. 203/2011 om ændring af gennemførelsesdekret nr. 467/2003 om anvendelse af tobaksbanderoler til mærkning af tobaksprodukter, som ændret.</w:t>
      </w:r>
    </w:p>
    <w:p w:rsidR="000F2E1C" w:rsidRPr="00414E17" w:rsidRDefault="000F2E1C" w:rsidP="0039554F">
      <w:pPr>
        <w:pStyle w:val="Paragraf"/>
        <w:rPr>
          <w:szCs w:val="24"/>
        </w:rPr>
      </w:pPr>
      <w:r w:rsidRPr="00414E17">
        <w:lastRenderedPageBreak/>
        <w:t>§ 11</w:t>
      </w:r>
    </w:p>
    <w:p w:rsidR="000F2E1C" w:rsidRPr="00414E17" w:rsidRDefault="000F2E1C" w:rsidP="0039554F">
      <w:pPr>
        <w:pStyle w:val="Nadpisparagrafu"/>
        <w:numPr>
          <w:ilvl w:val="0"/>
          <w:numId w:val="0"/>
        </w:numPr>
      </w:pPr>
      <w:r w:rsidRPr="00414E17">
        <w:t>Ikrafttrædelse</w:t>
      </w:r>
    </w:p>
    <w:p w:rsidR="000F2E1C" w:rsidRPr="00414E17" w:rsidRDefault="000F2E1C" w:rsidP="0039554F">
      <w:pPr>
        <w:pStyle w:val="Textparagrafu"/>
        <w:rPr>
          <w:rFonts w:eastAsiaTheme="minorHAnsi"/>
        </w:rPr>
      </w:pPr>
      <w:r w:rsidRPr="00414E17">
        <w:t>Dette gennemførelsesdekret træder i kraft den 15. februar 2019.</w:t>
      </w:r>
    </w:p>
    <w:p w:rsidR="00B833DD" w:rsidRPr="00414E17" w:rsidRDefault="00B833DD" w:rsidP="0039554F">
      <w:pPr>
        <w:pStyle w:val="Textparagrafu"/>
        <w:jc w:val="center"/>
        <w:rPr>
          <w:rFonts w:eastAsiaTheme="minorHAnsi"/>
        </w:rPr>
      </w:pPr>
    </w:p>
    <w:p w:rsidR="00811743" w:rsidRPr="00414E17" w:rsidRDefault="00811743" w:rsidP="0039554F">
      <w:pPr>
        <w:pStyle w:val="Textparagrafu"/>
        <w:keepNext/>
        <w:keepLines/>
        <w:jc w:val="center"/>
      </w:pPr>
      <w:r w:rsidRPr="00414E17">
        <w:t>Finansministeren:</w:t>
      </w:r>
    </w:p>
    <w:p w:rsidR="000F2E1C" w:rsidRPr="00414E17" w:rsidRDefault="000F2E1C" w:rsidP="0039554F">
      <w:pPr>
        <w:spacing w:after="200" w:line="276" w:lineRule="auto"/>
        <w:jc w:val="right"/>
        <w:rPr>
          <w:szCs w:val="24"/>
        </w:rPr>
      </w:pPr>
      <w:r w:rsidRPr="00414E17">
        <w:t>Bilag 1 til gennemførelsesdekret nr. .../2018</w:t>
      </w:r>
    </w:p>
    <w:p w:rsidR="000F2E1C" w:rsidRPr="00414E17" w:rsidRDefault="000F2E1C" w:rsidP="0039554F">
      <w:pPr>
        <w:keepNext/>
        <w:keepLines/>
        <w:spacing w:after="200" w:line="276" w:lineRule="auto"/>
        <w:jc w:val="center"/>
        <w:rPr>
          <w:rFonts w:eastAsiaTheme="minorHAnsi"/>
          <w:b/>
          <w:szCs w:val="24"/>
        </w:rPr>
      </w:pPr>
      <w:r w:rsidRPr="00414E17">
        <w:rPr>
          <w:rFonts w:eastAsiaTheme="minorHAnsi"/>
          <w:b/>
        </w:rPr>
        <w:t>Modeller af tobaksbanderoler</w:t>
      </w:r>
    </w:p>
    <w:p w:rsidR="00451F4F" w:rsidRPr="00414E17" w:rsidRDefault="00D82E17" w:rsidP="0039554F">
      <w:pPr>
        <w:keepNext/>
        <w:keepLines/>
        <w:spacing w:after="200" w:line="276" w:lineRule="auto"/>
        <w:jc w:val="center"/>
      </w:pPr>
      <w:r w:rsidRPr="00414E17">
        <w:rPr>
          <w:noProof/>
          <w:color w:val="000000"/>
          <w:w w:val="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414E17" w:rsidRDefault="00451F4F" w:rsidP="0039554F">
      <w:pPr>
        <w:pStyle w:val="Caption"/>
        <w:jc w:val="center"/>
        <w:rPr>
          <w:noProof/>
          <w:color w:val="000000"/>
          <w:w w:val="0"/>
          <w:sz w:val="2"/>
          <w:szCs w:val="0"/>
          <w:u w:color="000000"/>
          <w:bdr w:val="none" w:sz="0" w:space="0" w:color="000000"/>
          <w:shd w:val="clear" w:color="000000" w:fill="000000"/>
        </w:rPr>
      </w:pPr>
      <w:r w:rsidRPr="00414E17">
        <w:rPr>
          <w:sz w:val="22"/>
        </w:rPr>
        <w:t>Model nr. 1: Tobaksbanderoler til enhedspakninger af cigaretter</w:t>
      </w:r>
    </w:p>
    <w:p w:rsidR="00451F4F" w:rsidRPr="00414E17" w:rsidRDefault="00D82E17" w:rsidP="0039554F">
      <w:pPr>
        <w:keepNext/>
        <w:keepLines/>
        <w:spacing w:after="200" w:line="276" w:lineRule="auto"/>
        <w:jc w:val="center"/>
      </w:pPr>
      <w:r w:rsidRPr="00414E17">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414E17" w:rsidRDefault="00451F4F" w:rsidP="0039554F">
      <w:pPr>
        <w:pStyle w:val="Caption"/>
        <w:jc w:val="center"/>
        <w:rPr>
          <w:noProof/>
          <w:color w:val="000000"/>
          <w:w w:val="0"/>
          <w:sz w:val="2"/>
          <w:szCs w:val="0"/>
          <w:u w:color="000000"/>
          <w:bdr w:val="none" w:sz="0" w:space="0" w:color="000000"/>
          <w:shd w:val="clear" w:color="000000" w:fill="000000"/>
        </w:rPr>
      </w:pPr>
      <w:r w:rsidRPr="00414E17">
        <w:rPr>
          <w:sz w:val="22"/>
        </w:rPr>
        <w:t>Model nr. 2: Tobaksbanderoler til enhedspakninger af cigarer og cigarillos</w:t>
      </w:r>
    </w:p>
    <w:p w:rsidR="00451F4F" w:rsidRPr="00414E17" w:rsidRDefault="007273FB" w:rsidP="0039554F">
      <w:pPr>
        <w:keepNext/>
        <w:keepLines/>
        <w:spacing w:after="200" w:line="276" w:lineRule="auto"/>
        <w:jc w:val="center"/>
      </w:pPr>
      <w:r w:rsidRPr="00414E17">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414E17" w:rsidRDefault="00451F4F" w:rsidP="0039554F">
      <w:pPr>
        <w:pStyle w:val="Caption"/>
        <w:jc w:val="center"/>
        <w:rPr>
          <w:b w:val="0"/>
          <w:szCs w:val="24"/>
        </w:rPr>
      </w:pPr>
      <w:r w:rsidRPr="00414E17">
        <w:rPr>
          <w:sz w:val="22"/>
        </w:rPr>
        <w:t>Model nr. 3: Tobaksbanderoler til enhedspakninger af røgtobak</w:t>
      </w:r>
    </w:p>
    <w:p w:rsidR="000F2E1C" w:rsidRPr="00414E17" w:rsidRDefault="000F2E1C" w:rsidP="0039554F">
      <w:pPr>
        <w:rPr>
          <w:szCs w:val="24"/>
        </w:rPr>
        <w:sectPr w:rsidR="000F2E1C" w:rsidRPr="00414E17"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414E17" w:rsidRDefault="000F2E1C" w:rsidP="0039554F">
      <w:pPr>
        <w:keepNext/>
        <w:keepLines/>
        <w:spacing w:after="200" w:line="276" w:lineRule="auto"/>
        <w:jc w:val="right"/>
        <w:rPr>
          <w:szCs w:val="24"/>
        </w:rPr>
      </w:pPr>
      <w:r w:rsidRPr="00414E17">
        <w:lastRenderedPageBreak/>
        <w:t>Bilag 2 til gennemførelsesdekret nr. .../2018</w:t>
      </w:r>
    </w:p>
    <w:p w:rsidR="000F2E1C" w:rsidRPr="00414E17" w:rsidRDefault="000F2E1C" w:rsidP="0039554F">
      <w:pPr>
        <w:keepNext/>
        <w:keepLines/>
        <w:jc w:val="center"/>
        <w:rPr>
          <w:b/>
          <w:szCs w:val="24"/>
        </w:rPr>
      </w:pPr>
      <w:r w:rsidRPr="00414E17">
        <w:rPr>
          <w:b/>
        </w:rPr>
        <w:t>Model af bestillingsformular for tobaksbanderoler</w:t>
      </w:r>
    </w:p>
    <w:p w:rsidR="000F2E1C" w:rsidRPr="00414E17"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414E17"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414E17" w:rsidRDefault="00BB6C6A" w:rsidP="0039554F">
            <w:pPr>
              <w:keepNext/>
              <w:keepLines/>
              <w:jc w:val="center"/>
              <w:rPr>
                <w:b/>
                <w:bCs/>
                <w:caps/>
                <w:sz w:val="28"/>
              </w:rPr>
            </w:pPr>
            <w:r w:rsidRPr="00414E17">
              <w:rPr>
                <w:b/>
                <w:caps/>
                <w:sz w:val="28"/>
              </w:rPr>
              <w:t>Bestilling af tobaksbanderoler</w:t>
            </w:r>
          </w:p>
        </w:tc>
      </w:tr>
      <w:tr w:rsidR="00BB6C6A" w:rsidRPr="00414E17" w:rsidTr="0039554F">
        <w:trPr>
          <w:cantSplit/>
        </w:trPr>
        <w:tc>
          <w:tcPr>
            <w:tcW w:w="9211" w:type="dxa"/>
            <w:gridSpan w:val="6"/>
            <w:tcBorders>
              <w:top w:val="single" w:sz="18" w:space="0" w:color="000000"/>
              <w:left w:val="single" w:sz="18" w:space="0" w:color="000000"/>
              <w:right w:val="single" w:sz="18" w:space="0" w:color="000000"/>
            </w:tcBorders>
          </w:tcPr>
          <w:p w:rsidR="00BB6C6A" w:rsidRPr="00414E17" w:rsidRDefault="00BB6C6A" w:rsidP="008E0F29">
            <w:pPr>
              <w:spacing w:before="120" w:after="120"/>
              <w:jc w:val="left"/>
              <w:rPr>
                <w:b/>
                <w:bCs/>
              </w:rPr>
            </w:pPr>
            <w:r w:rsidRPr="00414E17">
              <w:rPr>
                <w:b/>
              </w:rPr>
              <w:t>Erhverver</w:t>
            </w:r>
            <w:r w:rsidRPr="00414E17">
              <w:rPr>
                <w:vertAlign w:val="superscript"/>
              </w:rPr>
              <w:t>1)</w:t>
            </w:r>
            <w:r w:rsidRPr="00414E17">
              <w:t>:</w:t>
            </w:r>
          </w:p>
        </w:tc>
      </w:tr>
      <w:tr w:rsidR="00BB6C6A" w:rsidRPr="00414E17" w:rsidTr="0039554F">
        <w:trPr>
          <w:cantSplit/>
        </w:trPr>
        <w:tc>
          <w:tcPr>
            <w:tcW w:w="9211" w:type="dxa"/>
            <w:gridSpan w:val="6"/>
            <w:tcBorders>
              <w:left w:val="single" w:sz="18" w:space="0" w:color="000000"/>
              <w:right w:val="single" w:sz="18" w:space="0" w:color="000000"/>
            </w:tcBorders>
          </w:tcPr>
          <w:p w:rsidR="00BB6C6A" w:rsidRPr="00414E17" w:rsidRDefault="00BB6C6A" w:rsidP="0039554F">
            <w:pPr>
              <w:ind w:firstLine="567"/>
              <w:jc w:val="left"/>
              <w:rPr>
                <w:b/>
                <w:bCs/>
              </w:rPr>
            </w:pPr>
            <w:r w:rsidRPr="00414E17">
              <w:t>a) operatøren af et produktionsafgiftsoplag (fabrikant)</w:t>
            </w:r>
          </w:p>
        </w:tc>
      </w:tr>
      <w:tr w:rsidR="00BB6C6A" w:rsidRPr="00414E17" w:rsidTr="0039554F">
        <w:trPr>
          <w:cantSplit/>
        </w:trPr>
        <w:tc>
          <w:tcPr>
            <w:tcW w:w="9211" w:type="dxa"/>
            <w:gridSpan w:val="6"/>
            <w:tcBorders>
              <w:left w:val="single" w:sz="18" w:space="0" w:color="000000"/>
              <w:right w:val="single" w:sz="18" w:space="0" w:color="000000"/>
            </w:tcBorders>
          </w:tcPr>
          <w:p w:rsidR="00BB6C6A" w:rsidRPr="00414E17" w:rsidRDefault="00BB6C6A" w:rsidP="0039554F">
            <w:pPr>
              <w:ind w:firstLine="567"/>
              <w:jc w:val="left"/>
              <w:rPr>
                <w:b/>
                <w:bCs/>
              </w:rPr>
            </w:pPr>
            <w:r w:rsidRPr="00414E17">
              <w:t>b) operatøren af et afgiftsoplag med tilladelse til at modtage tobaksprodukter</w:t>
            </w:r>
          </w:p>
        </w:tc>
      </w:tr>
      <w:tr w:rsidR="00BB6C6A" w:rsidRPr="00414E17" w:rsidTr="0039554F">
        <w:trPr>
          <w:cantSplit/>
        </w:trPr>
        <w:tc>
          <w:tcPr>
            <w:tcW w:w="9211" w:type="dxa"/>
            <w:gridSpan w:val="6"/>
            <w:tcBorders>
              <w:left w:val="single" w:sz="18" w:space="0" w:color="000000"/>
              <w:right w:val="single" w:sz="18" w:space="0" w:color="000000"/>
            </w:tcBorders>
          </w:tcPr>
          <w:p w:rsidR="00BB6C6A" w:rsidRPr="00414E17" w:rsidRDefault="00BB6C6A" w:rsidP="0039554F">
            <w:pPr>
              <w:ind w:firstLine="567"/>
              <w:jc w:val="left"/>
              <w:rPr>
                <w:b/>
                <w:bCs/>
              </w:rPr>
            </w:pPr>
            <w:r w:rsidRPr="00414E17">
              <w:t>c) autoriseret modtager</w:t>
            </w:r>
          </w:p>
        </w:tc>
      </w:tr>
      <w:tr w:rsidR="00BB6C6A" w:rsidRPr="00414E17" w:rsidTr="0039554F">
        <w:trPr>
          <w:cantSplit/>
        </w:trPr>
        <w:tc>
          <w:tcPr>
            <w:tcW w:w="9211" w:type="dxa"/>
            <w:gridSpan w:val="6"/>
            <w:tcBorders>
              <w:left w:val="single" w:sz="18" w:space="0" w:color="000000"/>
              <w:right w:val="single" w:sz="18" w:space="0" w:color="000000"/>
            </w:tcBorders>
          </w:tcPr>
          <w:p w:rsidR="00BB6C6A" w:rsidRPr="00414E17" w:rsidRDefault="00BB6C6A" w:rsidP="0039554F">
            <w:pPr>
              <w:ind w:firstLine="567"/>
              <w:jc w:val="left"/>
              <w:rPr>
                <w:b/>
                <w:bCs/>
              </w:rPr>
            </w:pPr>
            <w:r w:rsidRPr="00414E17">
              <w:t>d) importør</w:t>
            </w:r>
          </w:p>
        </w:tc>
      </w:tr>
      <w:tr w:rsidR="00BB6C6A" w:rsidRPr="00414E17" w:rsidTr="0039554F">
        <w:trPr>
          <w:cantSplit/>
        </w:trPr>
        <w:tc>
          <w:tcPr>
            <w:tcW w:w="3566" w:type="dxa"/>
            <w:gridSpan w:val="2"/>
            <w:tcBorders>
              <w:left w:val="single" w:sz="18" w:space="0" w:color="000000"/>
            </w:tcBorders>
          </w:tcPr>
          <w:p w:rsidR="00BB6C6A" w:rsidRPr="00414E17" w:rsidRDefault="00BB6C6A" w:rsidP="008E0F29">
            <w:pPr>
              <w:spacing w:before="120" w:after="120"/>
              <w:ind w:firstLine="5"/>
              <w:jc w:val="left"/>
              <w:rPr>
                <w:b/>
                <w:bCs/>
              </w:rPr>
            </w:pPr>
            <w:r w:rsidRPr="00414E17">
              <w:t>Virksomhed:</w:t>
            </w:r>
          </w:p>
        </w:tc>
        <w:tc>
          <w:tcPr>
            <w:tcW w:w="5645" w:type="dxa"/>
            <w:gridSpan w:val="4"/>
            <w:tcBorders>
              <w:right w:val="single" w:sz="18" w:space="0" w:color="000000"/>
            </w:tcBorders>
            <w:shd w:val="clear" w:color="auto" w:fill="auto"/>
            <w:vAlign w:val="center"/>
          </w:tcPr>
          <w:p w:rsidR="00BB6C6A" w:rsidRPr="00414E17" w:rsidRDefault="00BB6C6A" w:rsidP="008E0F29">
            <w:pPr>
              <w:spacing w:before="120" w:after="120"/>
              <w:jc w:val="center"/>
              <w:rPr>
                <w:b/>
                <w:bCs/>
              </w:rPr>
            </w:pPr>
          </w:p>
        </w:tc>
      </w:tr>
      <w:tr w:rsidR="00BB6C6A" w:rsidRPr="00414E17" w:rsidTr="0039554F">
        <w:trPr>
          <w:cantSplit/>
        </w:trPr>
        <w:tc>
          <w:tcPr>
            <w:tcW w:w="3566" w:type="dxa"/>
            <w:gridSpan w:val="2"/>
            <w:tcBorders>
              <w:left w:val="single" w:sz="18" w:space="0" w:color="000000"/>
            </w:tcBorders>
          </w:tcPr>
          <w:p w:rsidR="00BB6C6A" w:rsidRPr="00414E17" w:rsidRDefault="00BB6C6A" w:rsidP="008E0F29">
            <w:pPr>
              <w:spacing w:before="120" w:after="120"/>
              <w:ind w:firstLine="5"/>
              <w:jc w:val="left"/>
              <w:rPr>
                <w:szCs w:val="24"/>
              </w:rPr>
            </w:pPr>
            <w:r w:rsidRPr="00414E17">
              <w:t>ID/skattenummer:</w:t>
            </w:r>
          </w:p>
        </w:tc>
        <w:tc>
          <w:tcPr>
            <w:tcW w:w="5645" w:type="dxa"/>
            <w:gridSpan w:val="4"/>
            <w:tcBorders>
              <w:right w:val="single" w:sz="18" w:space="0" w:color="000000"/>
            </w:tcBorders>
            <w:shd w:val="clear" w:color="auto" w:fill="auto"/>
            <w:vAlign w:val="center"/>
          </w:tcPr>
          <w:p w:rsidR="00BB6C6A" w:rsidRPr="00414E17" w:rsidRDefault="00BB6C6A" w:rsidP="008E0F29">
            <w:pPr>
              <w:spacing w:before="120" w:after="120"/>
              <w:jc w:val="center"/>
              <w:rPr>
                <w:b/>
                <w:bCs/>
              </w:rPr>
            </w:pPr>
          </w:p>
        </w:tc>
      </w:tr>
      <w:tr w:rsidR="00BB6C6A" w:rsidRPr="00414E17" w:rsidTr="0039554F">
        <w:trPr>
          <w:cantSplit/>
        </w:trPr>
        <w:tc>
          <w:tcPr>
            <w:tcW w:w="3566" w:type="dxa"/>
            <w:gridSpan w:val="2"/>
            <w:tcBorders>
              <w:left w:val="single" w:sz="18" w:space="0" w:color="000000"/>
              <w:bottom w:val="single" w:sz="8" w:space="0" w:color="auto"/>
            </w:tcBorders>
          </w:tcPr>
          <w:p w:rsidR="00BB6C6A" w:rsidRPr="00414E17" w:rsidRDefault="00BB6C6A" w:rsidP="008E0F29">
            <w:pPr>
              <w:spacing w:before="120" w:after="120"/>
              <w:ind w:firstLine="5"/>
              <w:jc w:val="left"/>
              <w:rPr>
                <w:szCs w:val="24"/>
              </w:rPr>
            </w:pPr>
            <w:r w:rsidRPr="00414E17">
              <w:t>Registreret kontor:</w:t>
            </w:r>
          </w:p>
        </w:tc>
        <w:tc>
          <w:tcPr>
            <w:tcW w:w="5645" w:type="dxa"/>
            <w:gridSpan w:val="4"/>
            <w:tcBorders>
              <w:bottom w:val="single" w:sz="8" w:space="0" w:color="auto"/>
              <w:right w:val="single" w:sz="18" w:space="0" w:color="000000"/>
            </w:tcBorders>
            <w:shd w:val="clear" w:color="auto" w:fill="auto"/>
            <w:vAlign w:val="center"/>
          </w:tcPr>
          <w:p w:rsidR="00BB6C6A" w:rsidRPr="00414E17" w:rsidRDefault="00BB6C6A" w:rsidP="008E0F29">
            <w:pPr>
              <w:spacing w:before="120" w:after="120"/>
              <w:jc w:val="center"/>
              <w:rPr>
                <w:b/>
                <w:bCs/>
              </w:rPr>
            </w:pPr>
          </w:p>
        </w:tc>
      </w:tr>
      <w:tr w:rsidR="00BB6C6A" w:rsidRPr="00414E17" w:rsidTr="0039554F">
        <w:trPr>
          <w:cantSplit/>
        </w:trPr>
        <w:tc>
          <w:tcPr>
            <w:tcW w:w="9211" w:type="dxa"/>
            <w:gridSpan w:val="6"/>
            <w:tcBorders>
              <w:top w:val="single" w:sz="18" w:space="0" w:color="000000"/>
              <w:left w:val="single" w:sz="18" w:space="0" w:color="000000"/>
              <w:right w:val="single" w:sz="18" w:space="0" w:color="000000"/>
            </w:tcBorders>
          </w:tcPr>
          <w:p w:rsidR="00BB6C6A" w:rsidRPr="00414E17" w:rsidRDefault="00BB6C6A" w:rsidP="0039554F">
            <w:pPr>
              <w:rPr>
                <w:b/>
                <w:bCs/>
                <w:i/>
              </w:rPr>
            </w:pPr>
          </w:p>
        </w:tc>
      </w:tr>
      <w:tr w:rsidR="00BB6C6A" w:rsidRPr="00414E17" w:rsidTr="0039554F">
        <w:trPr>
          <w:cantSplit/>
        </w:trPr>
        <w:tc>
          <w:tcPr>
            <w:tcW w:w="9211" w:type="dxa"/>
            <w:gridSpan w:val="6"/>
            <w:tcBorders>
              <w:left w:val="single" w:sz="18" w:space="0" w:color="000000"/>
              <w:right w:val="single" w:sz="18" w:space="0" w:color="000000"/>
            </w:tcBorders>
            <w:shd w:val="clear" w:color="auto" w:fill="auto"/>
          </w:tcPr>
          <w:p w:rsidR="00BB6C6A" w:rsidRPr="00414E17" w:rsidRDefault="00BB6C6A" w:rsidP="0039554F">
            <w:pPr>
              <w:rPr>
                <w:b/>
                <w:bCs/>
                <w:i/>
              </w:rPr>
            </w:pPr>
            <w:r w:rsidRPr="00414E17">
              <w:rPr>
                <w:i/>
              </w:rPr>
              <w:t>Bogstav, der angiver punktafgiftssatsen:</w:t>
            </w:r>
          </w:p>
        </w:tc>
      </w:tr>
      <w:tr w:rsidR="00BB6C6A" w:rsidRPr="00414E17"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414E17" w:rsidRDefault="00BB6C6A" w:rsidP="0039554F">
            <w:pPr>
              <w:rPr>
                <w:i/>
                <w:szCs w:val="24"/>
              </w:rPr>
            </w:pPr>
          </w:p>
        </w:tc>
      </w:tr>
      <w:tr w:rsidR="00BB6C6A" w:rsidRPr="00414E17"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414E17" w:rsidRDefault="00BB6C6A" w:rsidP="0039554F">
            <w:pPr>
              <w:jc w:val="center"/>
              <w:rPr>
                <w:szCs w:val="24"/>
              </w:rPr>
            </w:pPr>
            <w:r w:rsidRPr="00414E17">
              <w:t>Dimensioner af tobaksbanderolen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414E17" w:rsidRDefault="00BB6C6A" w:rsidP="0039554F">
            <w:pPr>
              <w:jc w:val="center"/>
              <w:rPr>
                <w:szCs w:val="24"/>
              </w:rPr>
            </w:pPr>
            <w:r w:rsidRPr="00414E17">
              <w:t>Indhold af enhedspakningen (stk.,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414E17" w:rsidRDefault="00BB6C6A" w:rsidP="0039554F">
            <w:pPr>
              <w:jc w:val="center"/>
              <w:rPr>
                <w:szCs w:val="24"/>
              </w:rPr>
            </w:pPr>
            <w:r w:rsidRPr="00414E17">
              <w:t>Pris for den endelige forbruger pr. enhedspakning af cigaretter</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414E17" w:rsidRDefault="00BB6C6A" w:rsidP="0039554F">
            <w:pPr>
              <w:jc w:val="center"/>
              <w:rPr>
                <w:szCs w:val="24"/>
              </w:rPr>
            </w:pPr>
            <w:r w:rsidRPr="00414E17">
              <w:t>Antal tobaksbanderoler</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414E17" w:rsidRDefault="00BB6C6A" w:rsidP="0039554F">
            <w:pPr>
              <w:jc w:val="center"/>
              <w:rPr>
                <w:szCs w:val="24"/>
              </w:rPr>
            </w:pPr>
            <w:r w:rsidRPr="00414E17">
              <w:t>Værdi af tobaksbanderoler</w:t>
            </w:r>
          </w:p>
        </w:tc>
      </w:tr>
      <w:tr w:rsidR="00BB6C6A" w:rsidRPr="00414E17"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single" w:sz="4" w:space="0" w:color="auto"/>
              <w:right w:val="single" w:sz="8" w:space="0" w:color="000000"/>
            </w:tcBorders>
          </w:tcPr>
          <w:p w:rsidR="00BB6C6A" w:rsidRPr="00414E1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414E1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414E17"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414E17"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414E17"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414E17"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single" w:sz="18" w:space="0" w:color="000000"/>
              <w:left w:val="single" w:sz="18" w:space="0" w:color="000000"/>
              <w:bottom w:val="nil"/>
            </w:tcBorders>
          </w:tcPr>
          <w:p w:rsidR="00BB6C6A" w:rsidRPr="00414E17"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414E17"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414E17" w:rsidRDefault="00BB6C6A" w:rsidP="0039554F">
            <w:pPr>
              <w:jc w:val="center"/>
              <w:rPr>
                <w:b/>
              </w:rPr>
            </w:pPr>
            <w:r w:rsidRPr="00414E17">
              <w:rPr>
                <w:b/>
              </w:rPr>
              <w:t>I alt</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414E17"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bottom w:val="nil"/>
            </w:tcBorders>
          </w:tcPr>
          <w:p w:rsidR="00BB6C6A" w:rsidRPr="00414E17" w:rsidRDefault="00BB6C6A" w:rsidP="0039554F"/>
        </w:tc>
        <w:tc>
          <w:tcPr>
            <w:tcW w:w="1842" w:type="dxa"/>
            <w:gridSpan w:val="2"/>
            <w:tcBorders>
              <w:top w:val="nil"/>
              <w:left w:val="nil"/>
              <w:bottom w:val="nil"/>
              <w:right w:val="nil"/>
            </w:tcBorders>
            <w:shd w:val="clear" w:color="auto" w:fill="auto"/>
            <w:noWrap/>
            <w:vAlign w:val="bottom"/>
          </w:tcPr>
          <w:p w:rsidR="00BB6C6A" w:rsidRPr="00414E17" w:rsidRDefault="00BB6C6A" w:rsidP="0039554F"/>
        </w:tc>
        <w:tc>
          <w:tcPr>
            <w:tcW w:w="2263" w:type="dxa"/>
            <w:tcBorders>
              <w:top w:val="nil"/>
              <w:left w:val="nil"/>
              <w:bottom w:val="nil"/>
            </w:tcBorders>
            <w:shd w:val="clear" w:color="auto" w:fill="auto"/>
            <w:noWrap/>
            <w:vAlign w:val="bottom"/>
          </w:tcPr>
          <w:p w:rsidR="00BB6C6A" w:rsidRPr="00414E17" w:rsidRDefault="00BB6C6A" w:rsidP="0039554F">
            <w:pPr>
              <w:jc w:val="center"/>
            </w:pPr>
          </w:p>
        </w:tc>
        <w:tc>
          <w:tcPr>
            <w:tcW w:w="1494" w:type="dxa"/>
            <w:tcBorders>
              <w:top w:val="single" w:sz="18" w:space="0" w:color="auto"/>
            </w:tcBorders>
            <w:shd w:val="clear" w:color="auto" w:fill="auto"/>
            <w:noWrap/>
            <w:vAlign w:val="bottom"/>
          </w:tcPr>
          <w:p w:rsidR="00BB6C6A" w:rsidRPr="00414E17" w:rsidRDefault="00BB6C6A" w:rsidP="0039554F"/>
        </w:tc>
        <w:tc>
          <w:tcPr>
            <w:tcW w:w="1770" w:type="dxa"/>
            <w:tcBorders>
              <w:top w:val="single" w:sz="18" w:space="0" w:color="auto"/>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1842" w:type="dxa"/>
            <w:tcBorders>
              <w:top w:val="nil"/>
              <w:left w:val="single" w:sz="18" w:space="0" w:color="000000"/>
            </w:tcBorders>
          </w:tcPr>
          <w:p w:rsidR="00BB6C6A" w:rsidRPr="00414E17" w:rsidRDefault="00BB6C6A" w:rsidP="0039554F"/>
        </w:tc>
        <w:tc>
          <w:tcPr>
            <w:tcW w:w="1842" w:type="dxa"/>
            <w:gridSpan w:val="2"/>
            <w:tcBorders>
              <w:top w:val="nil"/>
              <w:left w:val="nil"/>
              <w:right w:val="nil"/>
            </w:tcBorders>
            <w:shd w:val="clear" w:color="auto" w:fill="auto"/>
            <w:noWrap/>
            <w:vAlign w:val="bottom"/>
          </w:tcPr>
          <w:p w:rsidR="00BB6C6A" w:rsidRPr="00414E17" w:rsidRDefault="00BB6C6A" w:rsidP="0039554F"/>
        </w:tc>
        <w:tc>
          <w:tcPr>
            <w:tcW w:w="2263" w:type="dxa"/>
            <w:tcBorders>
              <w:top w:val="nil"/>
              <w:left w:val="nil"/>
            </w:tcBorders>
            <w:shd w:val="clear" w:color="auto" w:fill="auto"/>
            <w:noWrap/>
            <w:vAlign w:val="bottom"/>
          </w:tcPr>
          <w:p w:rsidR="00BB6C6A" w:rsidRPr="00414E17" w:rsidRDefault="00BB6C6A" w:rsidP="0039554F">
            <w:pPr>
              <w:jc w:val="center"/>
            </w:pPr>
          </w:p>
        </w:tc>
        <w:tc>
          <w:tcPr>
            <w:tcW w:w="1494" w:type="dxa"/>
            <w:shd w:val="clear" w:color="auto" w:fill="auto"/>
            <w:noWrap/>
            <w:vAlign w:val="bottom"/>
          </w:tcPr>
          <w:p w:rsidR="00BB6C6A" w:rsidRPr="00414E17" w:rsidRDefault="00BB6C6A" w:rsidP="0039554F"/>
        </w:tc>
        <w:tc>
          <w:tcPr>
            <w:tcW w:w="1770" w:type="dxa"/>
            <w:tcBorders>
              <w:right w:val="single" w:sz="18" w:space="0" w:color="000000"/>
            </w:tcBorders>
            <w:shd w:val="clear" w:color="auto" w:fill="auto"/>
            <w:noWrap/>
            <w:vAlign w:val="bottom"/>
          </w:tcPr>
          <w:p w:rsidR="00BB6C6A" w:rsidRPr="00414E17" w:rsidRDefault="00BB6C6A" w:rsidP="0039554F"/>
        </w:tc>
      </w:tr>
      <w:tr w:rsidR="00BB6C6A" w:rsidRPr="00414E17" w:rsidTr="0039554F">
        <w:trPr>
          <w:cantSplit/>
        </w:trPr>
        <w:tc>
          <w:tcPr>
            <w:tcW w:w="3684" w:type="dxa"/>
            <w:gridSpan w:val="3"/>
            <w:tcBorders>
              <w:top w:val="nil"/>
              <w:left w:val="single" w:sz="18" w:space="0" w:color="000000"/>
              <w:bottom w:val="nil"/>
            </w:tcBorders>
          </w:tcPr>
          <w:p w:rsidR="00BB6C6A" w:rsidRPr="00414E17" w:rsidRDefault="0039554F" w:rsidP="0039554F">
            <w:r w:rsidRPr="00414E17">
              <w:t>Dato:</w:t>
            </w:r>
          </w:p>
        </w:tc>
        <w:tc>
          <w:tcPr>
            <w:tcW w:w="5527" w:type="dxa"/>
            <w:gridSpan w:val="3"/>
            <w:tcBorders>
              <w:top w:val="nil"/>
              <w:left w:val="nil"/>
              <w:bottom w:val="nil"/>
              <w:right w:val="single" w:sz="18" w:space="0" w:color="000000"/>
            </w:tcBorders>
            <w:shd w:val="clear" w:color="auto" w:fill="auto"/>
            <w:noWrap/>
            <w:vAlign w:val="bottom"/>
          </w:tcPr>
          <w:p w:rsidR="00BB6C6A" w:rsidRPr="00414E17" w:rsidRDefault="00BB6C6A" w:rsidP="0039554F">
            <w:pPr>
              <w:ind w:firstLine="1917"/>
            </w:pPr>
            <w:r w:rsidRPr="00414E17">
              <w:t>Erhververens underskrift:</w:t>
            </w:r>
          </w:p>
        </w:tc>
      </w:tr>
      <w:tr w:rsidR="00BB6C6A" w:rsidRPr="00414E17" w:rsidTr="0039554F">
        <w:trPr>
          <w:cantSplit/>
        </w:trPr>
        <w:tc>
          <w:tcPr>
            <w:tcW w:w="1842" w:type="dxa"/>
            <w:tcBorders>
              <w:top w:val="nil"/>
              <w:left w:val="single" w:sz="18" w:space="0" w:color="000000"/>
              <w:bottom w:val="nil"/>
            </w:tcBorders>
          </w:tcPr>
          <w:p w:rsidR="00BB6C6A" w:rsidRPr="00414E17"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414E17"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414E17" w:rsidRDefault="00BB6C6A" w:rsidP="0039554F">
            <w:pPr>
              <w:ind w:firstLine="1917"/>
              <w:rPr>
                <w:szCs w:val="24"/>
              </w:rPr>
            </w:pPr>
          </w:p>
        </w:tc>
      </w:tr>
      <w:tr w:rsidR="00BB6C6A" w:rsidRPr="00414E17" w:rsidTr="0039554F">
        <w:trPr>
          <w:cantSplit/>
        </w:trPr>
        <w:tc>
          <w:tcPr>
            <w:tcW w:w="1842" w:type="dxa"/>
            <w:tcBorders>
              <w:top w:val="nil"/>
              <w:left w:val="single" w:sz="18" w:space="0" w:color="000000"/>
              <w:bottom w:val="single" w:sz="18" w:space="0" w:color="000000"/>
            </w:tcBorders>
          </w:tcPr>
          <w:p w:rsidR="00BB6C6A" w:rsidRPr="00414E17"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414E17"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414E17" w:rsidRDefault="00BB6C6A" w:rsidP="0039554F">
            <w:pPr>
              <w:ind w:firstLine="1917"/>
              <w:rPr>
                <w:szCs w:val="24"/>
              </w:rPr>
            </w:pPr>
          </w:p>
        </w:tc>
      </w:tr>
    </w:tbl>
    <w:p w:rsidR="00480E49" w:rsidRPr="00414E17" w:rsidRDefault="00480E49" w:rsidP="0039554F">
      <w:pPr>
        <w:contextualSpacing/>
        <w:rPr>
          <w:sz w:val="22"/>
          <w:szCs w:val="24"/>
          <w:vertAlign w:val="superscript"/>
        </w:rPr>
      </w:pPr>
    </w:p>
    <w:p w:rsidR="00464174" w:rsidRPr="00414E17" w:rsidRDefault="000F2E1C" w:rsidP="0039554F">
      <w:pPr>
        <w:contextualSpacing/>
      </w:pPr>
      <w:r w:rsidRPr="00414E17">
        <w:rPr>
          <w:sz w:val="22"/>
          <w:vertAlign w:val="superscript"/>
        </w:rPr>
        <w:t>1)</w:t>
      </w:r>
      <w:r w:rsidRPr="00414E17">
        <w:rPr>
          <w:sz w:val="22"/>
        </w:rPr>
        <w:t xml:space="preserve"> Erhververen vælger en mulighed i overensstemmelse med erhververens skattemæssige status.</w:t>
      </w:r>
    </w:p>
    <w:p w:rsidR="000F2E1C" w:rsidRPr="00414E17" w:rsidRDefault="000F2E1C" w:rsidP="0039554F">
      <w:pPr>
        <w:contextualSpacing/>
        <w:rPr>
          <w:szCs w:val="24"/>
        </w:rPr>
        <w:sectPr w:rsidR="000F2E1C" w:rsidRPr="00414E17" w:rsidSect="004F299B">
          <w:pgSz w:w="11906" w:h="16838"/>
          <w:pgMar w:top="1417" w:right="1417" w:bottom="1417" w:left="1417" w:header="708" w:footer="708" w:gutter="0"/>
          <w:cols w:space="708"/>
          <w:docGrid w:linePitch="360"/>
        </w:sectPr>
      </w:pPr>
    </w:p>
    <w:p w:rsidR="000F2E1C" w:rsidRPr="00414E17" w:rsidRDefault="000F2E1C" w:rsidP="0039554F">
      <w:pPr>
        <w:keepNext/>
        <w:keepLines/>
        <w:spacing w:after="200" w:line="276" w:lineRule="auto"/>
        <w:jc w:val="right"/>
        <w:rPr>
          <w:szCs w:val="24"/>
        </w:rPr>
      </w:pPr>
      <w:r w:rsidRPr="00414E17">
        <w:lastRenderedPageBreak/>
        <w:t>Bilag 3 til gennemførelsesdekret nr. .../2018</w:t>
      </w:r>
    </w:p>
    <w:p w:rsidR="000F2E1C" w:rsidRPr="00414E17" w:rsidRDefault="00396A9C" w:rsidP="0039554F">
      <w:pPr>
        <w:keepNext/>
        <w:keepLines/>
        <w:shd w:val="clear" w:color="auto" w:fill="FFFFFF"/>
        <w:spacing w:before="120" w:after="120"/>
        <w:jc w:val="center"/>
        <w:rPr>
          <w:b/>
          <w:szCs w:val="24"/>
        </w:rPr>
      </w:pPr>
      <w:r w:rsidRPr="00414E17">
        <w:rPr>
          <w:b/>
        </w:rPr>
        <w:t xml:space="preserve">Modeller af registreringer over modtagne, anvendte eller returnerede tobaksbanderoler </w:t>
      </w:r>
    </w:p>
    <w:p w:rsidR="000F2E1C" w:rsidRPr="00414E17"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414E17"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414E17" w:rsidRDefault="00610558" w:rsidP="0039554F">
            <w:pPr>
              <w:keepNext/>
              <w:keepLines/>
              <w:jc w:val="center"/>
              <w:rPr>
                <w:b/>
                <w:bCs/>
                <w:caps/>
                <w:sz w:val="28"/>
              </w:rPr>
            </w:pPr>
            <w:r w:rsidRPr="00414E17">
              <w:rPr>
                <w:b/>
              </w:rPr>
              <w:t>Registreringer over tobaksbanderoler modtaget for cigaretter/cigarer og cigarillos/røgtobak</w:t>
            </w:r>
            <w:r w:rsidRPr="00414E17">
              <w:rPr>
                <w:b/>
                <w:vertAlign w:val="superscript"/>
              </w:rPr>
              <w:t>1)</w:t>
            </w:r>
          </w:p>
        </w:tc>
      </w:tr>
      <w:tr w:rsidR="00610558" w:rsidRPr="00414E17"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414E17" w:rsidRDefault="00610558" w:rsidP="008E0F29">
            <w:pPr>
              <w:spacing w:before="120" w:after="120"/>
              <w:ind w:firstLine="6"/>
              <w:jc w:val="left"/>
              <w:rPr>
                <w:b/>
                <w:bCs/>
              </w:rPr>
            </w:pPr>
            <w:r w:rsidRPr="00414E17">
              <w:rPr>
                <w:b/>
              </w:rPr>
              <w:t>Erhverver</w:t>
            </w:r>
          </w:p>
        </w:tc>
      </w:tr>
      <w:tr w:rsidR="00610558" w:rsidRPr="00414E1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414E17" w:rsidRDefault="00610558" w:rsidP="008E0F29">
            <w:pPr>
              <w:spacing w:before="120" w:after="120"/>
              <w:ind w:firstLine="6"/>
              <w:jc w:val="left"/>
              <w:rPr>
                <w:b/>
                <w:bCs/>
              </w:rPr>
            </w:pPr>
            <w:r w:rsidRPr="00414E17">
              <w:t>Virksomhed:</w:t>
            </w:r>
          </w:p>
        </w:tc>
      </w:tr>
      <w:tr w:rsidR="00610558" w:rsidRPr="00414E1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414E17" w:rsidRDefault="00610558" w:rsidP="008E0F29">
            <w:pPr>
              <w:spacing w:before="120" w:after="120"/>
              <w:ind w:firstLine="6"/>
              <w:jc w:val="left"/>
              <w:rPr>
                <w:szCs w:val="24"/>
              </w:rPr>
            </w:pPr>
            <w:r w:rsidRPr="00414E17">
              <w:t>ID/skattenummer:</w:t>
            </w:r>
          </w:p>
        </w:tc>
      </w:tr>
      <w:tr w:rsidR="00610558" w:rsidRPr="00414E17"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414E17" w:rsidRDefault="00610558" w:rsidP="008E0F29">
            <w:pPr>
              <w:spacing w:before="120" w:after="120"/>
              <w:ind w:firstLine="6"/>
              <w:jc w:val="left"/>
              <w:rPr>
                <w:szCs w:val="24"/>
              </w:rPr>
            </w:pPr>
            <w:r w:rsidRPr="00414E17">
              <w:t>Registreret kontor:</w:t>
            </w:r>
          </w:p>
        </w:tc>
      </w:tr>
      <w:tr w:rsidR="00610558" w:rsidRPr="00414E17"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414E17" w:rsidRDefault="00610558" w:rsidP="0039554F">
            <w:pPr>
              <w:rPr>
                <w:b/>
                <w:bCs/>
                <w:i/>
              </w:rPr>
            </w:pPr>
          </w:p>
        </w:tc>
      </w:tr>
      <w:tr w:rsidR="00503AA7" w:rsidRPr="00414E1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414E17" w:rsidRDefault="00503AA7" w:rsidP="0039554F">
            <w:pPr>
              <w:rPr>
                <w:i/>
                <w:szCs w:val="24"/>
              </w:rPr>
            </w:pPr>
            <w:r w:rsidRPr="00414E17">
              <w:rPr>
                <w:i/>
              </w:rPr>
              <w:t>Dimensioner af tobaksbanderolen</w:t>
            </w:r>
            <w:r w:rsidRPr="00414E17">
              <w:rPr>
                <w:i/>
                <w:vertAlign w:val="superscript"/>
              </w:rPr>
              <w:t>2)</w:t>
            </w:r>
            <w:r w:rsidRPr="00414E17">
              <w:rPr>
                <w:i/>
              </w:rPr>
              <w:t xml:space="preserve">: </w:t>
            </w:r>
            <w:r w:rsidRPr="00414E17">
              <w:rPr>
                <w:i/>
                <w:sz w:val="36"/>
              </w:rPr>
              <w:t>□</w:t>
            </w:r>
            <w:r w:rsidRPr="00414E17">
              <w:t xml:space="preserve"> 16 mm x 32 mm     </w:t>
            </w:r>
            <w:r w:rsidRPr="00414E17">
              <w:rPr>
                <w:sz w:val="36"/>
              </w:rPr>
              <w:t>□</w:t>
            </w:r>
            <w:r w:rsidRPr="00414E17">
              <w:t xml:space="preserve"> 20 mm x 44 mm</w:t>
            </w:r>
          </w:p>
        </w:tc>
      </w:tr>
      <w:tr w:rsidR="00610558" w:rsidRPr="00414E1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414E17" w:rsidRDefault="00610558" w:rsidP="0039554F">
            <w:pPr>
              <w:rPr>
                <w:i/>
                <w:szCs w:val="24"/>
              </w:rPr>
            </w:pPr>
          </w:p>
        </w:tc>
      </w:tr>
      <w:tr w:rsidR="00610558" w:rsidRPr="00414E1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414E17" w:rsidRDefault="00610558" w:rsidP="0039554F">
            <w:pPr>
              <w:rPr>
                <w:b/>
                <w:bCs/>
                <w:i/>
              </w:rPr>
            </w:pPr>
            <w:r w:rsidRPr="00414E17">
              <w:rPr>
                <w:i/>
              </w:rPr>
              <w:t>Bogstav, der angiver punktafgiftssatsen:</w:t>
            </w:r>
          </w:p>
        </w:tc>
      </w:tr>
      <w:tr w:rsidR="00610558" w:rsidRPr="00414E17"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414E17" w:rsidRDefault="00610558" w:rsidP="0039554F">
            <w:pPr>
              <w:rPr>
                <w:i/>
                <w:szCs w:val="24"/>
              </w:rPr>
            </w:pPr>
          </w:p>
        </w:tc>
      </w:tr>
      <w:tr w:rsidR="000F2E1C" w:rsidRPr="00414E17"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414E17" w:rsidRDefault="000F2E1C" w:rsidP="0039554F">
            <w:pPr>
              <w:jc w:val="center"/>
              <w:rPr>
                <w:szCs w:val="24"/>
              </w:rPr>
            </w:pPr>
            <w:r w:rsidRPr="00414E17">
              <w:t>Indhold af enhedspakningen (stk.,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414E17" w:rsidRDefault="000F2E1C" w:rsidP="0039554F">
            <w:pPr>
              <w:jc w:val="center"/>
              <w:rPr>
                <w:szCs w:val="24"/>
              </w:rPr>
            </w:pPr>
            <w:r w:rsidRPr="00414E17">
              <w:t>Pris for den endelige forbruger pr. enhedspakning af cigaretter</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414E17" w:rsidRDefault="00FC39B1" w:rsidP="0039554F">
            <w:pPr>
              <w:jc w:val="center"/>
              <w:rPr>
                <w:szCs w:val="24"/>
              </w:rPr>
            </w:pPr>
            <w:r w:rsidRPr="00414E17">
              <w:t>Antal tobaksbanderoler</w:t>
            </w:r>
          </w:p>
        </w:tc>
      </w:tr>
      <w:tr w:rsidR="000F2E1C" w:rsidRPr="00414E17"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610558"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14E17" w:rsidRDefault="00610558" w:rsidP="0039554F">
            <w:pPr>
              <w:rPr>
                <w:szCs w:val="24"/>
              </w:rPr>
            </w:pPr>
          </w:p>
        </w:tc>
      </w:tr>
      <w:tr w:rsidR="00610558"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14E17" w:rsidRDefault="00610558" w:rsidP="0039554F">
            <w:pPr>
              <w:rPr>
                <w:szCs w:val="24"/>
              </w:rPr>
            </w:pPr>
          </w:p>
        </w:tc>
      </w:tr>
      <w:tr w:rsidR="00610558"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14E17" w:rsidRDefault="00610558" w:rsidP="0039554F">
            <w:pPr>
              <w:rPr>
                <w:szCs w:val="24"/>
              </w:rPr>
            </w:pPr>
          </w:p>
        </w:tc>
      </w:tr>
      <w:tr w:rsidR="00610558"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14E17" w:rsidRDefault="00610558" w:rsidP="0039554F">
            <w:pPr>
              <w:rPr>
                <w:szCs w:val="24"/>
              </w:rPr>
            </w:pPr>
          </w:p>
        </w:tc>
      </w:tr>
      <w:tr w:rsidR="00610558"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14E17" w:rsidRDefault="00610558" w:rsidP="0039554F">
            <w:pPr>
              <w:rPr>
                <w:szCs w:val="24"/>
              </w:rPr>
            </w:pPr>
          </w:p>
        </w:tc>
      </w:tr>
      <w:tr w:rsidR="000F2E1C"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610558"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414E1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414E17" w:rsidRDefault="00610558" w:rsidP="0039554F">
            <w:pPr>
              <w:rPr>
                <w:szCs w:val="24"/>
              </w:rPr>
            </w:pPr>
          </w:p>
        </w:tc>
      </w:tr>
      <w:tr w:rsidR="000F2E1C" w:rsidRPr="00414E1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414E17"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414E17" w:rsidRDefault="000F2E1C" w:rsidP="0039554F">
            <w:pPr>
              <w:jc w:val="center"/>
              <w:rPr>
                <w:b/>
                <w:szCs w:val="24"/>
              </w:rPr>
            </w:pPr>
            <w:r w:rsidRPr="00414E17">
              <w:rPr>
                <w:b/>
              </w:rPr>
              <w:t>I alt:</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414E17" w:rsidRDefault="000F2E1C" w:rsidP="0039554F">
            <w:pPr>
              <w:rPr>
                <w:szCs w:val="24"/>
              </w:rPr>
            </w:pPr>
          </w:p>
        </w:tc>
      </w:tr>
      <w:tr w:rsidR="00610558" w:rsidRPr="00414E17" w:rsidTr="0039554F">
        <w:trPr>
          <w:cantSplit/>
        </w:trPr>
        <w:tc>
          <w:tcPr>
            <w:tcW w:w="3057" w:type="dxa"/>
            <w:gridSpan w:val="2"/>
            <w:tcBorders>
              <w:left w:val="single" w:sz="18" w:space="0" w:color="auto"/>
              <w:right w:val="nil"/>
            </w:tcBorders>
            <w:shd w:val="clear" w:color="auto" w:fill="auto"/>
            <w:noWrap/>
            <w:vAlign w:val="bottom"/>
          </w:tcPr>
          <w:p w:rsidR="00610558" w:rsidRPr="00414E17" w:rsidRDefault="00610558" w:rsidP="0039554F">
            <w:pPr>
              <w:rPr>
                <w:szCs w:val="24"/>
              </w:rPr>
            </w:pPr>
          </w:p>
        </w:tc>
        <w:tc>
          <w:tcPr>
            <w:tcW w:w="3260" w:type="dxa"/>
            <w:tcBorders>
              <w:left w:val="nil"/>
            </w:tcBorders>
            <w:shd w:val="clear" w:color="auto" w:fill="auto"/>
            <w:noWrap/>
            <w:vAlign w:val="bottom"/>
          </w:tcPr>
          <w:p w:rsidR="00610558" w:rsidRPr="00414E17"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414E17" w:rsidRDefault="00610558" w:rsidP="0039554F">
            <w:pPr>
              <w:rPr>
                <w:szCs w:val="24"/>
              </w:rPr>
            </w:pPr>
          </w:p>
        </w:tc>
      </w:tr>
      <w:tr w:rsidR="00610558" w:rsidRPr="00414E17" w:rsidTr="0039554F">
        <w:trPr>
          <w:cantSplit/>
        </w:trPr>
        <w:tc>
          <w:tcPr>
            <w:tcW w:w="3057" w:type="dxa"/>
            <w:gridSpan w:val="2"/>
            <w:tcBorders>
              <w:left w:val="single" w:sz="18" w:space="0" w:color="auto"/>
            </w:tcBorders>
            <w:shd w:val="clear" w:color="auto" w:fill="auto"/>
            <w:noWrap/>
            <w:vAlign w:val="bottom"/>
          </w:tcPr>
          <w:p w:rsidR="00610558" w:rsidRPr="00414E17" w:rsidRDefault="00610558" w:rsidP="0039554F">
            <w:pPr>
              <w:rPr>
                <w:szCs w:val="24"/>
              </w:rPr>
            </w:pPr>
          </w:p>
        </w:tc>
        <w:tc>
          <w:tcPr>
            <w:tcW w:w="3260" w:type="dxa"/>
            <w:shd w:val="clear" w:color="auto" w:fill="auto"/>
            <w:noWrap/>
            <w:vAlign w:val="bottom"/>
          </w:tcPr>
          <w:p w:rsidR="00610558" w:rsidRPr="00414E17"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414E17" w:rsidRDefault="00610558" w:rsidP="0039554F">
            <w:pPr>
              <w:rPr>
                <w:szCs w:val="24"/>
              </w:rPr>
            </w:pPr>
          </w:p>
        </w:tc>
      </w:tr>
      <w:tr w:rsidR="00610558" w:rsidRPr="00414E17" w:rsidTr="0039554F">
        <w:trPr>
          <w:cantSplit/>
        </w:trPr>
        <w:tc>
          <w:tcPr>
            <w:tcW w:w="3057" w:type="dxa"/>
            <w:gridSpan w:val="2"/>
            <w:tcBorders>
              <w:left w:val="single" w:sz="18" w:space="0" w:color="auto"/>
            </w:tcBorders>
            <w:shd w:val="clear" w:color="auto" w:fill="auto"/>
            <w:noWrap/>
            <w:vAlign w:val="bottom"/>
          </w:tcPr>
          <w:p w:rsidR="00610558" w:rsidRPr="00414E17" w:rsidRDefault="00610558" w:rsidP="0039554F">
            <w:pPr>
              <w:rPr>
                <w:szCs w:val="24"/>
              </w:rPr>
            </w:pPr>
            <w:r w:rsidRPr="00414E17">
              <w:t>Dato:</w:t>
            </w:r>
          </w:p>
        </w:tc>
        <w:tc>
          <w:tcPr>
            <w:tcW w:w="6095" w:type="dxa"/>
            <w:gridSpan w:val="2"/>
            <w:tcBorders>
              <w:right w:val="single" w:sz="18" w:space="0" w:color="auto"/>
            </w:tcBorders>
            <w:shd w:val="clear" w:color="auto" w:fill="auto"/>
            <w:noWrap/>
            <w:vAlign w:val="bottom"/>
          </w:tcPr>
          <w:p w:rsidR="00610558" w:rsidRPr="00414E17" w:rsidRDefault="00610558" w:rsidP="0039554F">
            <w:pPr>
              <w:rPr>
                <w:szCs w:val="24"/>
              </w:rPr>
            </w:pPr>
            <w:r w:rsidRPr="00414E17">
              <w:t>Erhververens underskrift:</w:t>
            </w:r>
          </w:p>
        </w:tc>
      </w:tr>
      <w:tr w:rsidR="00610558" w:rsidRPr="00414E17" w:rsidTr="0039554F">
        <w:trPr>
          <w:cantSplit/>
        </w:trPr>
        <w:tc>
          <w:tcPr>
            <w:tcW w:w="3057" w:type="dxa"/>
            <w:gridSpan w:val="2"/>
            <w:tcBorders>
              <w:left w:val="single" w:sz="18" w:space="0" w:color="auto"/>
            </w:tcBorders>
            <w:shd w:val="clear" w:color="auto" w:fill="auto"/>
            <w:noWrap/>
            <w:vAlign w:val="bottom"/>
          </w:tcPr>
          <w:p w:rsidR="00610558" w:rsidRPr="00414E17" w:rsidRDefault="00610558" w:rsidP="0039554F">
            <w:pPr>
              <w:rPr>
                <w:szCs w:val="24"/>
              </w:rPr>
            </w:pPr>
          </w:p>
        </w:tc>
        <w:tc>
          <w:tcPr>
            <w:tcW w:w="3260" w:type="dxa"/>
            <w:shd w:val="clear" w:color="auto" w:fill="auto"/>
            <w:noWrap/>
            <w:vAlign w:val="bottom"/>
          </w:tcPr>
          <w:p w:rsidR="00610558" w:rsidRPr="00414E17"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414E17" w:rsidRDefault="00610558" w:rsidP="0039554F">
            <w:pPr>
              <w:rPr>
                <w:szCs w:val="24"/>
              </w:rPr>
            </w:pPr>
          </w:p>
        </w:tc>
      </w:tr>
      <w:tr w:rsidR="00610558" w:rsidRPr="00414E17"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414E17" w:rsidRDefault="00610558" w:rsidP="0039554F">
            <w:pPr>
              <w:rPr>
                <w:szCs w:val="24"/>
              </w:rPr>
            </w:pPr>
          </w:p>
        </w:tc>
        <w:tc>
          <w:tcPr>
            <w:tcW w:w="3260" w:type="dxa"/>
            <w:tcBorders>
              <w:bottom w:val="single" w:sz="18" w:space="0" w:color="auto"/>
            </w:tcBorders>
            <w:shd w:val="clear" w:color="auto" w:fill="auto"/>
            <w:noWrap/>
            <w:vAlign w:val="bottom"/>
          </w:tcPr>
          <w:p w:rsidR="00610558" w:rsidRPr="00414E17"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414E17" w:rsidRDefault="00610558" w:rsidP="0039554F">
            <w:pPr>
              <w:rPr>
                <w:szCs w:val="24"/>
              </w:rPr>
            </w:pPr>
          </w:p>
        </w:tc>
      </w:tr>
    </w:tbl>
    <w:p w:rsidR="004043B2" w:rsidRPr="00414E17" w:rsidRDefault="004043B2" w:rsidP="0039554F">
      <w:pPr>
        <w:keepNext/>
        <w:keepLines/>
        <w:tabs>
          <w:tab w:val="left" w:pos="2127"/>
          <w:tab w:val="left" w:pos="6237"/>
        </w:tabs>
        <w:autoSpaceDE w:val="0"/>
        <w:autoSpaceDN w:val="0"/>
        <w:adjustRightInd w:val="0"/>
        <w:spacing w:before="120" w:after="40"/>
        <w:rPr>
          <w:b/>
          <w:sz w:val="22"/>
          <w:szCs w:val="24"/>
        </w:rPr>
      </w:pPr>
      <w:r w:rsidRPr="00414E17">
        <w:rPr>
          <w:b/>
          <w:sz w:val="22"/>
        </w:rPr>
        <w:t>Bemærk:</w:t>
      </w:r>
    </w:p>
    <w:p w:rsidR="004043B2" w:rsidRPr="00414E17" w:rsidRDefault="00F77B65" w:rsidP="0039554F">
      <w:pPr>
        <w:tabs>
          <w:tab w:val="left" w:pos="6237"/>
        </w:tabs>
        <w:autoSpaceDE w:val="0"/>
        <w:autoSpaceDN w:val="0"/>
        <w:adjustRightInd w:val="0"/>
        <w:ind w:left="284" w:hanging="284"/>
        <w:rPr>
          <w:sz w:val="22"/>
          <w:szCs w:val="24"/>
        </w:rPr>
      </w:pPr>
      <w:r w:rsidRPr="00414E17">
        <w:t>1)</w:t>
      </w:r>
      <w:r w:rsidRPr="00414E17">
        <w:tab/>
        <w:t>Erhververen skal kun angive én af disse tre kategorier.</w:t>
      </w:r>
    </w:p>
    <w:p w:rsidR="00F77B65" w:rsidRPr="00414E17" w:rsidRDefault="00DC4259" w:rsidP="0039554F">
      <w:pPr>
        <w:tabs>
          <w:tab w:val="left" w:pos="6237"/>
        </w:tabs>
        <w:autoSpaceDE w:val="0"/>
        <w:autoSpaceDN w:val="0"/>
        <w:adjustRightInd w:val="0"/>
        <w:ind w:left="284" w:hanging="284"/>
        <w:rPr>
          <w:sz w:val="22"/>
          <w:szCs w:val="24"/>
        </w:rPr>
      </w:pPr>
      <w:r w:rsidRPr="00414E17">
        <w:t>2)</w:t>
      </w:r>
      <w:r w:rsidRPr="00414E17">
        <w:tab/>
        <w:t>Erhververen skal kun vælge én af disse to muligheder.</w:t>
      </w:r>
    </w:p>
    <w:tbl>
      <w:tblPr>
        <w:tblW w:w="9728" w:type="dxa"/>
        <w:tblInd w:w="-5" w:type="dxa"/>
        <w:tblLayout w:type="fixed"/>
        <w:tblCellMar>
          <w:left w:w="70" w:type="dxa"/>
          <w:right w:w="70" w:type="dxa"/>
        </w:tblCellMar>
        <w:tblLook w:val="04A0" w:firstRow="1" w:lastRow="0" w:firstColumn="1" w:lastColumn="0" w:noHBand="0" w:noVBand="1"/>
      </w:tblPr>
      <w:tblGrid>
        <w:gridCol w:w="1412"/>
        <w:gridCol w:w="1943"/>
        <w:gridCol w:w="1727"/>
        <w:gridCol w:w="1579"/>
        <w:gridCol w:w="1576"/>
        <w:gridCol w:w="1491"/>
      </w:tblGrid>
      <w:tr w:rsidR="009C041A" w:rsidRPr="00414E17" w:rsidTr="00596B9F">
        <w:trPr>
          <w:cantSplit/>
        </w:trPr>
        <w:tc>
          <w:tcPr>
            <w:tcW w:w="972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414E17" w:rsidRDefault="009C041A" w:rsidP="0039554F">
            <w:pPr>
              <w:keepNext/>
              <w:keepLines/>
              <w:pageBreakBefore/>
              <w:jc w:val="center"/>
              <w:rPr>
                <w:b/>
                <w:bCs/>
                <w:caps/>
                <w:sz w:val="28"/>
              </w:rPr>
            </w:pPr>
            <w:r w:rsidRPr="00414E17">
              <w:rPr>
                <w:b/>
              </w:rPr>
              <w:lastRenderedPageBreak/>
              <w:t>Registreringer af tobaksbanderoler</w:t>
            </w:r>
            <w:r w:rsidRPr="00414E17">
              <w:br/>
            </w:r>
            <w:r w:rsidRPr="00414E17">
              <w:rPr>
                <w:b/>
              </w:rPr>
              <w:t>anvendt i Den Tjekkiske Republiks skatteområde for cigaretter/cigarer og cigarillos/røgtobak</w:t>
            </w:r>
            <w:r w:rsidRPr="00414E17">
              <w:rPr>
                <w:b/>
                <w:vertAlign w:val="superscript"/>
              </w:rPr>
              <w:t>1)</w:t>
            </w:r>
          </w:p>
        </w:tc>
      </w:tr>
      <w:tr w:rsidR="009C041A" w:rsidRPr="00414E17" w:rsidTr="00596B9F">
        <w:trPr>
          <w:cantSplit/>
        </w:trPr>
        <w:tc>
          <w:tcPr>
            <w:tcW w:w="9728" w:type="dxa"/>
            <w:gridSpan w:val="6"/>
            <w:tcBorders>
              <w:top w:val="single" w:sz="18" w:space="0" w:color="000000"/>
              <w:left w:val="single" w:sz="18" w:space="0" w:color="000000"/>
              <w:right w:val="single" w:sz="18" w:space="0" w:color="000000"/>
            </w:tcBorders>
            <w:shd w:val="clear" w:color="auto" w:fill="auto"/>
            <w:noWrap/>
            <w:vAlign w:val="center"/>
          </w:tcPr>
          <w:p w:rsidR="009C041A" w:rsidRPr="00414E17" w:rsidRDefault="009C041A" w:rsidP="008E0F29">
            <w:pPr>
              <w:spacing w:before="120" w:after="120"/>
              <w:ind w:firstLine="6"/>
              <w:jc w:val="left"/>
              <w:rPr>
                <w:b/>
                <w:bCs/>
              </w:rPr>
            </w:pPr>
            <w:r w:rsidRPr="00414E17">
              <w:rPr>
                <w:b/>
              </w:rPr>
              <w:t>Erhverver</w:t>
            </w:r>
          </w:p>
        </w:tc>
      </w:tr>
      <w:tr w:rsidR="009C041A" w:rsidRPr="00414E17" w:rsidTr="00596B9F">
        <w:trPr>
          <w:cantSplit/>
        </w:trPr>
        <w:tc>
          <w:tcPr>
            <w:tcW w:w="9728" w:type="dxa"/>
            <w:gridSpan w:val="6"/>
            <w:tcBorders>
              <w:left w:val="single" w:sz="18" w:space="0" w:color="000000"/>
              <w:right w:val="single" w:sz="18" w:space="0" w:color="000000"/>
            </w:tcBorders>
            <w:shd w:val="clear" w:color="auto" w:fill="auto"/>
            <w:noWrap/>
            <w:vAlign w:val="center"/>
          </w:tcPr>
          <w:p w:rsidR="009C041A" w:rsidRPr="00414E17" w:rsidRDefault="009C041A" w:rsidP="008E0F29">
            <w:pPr>
              <w:spacing w:before="120" w:after="120"/>
              <w:ind w:firstLine="6"/>
              <w:jc w:val="left"/>
              <w:rPr>
                <w:b/>
                <w:bCs/>
              </w:rPr>
            </w:pPr>
            <w:r w:rsidRPr="00414E17">
              <w:t>Virksomhed:</w:t>
            </w:r>
          </w:p>
        </w:tc>
      </w:tr>
      <w:tr w:rsidR="009C041A" w:rsidRPr="00414E17" w:rsidTr="00596B9F">
        <w:trPr>
          <w:cantSplit/>
        </w:trPr>
        <w:tc>
          <w:tcPr>
            <w:tcW w:w="9728" w:type="dxa"/>
            <w:gridSpan w:val="6"/>
            <w:tcBorders>
              <w:left w:val="single" w:sz="18" w:space="0" w:color="000000"/>
              <w:right w:val="single" w:sz="18" w:space="0" w:color="000000"/>
            </w:tcBorders>
            <w:shd w:val="clear" w:color="auto" w:fill="auto"/>
            <w:noWrap/>
            <w:vAlign w:val="center"/>
          </w:tcPr>
          <w:p w:rsidR="009C041A" w:rsidRPr="00414E17" w:rsidRDefault="009C041A" w:rsidP="008E0F29">
            <w:pPr>
              <w:spacing w:before="120" w:after="120"/>
              <w:ind w:firstLine="6"/>
              <w:jc w:val="left"/>
              <w:rPr>
                <w:szCs w:val="24"/>
              </w:rPr>
            </w:pPr>
            <w:r w:rsidRPr="00414E17">
              <w:t>ID/skattenummer:</w:t>
            </w:r>
          </w:p>
        </w:tc>
      </w:tr>
      <w:tr w:rsidR="009C041A" w:rsidRPr="00414E17" w:rsidTr="00596B9F">
        <w:trPr>
          <w:cantSplit/>
        </w:trPr>
        <w:tc>
          <w:tcPr>
            <w:tcW w:w="9728" w:type="dxa"/>
            <w:gridSpan w:val="6"/>
            <w:tcBorders>
              <w:left w:val="single" w:sz="18" w:space="0" w:color="000000"/>
              <w:bottom w:val="single" w:sz="8" w:space="0" w:color="auto"/>
              <w:right w:val="single" w:sz="18" w:space="0" w:color="000000"/>
            </w:tcBorders>
            <w:shd w:val="clear" w:color="auto" w:fill="auto"/>
            <w:noWrap/>
            <w:vAlign w:val="center"/>
          </w:tcPr>
          <w:p w:rsidR="009C041A" w:rsidRPr="00414E17" w:rsidRDefault="009C041A" w:rsidP="008E0F29">
            <w:pPr>
              <w:spacing w:before="120" w:after="120"/>
              <w:ind w:firstLine="6"/>
              <w:jc w:val="left"/>
              <w:rPr>
                <w:szCs w:val="24"/>
              </w:rPr>
            </w:pPr>
            <w:r w:rsidRPr="00414E17">
              <w:t>Registreret kontor:</w:t>
            </w:r>
          </w:p>
        </w:tc>
      </w:tr>
      <w:tr w:rsidR="00503AA7" w:rsidRPr="00414E17" w:rsidTr="00596B9F">
        <w:trPr>
          <w:cantSplit/>
        </w:trPr>
        <w:tc>
          <w:tcPr>
            <w:tcW w:w="9728" w:type="dxa"/>
            <w:gridSpan w:val="6"/>
            <w:tcBorders>
              <w:top w:val="single" w:sz="18" w:space="0" w:color="000000"/>
              <w:left w:val="single" w:sz="18" w:space="0" w:color="000000"/>
              <w:right w:val="single" w:sz="18" w:space="0" w:color="000000"/>
            </w:tcBorders>
            <w:shd w:val="clear" w:color="auto" w:fill="auto"/>
            <w:noWrap/>
            <w:vAlign w:val="center"/>
          </w:tcPr>
          <w:p w:rsidR="00503AA7" w:rsidRPr="00414E17" w:rsidRDefault="00503AA7" w:rsidP="0039554F">
            <w:pPr>
              <w:rPr>
                <w:b/>
                <w:bCs/>
                <w:i/>
              </w:rPr>
            </w:pPr>
          </w:p>
        </w:tc>
      </w:tr>
      <w:tr w:rsidR="00503AA7" w:rsidRPr="00414E17" w:rsidTr="00596B9F">
        <w:trPr>
          <w:cantSplit/>
        </w:trPr>
        <w:tc>
          <w:tcPr>
            <w:tcW w:w="9728" w:type="dxa"/>
            <w:gridSpan w:val="6"/>
            <w:tcBorders>
              <w:left w:val="single" w:sz="18" w:space="0" w:color="000000"/>
              <w:right w:val="single" w:sz="18" w:space="0" w:color="000000"/>
            </w:tcBorders>
            <w:shd w:val="clear" w:color="auto" w:fill="auto"/>
            <w:noWrap/>
            <w:vAlign w:val="center"/>
          </w:tcPr>
          <w:p w:rsidR="00503AA7" w:rsidRPr="00414E17" w:rsidRDefault="00503AA7" w:rsidP="0039554F">
            <w:pPr>
              <w:rPr>
                <w:i/>
                <w:szCs w:val="24"/>
              </w:rPr>
            </w:pPr>
            <w:r w:rsidRPr="00414E17">
              <w:rPr>
                <w:i/>
              </w:rPr>
              <w:t>Dimensioner af tobaksbanderolen</w:t>
            </w:r>
            <w:r w:rsidRPr="00414E17">
              <w:rPr>
                <w:i/>
                <w:vertAlign w:val="superscript"/>
              </w:rPr>
              <w:t>2)</w:t>
            </w:r>
            <w:r w:rsidRPr="00414E17">
              <w:rPr>
                <w:i/>
              </w:rPr>
              <w:t xml:space="preserve">: </w:t>
            </w:r>
            <w:r w:rsidRPr="00414E17">
              <w:rPr>
                <w:sz w:val="36"/>
              </w:rPr>
              <w:t>□</w:t>
            </w:r>
            <w:r w:rsidRPr="00414E17">
              <w:t xml:space="preserve"> 16 mm x 32 mm     </w:t>
            </w:r>
            <w:r w:rsidRPr="00414E17">
              <w:rPr>
                <w:sz w:val="36"/>
              </w:rPr>
              <w:t>□</w:t>
            </w:r>
            <w:r w:rsidRPr="00414E17">
              <w:t xml:space="preserve"> 20 mm x 44 mm</w:t>
            </w:r>
          </w:p>
        </w:tc>
      </w:tr>
      <w:tr w:rsidR="00503AA7" w:rsidRPr="00414E17" w:rsidTr="00596B9F">
        <w:trPr>
          <w:cantSplit/>
        </w:trPr>
        <w:tc>
          <w:tcPr>
            <w:tcW w:w="9728" w:type="dxa"/>
            <w:gridSpan w:val="6"/>
            <w:tcBorders>
              <w:left w:val="single" w:sz="18" w:space="0" w:color="000000"/>
              <w:right w:val="single" w:sz="18" w:space="0" w:color="000000"/>
            </w:tcBorders>
            <w:shd w:val="clear" w:color="auto" w:fill="auto"/>
            <w:noWrap/>
            <w:vAlign w:val="center"/>
          </w:tcPr>
          <w:p w:rsidR="00503AA7" w:rsidRPr="00414E17" w:rsidRDefault="00503AA7" w:rsidP="0039554F">
            <w:pPr>
              <w:rPr>
                <w:i/>
                <w:szCs w:val="24"/>
              </w:rPr>
            </w:pPr>
          </w:p>
        </w:tc>
      </w:tr>
      <w:tr w:rsidR="00503AA7" w:rsidRPr="00414E17" w:rsidTr="00596B9F">
        <w:trPr>
          <w:cantSplit/>
        </w:trPr>
        <w:tc>
          <w:tcPr>
            <w:tcW w:w="9728" w:type="dxa"/>
            <w:gridSpan w:val="6"/>
            <w:tcBorders>
              <w:left w:val="single" w:sz="18" w:space="0" w:color="000000"/>
              <w:right w:val="single" w:sz="18" w:space="0" w:color="000000"/>
            </w:tcBorders>
            <w:shd w:val="clear" w:color="auto" w:fill="auto"/>
            <w:noWrap/>
            <w:vAlign w:val="center"/>
          </w:tcPr>
          <w:p w:rsidR="00503AA7" w:rsidRPr="00414E17" w:rsidRDefault="00503AA7" w:rsidP="0039554F">
            <w:pPr>
              <w:rPr>
                <w:i/>
                <w:szCs w:val="24"/>
              </w:rPr>
            </w:pPr>
            <w:r w:rsidRPr="00414E17">
              <w:rPr>
                <w:i/>
              </w:rPr>
              <w:t>Bogstav, der angiver punktafgiftssatsen:</w:t>
            </w:r>
          </w:p>
        </w:tc>
      </w:tr>
      <w:tr w:rsidR="00503AA7" w:rsidRPr="00414E17" w:rsidTr="00596B9F">
        <w:trPr>
          <w:cantSplit/>
        </w:trPr>
        <w:tc>
          <w:tcPr>
            <w:tcW w:w="972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414E17" w:rsidRDefault="00503AA7" w:rsidP="0039554F">
            <w:pPr>
              <w:rPr>
                <w:i/>
                <w:szCs w:val="24"/>
              </w:rPr>
            </w:pPr>
          </w:p>
        </w:tc>
      </w:tr>
      <w:tr w:rsidR="000F2E1C" w:rsidRPr="00414E17" w:rsidTr="00596B9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414E17" w:rsidRDefault="000F2E1C" w:rsidP="0039554F">
            <w:pPr>
              <w:jc w:val="center"/>
            </w:pPr>
            <w:r w:rsidRPr="00414E17">
              <w:t>Dato for frigivelse til produktion</w:t>
            </w:r>
          </w:p>
        </w:tc>
        <w:tc>
          <w:tcPr>
            <w:tcW w:w="194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414E17" w:rsidRDefault="000F2E1C" w:rsidP="0039554F">
            <w:pPr>
              <w:jc w:val="center"/>
            </w:pPr>
            <w:r w:rsidRPr="00414E17">
              <w:t>Indhold af enhedspakningen (stk.,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414E17" w:rsidRDefault="000F2E1C" w:rsidP="0039554F">
            <w:pPr>
              <w:jc w:val="center"/>
            </w:pPr>
            <w:r w:rsidRPr="00414E17">
              <w:t>Pris for den endelige forbruger pr. enhedspakning af cigaretter</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414E17" w:rsidRDefault="000F2E1C" w:rsidP="0039554F">
            <w:pPr>
              <w:jc w:val="center"/>
            </w:pPr>
            <w:r w:rsidRPr="00414E17">
              <w:t>Antal tobaksbanderoler</w:t>
            </w:r>
          </w:p>
        </w:tc>
      </w:tr>
      <w:tr w:rsidR="000F2E1C" w:rsidRPr="00414E17" w:rsidTr="00596B9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414E17" w:rsidRDefault="000F2E1C" w:rsidP="0039554F">
            <w:pPr>
              <w:jc w:val="center"/>
            </w:pPr>
          </w:p>
        </w:tc>
        <w:tc>
          <w:tcPr>
            <w:tcW w:w="194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414E17"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414E17"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414E17" w:rsidRDefault="000F2E1C" w:rsidP="0039554F">
            <w:pPr>
              <w:jc w:val="center"/>
            </w:pPr>
            <w:r w:rsidRPr="00414E17">
              <w:t>frigivet til produktion</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414E17" w:rsidRDefault="000F2E1C" w:rsidP="0039554F">
            <w:pPr>
              <w:jc w:val="center"/>
            </w:pPr>
            <w:r w:rsidRPr="00414E17">
              <w:t>anvendte</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414E17" w:rsidRDefault="000F2E1C" w:rsidP="0039554F">
            <w:pPr>
              <w:jc w:val="center"/>
            </w:pPr>
            <w:r w:rsidRPr="00414E17">
              <w:t>beskadigede</w:t>
            </w:r>
          </w:p>
        </w:tc>
      </w:tr>
      <w:tr w:rsidR="000F2E1C" w:rsidRPr="00414E17" w:rsidTr="00596B9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tc>
        <w:tc>
          <w:tcPr>
            <w:tcW w:w="1943" w:type="dxa"/>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414E17" w:rsidRDefault="000F2E1C" w:rsidP="0039554F"/>
        </w:tc>
      </w:tr>
      <w:tr w:rsidR="000F2E1C"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14E17" w:rsidRDefault="000F2E1C" w:rsidP="0039554F"/>
        </w:tc>
      </w:tr>
      <w:tr w:rsidR="000F2E1C"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14E17" w:rsidRDefault="000F2E1C" w:rsidP="0039554F"/>
        </w:tc>
      </w:tr>
      <w:tr w:rsidR="000F2E1C"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14E17" w:rsidRDefault="000F2E1C" w:rsidP="0039554F"/>
        </w:tc>
      </w:tr>
      <w:tr w:rsidR="000F2E1C"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14E17" w:rsidRDefault="000F2E1C" w:rsidP="0039554F"/>
        </w:tc>
      </w:tr>
      <w:tr w:rsidR="009C041A"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14E17" w:rsidRDefault="009C041A"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14E17" w:rsidRDefault="009C041A"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14E17" w:rsidRDefault="009C041A"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14E17" w:rsidRDefault="009C041A"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14E17" w:rsidRDefault="009C041A"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14E17" w:rsidRDefault="009C041A"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414E17" w:rsidRDefault="009C041A"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414E1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414E17" w:rsidRDefault="009C041A" w:rsidP="0039554F"/>
        </w:tc>
      </w:tr>
      <w:tr w:rsidR="000F2E1C"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14E17" w:rsidRDefault="000F2E1C" w:rsidP="0039554F"/>
        </w:tc>
      </w:tr>
      <w:tr w:rsidR="000F2E1C" w:rsidRPr="00414E17" w:rsidTr="00596B9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tc>
        <w:tc>
          <w:tcPr>
            <w:tcW w:w="1943"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414E1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414E17" w:rsidRDefault="000F2E1C" w:rsidP="0039554F"/>
        </w:tc>
      </w:tr>
      <w:tr w:rsidR="000F2E1C" w:rsidRPr="00414E17" w:rsidTr="00596B9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414E17" w:rsidRDefault="000F2E1C" w:rsidP="0039554F"/>
        </w:tc>
        <w:tc>
          <w:tcPr>
            <w:tcW w:w="1943" w:type="dxa"/>
            <w:tcBorders>
              <w:top w:val="single" w:sz="4" w:space="0" w:color="auto"/>
              <w:left w:val="nil"/>
              <w:bottom w:val="single" w:sz="18" w:space="0" w:color="auto"/>
              <w:right w:val="single" w:sz="4" w:space="0" w:color="auto"/>
            </w:tcBorders>
            <w:shd w:val="clear" w:color="auto" w:fill="auto"/>
            <w:noWrap/>
            <w:vAlign w:val="bottom"/>
          </w:tcPr>
          <w:p w:rsidR="000F2E1C" w:rsidRPr="00414E17"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414E17"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414E17"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414E17"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414E17" w:rsidRDefault="000F2E1C" w:rsidP="0039554F"/>
        </w:tc>
      </w:tr>
      <w:tr w:rsidR="000F2E1C" w:rsidRPr="00414E17" w:rsidTr="00596B9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414E17" w:rsidRDefault="000F2E1C" w:rsidP="0039554F"/>
        </w:tc>
        <w:tc>
          <w:tcPr>
            <w:tcW w:w="1943" w:type="dxa"/>
            <w:tcBorders>
              <w:top w:val="single" w:sz="18" w:space="0" w:color="auto"/>
              <w:left w:val="nil"/>
              <w:right w:val="nil"/>
            </w:tcBorders>
            <w:shd w:val="clear" w:color="auto" w:fill="auto"/>
            <w:noWrap/>
            <w:vAlign w:val="bottom"/>
            <w:hideMark/>
          </w:tcPr>
          <w:p w:rsidR="000F2E1C" w:rsidRPr="00414E17"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414E17" w:rsidRDefault="000F2E1C" w:rsidP="0039554F">
            <w:pPr>
              <w:jc w:val="center"/>
              <w:rPr>
                <w:b/>
              </w:rPr>
            </w:pPr>
            <w:r w:rsidRPr="00414E17">
              <w:rPr>
                <w:b/>
              </w:rPr>
              <w:t>I alt:</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414E17"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414E17"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414E17" w:rsidRDefault="000F2E1C" w:rsidP="0039554F"/>
        </w:tc>
      </w:tr>
      <w:tr w:rsidR="009C041A" w:rsidRPr="00414E17" w:rsidTr="00596B9F">
        <w:trPr>
          <w:cantSplit/>
        </w:trPr>
        <w:tc>
          <w:tcPr>
            <w:tcW w:w="1412" w:type="dxa"/>
            <w:tcBorders>
              <w:left w:val="single" w:sz="18" w:space="0" w:color="auto"/>
              <w:right w:val="nil"/>
            </w:tcBorders>
            <w:shd w:val="clear" w:color="auto" w:fill="auto"/>
            <w:noWrap/>
            <w:vAlign w:val="bottom"/>
          </w:tcPr>
          <w:p w:rsidR="009C041A" w:rsidRPr="00414E17" w:rsidRDefault="009C041A" w:rsidP="0039554F"/>
        </w:tc>
        <w:tc>
          <w:tcPr>
            <w:tcW w:w="1943" w:type="dxa"/>
            <w:tcBorders>
              <w:left w:val="nil"/>
              <w:right w:val="nil"/>
            </w:tcBorders>
            <w:shd w:val="clear" w:color="auto" w:fill="auto"/>
            <w:noWrap/>
            <w:vAlign w:val="bottom"/>
          </w:tcPr>
          <w:p w:rsidR="009C041A" w:rsidRPr="00414E17" w:rsidRDefault="009C041A" w:rsidP="0039554F">
            <w:pPr>
              <w:rPr>
                <w:sz w:val="20"/>
              </w:rPr>
            </w:pPr>
          </w:p>
        </w:tc>
        <w:tc>
          <w:tcPr>
            <w:tcW w:w="1727" w:type="dxa"/>
            <w:tcBorders>
              <w:left w:val="nil"/>
            </w:tcBorders>
            <w:shd w:val="clear" w:color="auto" w:fill="auto"/>
            <w:noWrap/>
            <w:vAlign w:val="bottom"/>
          </w:tcPr>
          <w:p w:rsidR="009C041A" w:rsidRPr="00414E17" w:rsidRDefault="009C041A" w:rsidP="0039554F"/>
        </w:tc>
        <w:tc>
          <w:tcPr>
            <w:tcW w:w="1579" w:type="dxa"/>
            <w:tcBorders>
              <w:top w:val="single" w:sz="18" w:space="0" w:color="auto"/>
              <w:left w:val="nil"/>
            </w:tcBorders>
            <w:shd w:val="clear" w:color="auto" w:fill="auto"/>
            <w:noWrap/>
            <w:vAlign w:val="bottom"/>
          </w:tcPr>
          <w:p w:rsidR="009C041A" w:rsidRPr="00414E17" w:rsidRDefault="009C041A" w:rsidP="0039554F"/>
        </w:tc>
        <w:tc>
          <w:tcPr>
            <w:tcW w:w="1576" w:type="dxa"/>
            <w:tcBorders>
              <w:top w:val="single" w:sz="18" w:space="0" w:color="auto"/>
            </w:tcBorders>
            <w:shd w:val="clear" w:color="auto" w:fill="auto"/>
            <w:noWrap/>
            <w:vAlign w:val="bottom"/>
          </w:tcPr>
          <w:p w:rsidR="009C041A" w:rsidRPr="00414E17"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left w:val="single" w:sz="18" w:space="0" w:color="auto"/>
            </w:tcBorders>
            <w:shd w:val="clear" w:color="auto" w:fill="auto"/>
            <w:noWrap/>
            <w:vAlign w:val="bottom"/>
          </w:tcPr>
          <w:p w:rsidR="009C041A" w:rsidRPr="00414E17" w:rsidRDefault="009C041A" w:rsidP="0039554F"/>
        </w:tc>
        <w:tc>
          <w:tcPr>
            <w:tcW w:w="1943" w:type="dxa"/>
            <w:shd w:val="clear" w:color="auto" w:fill="auto"/>
            <w:noWrap/>
            <w:vAlign w:val="bottom"/>
          </w:tcPr>
          <w:p w:rsidR="009C041A" w:rsidRPr="00414E17" w:rsidRDefault="009C041A" w:rsidP="0039554F">
            <w:pPr>
              <w:rPr>
                <w:sz w:val="20"/>
              </w:rPr>
            </w:pPr>
          </w:p>
        </w:tc>
        <w:tc>
          <w:tcPr>
            <w:tcW w:w="1727" w:type="dxa"/>
            <w:shd w:val="clear" w:color="auto" w:fill="auto"/>
            <w:noWrap/>
            <w:vAlign w:val="bottom"/>
          </w:tcPr>
          <w:p w:rsidR="009C041A" w:rsidRPr="00414E17" w:rsidRDefault="009C041A" w:rsidP="0039554F"/>
        </w:tc>
        <w:tc>
          <w:tcPr>
            <w:tcW w:w="1579" w:type="dxa"/>
            <w:shd w:val="clear" w:color="auto" w:fill="auto"/>
            <w:noWrap/>
            <w:vAlign w:val="bottom"/>
          </w:tcPr>
          <w:p w:rsidR="009C041A" w:rsidRPr="00414E17" w:rsidRDefault="009C041A" w:rsidP="0039554F"/>
        </w:tc>
        <w:tc>
          <w:tcPr>
            <w:tcW w:w="1576" w:type="dxa"/>
            <w:shd w:val="clear" w:color="auto" w:fill="auto"/>
            <w:noWrap/>
            <w:vAlign w:val="bottom"/>
          </w:tcPr>
          <w:p w:rsidR="009C041A" w:rsidRPr="00414E17" w:rsidRDefault="009C041A" w:rsidP="0039554F"/>
        </w:tc>
        <w:tc>
          <w:tcPr>
            <w:tcW w:w="1491" w:type="dxa"/>
            <w:tcBorders>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left w:val="single" w:sz="18" w:space="0" w:color="auto"/>
            </w:tcBorders>
            <w:shd w:val="clear" w:color="auto" w:fill="auto"/>
            <w:noWrap/>
            <w:vAlign w:val="bottom"/>
          </w:tcPr>
          <w:p w:rsidR="009C041A" w:rsidRPr="00414E17" w:rsidRDefault="009C041A" w:rsidP="0039554F">
            <w:r w:rsidRPr="00414E17">
              <w:t>Dato:</w:t>
            </w:r>
          </w:p>
        </w:tc>
        <w:tc>
          <w:tcPr>
            <w:tcW w:w="1943" w:type="dxa"/>
            <w:shd w:val="clear" w:color="auto" w:fill="auto"/>
            <w:noWrap/>
            <w:vAlign w:val="bottom"/>
          </w:tcPr>
          <w:p w:rsidR="009C041A" w:rsidRPr="00414E17" w:rsidRDefault="009C041A" w:rsidP="0039554F">
            <w:pPr>
              <w:rPr>
                <w:sz w:val="20"/>
              </w:rPr>
            </w:pPr>
          </w:p>
        </w:tc>
        <w:tc>
          <w:tcPr>
            <w:tcW w:w="3306" w:type="dxa"/>
            <w:gridSpan w:val="2"/>
            <w:shd w:val="clear" w:color="auto" w:fill="auto"/>
            <w:noWrap/>
            <w:vAlign w:val="bottom"/>
          </w:tcPr>
          <w:p w:rsidR="009C041A" w:rsidRPr="00414E17" w:rsidRDefault="009C041A" w:rsidP="0039554F">
            <w:r w:rsidRPr="00414E17">
              <w:t>Erhververens underskrift:</w:t>
            </w:r>
          </w:p>
        </w:tc>
        <w:tc>
          <w:tcPr>
            <w:tcW w:w="1576" w:type="dxa"/>
            <w:shd w:val="clear" w:color="auto" w:fill="auto"/>
            <w:noWrap/>
            <w:vAlign w:val="bottom"/>
          </w:tcPr>
          <w:p w:rsidR="009C041A" w:rsidRPr="00414E17" w:rsidRDefault="009C041A" w:rsidP="0039554F"/>
        </w:tc>
        <w:tc>
          <w:tcPr>
            <w:tcW w:w="1491" w:type="dxa"/>
            <w:tcBorders>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left w:val="single" w:sz="18" w:space="0" w:color="auto"/>
            </w:tcBorders>
            <w:shd w:val="clear" w:color="auto" w:fill="auto"/>
            <w:noWrap/>
            <w:vAlign w:val="bottom"/>
          </w:tcPr>
          <w:p w:rsidR="009C041A" w:rsidRPr="00414E17" w:rsidRDefault="009C041A" w:rsidP="0039554F"/>
        </w:tc>
        <w:tc>
          <w:tcPr>
            <w:tcW w:w="1943" w:type="dxa"/>
            <w:shd w:val="clear" w:color="auto" w:fill="auto"/>
            <w:noWrap/>
            <w:vAlign w:val="bottom"/>
          </w:tcPr>
          <w:p w:rsidR="009C041A" w:rsidRPr="00414E17" w:rsidRDefault="009C041A" w:rsidP="0039554F">
            <w:pPr>
              <w:rPr>
                <w:sz w:val="20"/>
              </w:rPr>
            </w:pPr>
          </w:p>
        </w:tc>
        <w:tc>
          <w:tcPr>
            <w:tcW w:w="1727" w:type="dxa"/>
            <w:shd w:val="clear" w:color="auto" w:fill="auto"/>
            <w:noWrap/>
            <w:vAlign w:val="bottom"/>
          </w:tcPr>
          <w:p w:rsidR="009C041A" w:rsidRPr="00414E17" w:rsidRDefault="009C041A" w:rsidP="0039554F"/>
        </w:tc>
        <w:tc>
          <w:tcPr>
            <w:tcW w:w="1579" w:type="dxa"/>
            <w:shd w:val="clear" w:color="auto" w:fill="auto"/>
            <w:noWrap/>
            <w:vAlign w:val="bottom"/>
          </w:tcPr>
          <w:p w:rsidR="009C041A" w:rsidRPr="00414E17" w:rsidRDefault="009C041A" w:rsidP="0039554F"/>
        </w:tc>
        <w:tc>
          <w:tcPr>
            <w:tcW w:w="1576" w:type="dxa"/>
            <w:shd w:val="clear" w:color="auto" w:fill="auto"/>
            <w:noWrap/>
            <w:vAlign w:val="bottom"/>
          </w:tcPr>
          <w:p w:rsidR="009C041A" w:rsidRPr="00414E17" w:rsidRDefault="009C041A" w:rsidP="0039554F"/>
        </w:tc>
        <w:tc>
          <w:tcPr>
            <w:tcW w:w="1491" w:type="dxa"/>
            <w:tcBorders>
              <w:right w:val="single" w:sz="18" w:space="0" w:color="auto"/>
            </w:tcBorders>
            <w:shd w:val="clear" w:color="auto" w:fill="auto"/>
            <w:noWrap/>
            <w:vAlign w:val="bottom"/>
          </w:tcPr>
          <w:p w:rsidR="009C041A" w:rsidRPr="00414E17" w:rsidRDefault="009C041A" w:rsidP="0039554F"/>
        </w:tc>
      </w:tr>
      <w:tr w:rsidR="009C041A" w:rsidRPr="00414E17" w:rsidTr="00596B9F">
        <w:trPr>
          <w:cantSplit/>
        </w:trPr>
        <w:tc>
          <w:tcPr>
            <w:tcW w:w="1412" w:type="dxa"/>
            <w:tcBorders>
              <w:left w:val="single" w:sz="18" w:space="0" w:color="auto"/>
              <w:bottom w:val="single" w:sz="18" w:space="0" w:color="auto"/>
            </w:tcBorders>
            <w:shd w:val="clear" w:color="auto" w:fill="auto"/>
            <w:noWrap/>
            <w:vAlign w:val="bottom"/>
          </w:tcPr>
          <w:p w:rsidR="009C041A" w:rsidRPr="00414E17" w:rsidRDefault="009C041A" w:rsidP="0039554F"/>
        </w:tc>
        <w:tc>
          <w:tcPr>
            <w:tcW w:w="1943" w:type="dxa"/>
            <w:tcBorders>
              <w:bottom w:val="single" w:sz="18" w:space="0" w:color="auto"/>
            </w:tcBorders>
            <w:shd w:val="clear" w:color="auto" w:fill="auto"/>
            <w:noWrap/>
            <w:vAlign w:val="bottom"/>
          </w:tcPr>
          <w:p w:rsidR="009C041A" w:rsidRPr="00414E17" w:rsidRDefault="009C041A" w:rsidP="0039554F">
            <w:pPr>
              <w:rPr>
                <w:sz w:val="20"/>
              </w:rPr>
            </w:pPr>
          </w:p>
        </w:tc>
        <w:tc>
          <w:tcPr>
            <w:tcW w:w="1727" w:type="dxa"/>
            <w:tcBorders>
              <w:bottom w:val="single" w:sz="18" w:space="0" w:color="auto"/>
            </w:tcBorders>
            <w:shd w:val="clear" w:color="auto" w:fill="auto"/>
            <w:noWrap/>
            <w:vAlign w:val="bottom"/>
          </w:tcPr>
          <w:p w:rsidR="009C041A" w:rsidRPr="00414E17" w:rsidRDefault="009C041A" w:rsidP="0039554F"/>
        </w:tc>
        <w:tc>
          <w:tcPr>
            <w:tcW w:w="1579" w:type="dxa"/>
            <w:tcBorders>
              <w:bottom w:val="single" w:sz="18" w:space="0" w:color="auto"/>
            </w:tcBorders>
            <w:shd w:val="clear" w:color="auto" w:fill="auto"/>
            <w:noWrap/>
            <w:vAlign w:val="bottom"/>
          </w:tcPr>
          <w:p w:rsidR="009C041A" w:rsidRPr="00414E17" w:rsidRDefault="009C041A" w:rsidP="0039554F"/>
        </w:tc>
        <w:tc>
          <w:tcPr>
            <w:tcW w:w="1576" w:type="dxa"/>
            <w:tcBorders>
              <w:bottom w:val="single" w:sz="18" w:space="0" w:color="auto"/>
            </w:tcBorders>
            <w:shd w:val="clear" w:color="auto" w:fill="auto"/>
            <w:noWrap/>
            <w:vAlign w:val="bottom"/>
          </w:tcPr>
          <w:p w:rsidR="009C041A" w:rsidRPr="00414E17" w:rsidRDefault="009C041A" w:rsidP="0039554F"/>
        </w:tc>
        <w:tc>
          <w:tcPr>
            <w:tcW w:w="1491" w:type="dxa"/>
            <w:tcBorders>
              <w:bottom w:val="single" w:sz="18" w:space="0" w:color="auto"/>
              <w:right w:val="single" w:sz="18" w:space="0" w:color="auto"/>
            </w:tcBorders>
            <w:shd w:val="clear" w:color="auto" w:fill="auto"/>
            <w:noWrap/>
            <w:vAlign w:val="bottom"/>
          </w:tcPr>
          <w:p w:rsidR="009C041A" w:rsidRPr="00414E17" w:rsidRDefault="009C041A" w:rsidP="0039554F"/>
        </w:tc>
      </w:tr>
    </w:tbl>
    <w:p w:rsidR="00F60B58" w:rsidRPr="00414E17" w:rsidRDefault="00F60B58" w:rsidP="0039554F">
      <w:pPr>
        <w:keepNext/>
        <w:keepLines/>
        <w:tabs>
          <w:tab w:val="left" w:pos="2127"/>
          <w:tab w:val="left" w:pos="6237"/>
        </w:tabs>
        <w:autoSpaceDE w:val="0"/>
        <w:autoSpaceDN w:val="0"/>
        <w:adjustRightInd w:val="0"/>
        <w:spacing w:before="120" w:after="40"/>
        <w:rPr>
          <w:b/>
          <w:sz w:val="22"/>
          <w:szCs w:val="24"/>
        </w:rPr>
      </w:pPr>
      <w:r w:rsidRPr="00414E17">
        <w:rPr>
          <w:b/>
          <w:sz w:val="22"/>
        </w:rPr>
        <w:t>Bemærk:</w:t>
      </w:r>
    </w:p>
    <w:p w:rsidR="00F60B58" w:rsidRPr="00414E17" w:rsidRDefault="00F77B65" w:rsidP="0039554F">
      <w:pPr>
        <w:tabs>
          <w:tab w:val="left" w:pos="6237"/>
        </w:tabs>
        <w:autoSpaceDE w:val="0"/>
        <w:autoSpaceDN w:val="0"/>
        <w:adjustRightInd w:val="0"/>
        <w:ind w:left="284" w:hanging="284"/>
        <w:rPr>
          <w:sz w:val="22"/>
          <w:szCs w:val="24"/>
        </w:rPr>
      </w:pPr>
      <w:r w:rsidRPr="00414E17">
        <w:t>1)</w:t>
      </w:r>
      <w:r w:rsidRPr="00414E17">
        <w:tab/>
        <w:t>Erhververen skal kun angive én af disse tre kategorier.</w:t>
      </w:r>
    </w:p>
    <w:p w:rsidR="00F77B65" w:rsidRPr="00414E17" w:rsidRDefault="00DC4259" w:rsidP="0039554F">
      <w:pPr>
        <w:ind w:left="284" w:hanging="284"/>
        <w:rPr>
          <w:sz w:val="22"/>
        </w:rPr>
      </w:pPr>
      <w:r w:rsidRPr="00414E17">
        <w:t>2)</w:t>
      </w:r>
      <w:r w:rsidRPr="00414E17">
        <w:tab/>
        <w:t>Erhververen skal kun vælge én af disse to muligheder.</w:t>
      </w:r>
    </w:p>
    <w:p w:rsidR="004F6A5F" w:rsidRPr="00414E17" w:rsidRDefault="004F6A5F" w:rsidP="0039554F">
      <w:pPr>
        <w:rPr>
          <w:bCs/>
          <w:sz w:val="17"/>
          <w:szCs w:val="17"/>
        </w:rPr>
        <w:sectPr w:rsidR="004F6A5F" w:rsidRPr="00414E17" w:rsidSect="004F299B">
          <w:pgSz w:w="11906" w:h="16838"/>
          <w:pgMar w:top="1417" w:right="1417" w:bottom="1417" w:left="1417" w:header="708" w:footer="708" w:gutter="0"/>
          <w:cols w:space="708"/>
          <w:docGrid w:linePitch="360"/>
        </w:sectPr>
      </w:pPr>
    </w:p>
    <w:tbl>
      <w:tblPr>
        <w:tblW w:w="10638" w:type="dxa"/>
        <w:tblInd w:w="-5" w:type="dxa"/>
        <w:tblLayout w:type="fixed"/>
        <w:tblCellMar>
          <w:left w:w="70" w:type="dxa"/>
          <w:right w:w="70" w:type="dxa"/>
        </w:tblCellMar>
        <w:tblLook w:val="04A0" w:firstRow="1" w:lastRow="0" w:firstColumn="1" w:lastColumn="0" w:noHBand="0" w:noVBand="1"/>
      </w:tblPr>
      <w:tblGrid>
        <w:gridCol w:w="1813"/>
        <w:gridCol w:w="1914"/>
        <w:gridCol w:w="1719"/>
        <w:gridCol w:w="1848"/>
        <w:gridCol w:w="1643"/>
        <w:gridCol w:w="1701"/>
      </w:tblGrid>
      <w:tr w:rsidR="004F6A5F" w:rsidRPr="00414E17" w:rsidTr="00596B9F">
        <w:trPr>
          <w:cantSplit/>
        </w:trPr>
        <w:tc>
          <w:tcPr>
            <w:tcW w:w="1063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414E17" w:rsidRDefault="004F6A5F" w:rsidP="0039554F">
            <w:pPr>
              <w:keepNext/>
              <w:keepLines/>
              <w:jc w:val="center"/>
              <w:rPr>
                <w:b/>
                <w:bCs/>
                <w:caps/>
                <w:sz w:val="28"/>
              </w:rPr>
            </w:pPr>
            <w:r w:rsidRPr="00414E17">
              <w:rPr>
                <w:b/>
              </w:rPr>
              <w:lastRenderedPageBreak/>
              <w:t>Registreringer over tobaksbanderoler</w:t>
            </w:r>
            <w:r w:rsidRPr="00414E17">
              <w:br/>
            </w:r>
            <w:r w:rsidRPr="00414E17">
              <w:rPr>
                <w:b/>
              </w:rPr>
              <w:t>anvendt UDEN FOR Den Tjekkiske Republiks skatteområde for cigaretter/cigarer og cigarillos/røgtobak</w:t>
            </w:r>
            <w:r w:rsidRPr="00414E17">
              <w:rPr>
                <w:b/>
                <w:vertAlign w:val="superscript"/>
              </w:rPr>
              <w:t>1)</w:t>
            </w:r>
          </w:p>
        </w:tc>
      </w:tr>
      <w:tr w:rsidR="004F6A5F" w:rsidRPr="00414E17" w:rsidTr="00596B9F">
        <w:trPr>
          <w:cantSplit/>
        </w:trPr>
        <w:tc>
          <w:tcPr>
            <w:tcW w:w="10638" w:type="dxa"/>
            <w:gridSpan w:val="6"/>
            <w:tcBorders>
              <w:top w:val="single" w:sz="18" w:space="0" w:color="000000"/>
              <w:left w:val="single" w:sz="18" w:space="0" w:color="000000"/>
              <w:right w:val="single" w:sz="18" w:space="0" w:color="000000"/>
            </w:tcBorders>
            <w:shd w:val="clear" w:color="auto" w:fill="auto"/>
            <w:noWrap/>
            <w:vAlign w:val="center"/>
          </w:tcPr>
          <w:p w:rsidR="004F6A5F" w:rsidRPr="00414E17" w:rsidRDefault="004F6A5F" w:rsidP="008E0F29">
            <w:pPr>
              <w:spacing w:before="120" w:after="120"/>
              <w:ind w:firstLine="6"/>
              <w:jc w:val="left"/>
              <w:rPr>
                <w:b/>
                <w:bCs/>
              </w:rPr>
            </w:pPr>
            <w:r w:rsidRPr="00414E17">
              <w:rPr>
                <w:b/>
              </w:rPr>
              <w:t>Erhverver</w:t>
            </w:r>
          </w:p>
        </w:tc>
      </w:tr>
      <w:tr w:rsidR="004F6A5F" w:rsidRPr="00414E17" w:rsidTr="00596B9F">
        <w:trPr>
          <w:cantSplit/>
        </w:trPr>
        <w:tc>
          <w:tcPr>
            <w:tcW w:w="10638" w:type="dxa"/>
            <w:gridSpan w:val="6"/>
            <w:tcBorders>
              <w:left w:val="single" w:sz="18" w:space="0" w:color="000000"/>
              <w:right w:val="single" w:sz="18" w:space="0" w:color="000000"/>
            </w:tcBorders>
            <w:shd w:val="clear" w:color="auto" w:fill="auto"/>
            <w:noWrap/>
            <w:vAlign w:val="center"/>
          </w:tcPr>
          <w:p w:rsidR="004F6A5F" w:rsidRPr="00414E17" w:rsidRDefault="004F6A5F" w:rsidP="008E0F29">
            <w:pPr>
              <w:spacing w:before="120" w:after="120"/>
              <w:ind w:firstLine="6"/>
              <w:jc w:val="left"/>
              <w:rPr>
                <w:b/>
                <w:bCs/>
              </w:rPr>
            </w:pPr>
            <w:r w:rsidRPr="00414E17">
              <w:t>Virksomhed:</w:t>
            </w:r>
          </w:p>
        </w:tc>
      </w:tr>
      <w:tr w:rsidR="004F6A5F" w:rsidRPr="00414E17" w:rsidTr="00596B9F">
        <w:trPr>
          <w:cantSplit/>
        </w:trPr>
        <w:tc>
          <w:tcPr>
            <w:tcW w:w="10638" w:type="dxa"/>
            <w:gridSpan w:val="6"/>
            <w:tcBorders>
              <w:left w:val="single" w:sz="18" w:space="0" w:color="000000"/>
              <w:right w:val="single" w:sz="18" w:space="0" w:color="000000"/>
            </w:tcBorders>
            <w:shd w:val="clear" w:color="auto" w:fill="auto"/>
            <w:noWrap/>
            <w:vAlign w:val="center"/>
          </w:tcPr>
          <w:p w:rsidR="004F6A5F" w:rsidRPr="00414E17" w:rsidRDefault="004F6A5F" w:rsidP="008E0F29">
            <w:pPr>
              <w:spacing w:before="120" w:after="120"/>
              <w:ind w:firstLine="6"/>
              <w:jc w:val="left"/>
              <w:rPr>
                <w:szCs w:val="24"/>
              </w:rPr>
            </w:pPr>
            <w:r w:rsidRPr="00414E17">
              <w:t>ID/skattenummer:</w:t>
            </w:r>
          </w:p>
        </w:tc>
      </w:tr>
      <w:tr w:rsidR="004F6A5F" w:rsidRPr="00414E17" w:rsidTr="00596B9F">
        <w:trPr>
          <w:cantSplit/>
        </w:trPr>
        <w:tc>
          <w:tcPr>
            <w:tcW w:w="10638" w:type="dxa"/>
            <w:gridSpan w:val="6"/>
            <w:tcBorders>
              <w:left w:val="single" w:sz="18" w:space="0" w:color="000000"/>
              <w:bottom w:val="single" w:sz="8" w:space="0" w:color="auto"/>
              <w:right w:val="single" w:sz="18" w:space="0" w:color="000000"/>
            </w:tcBorders>
            <w:shd w:val="clear" w:color="auto" w:fill="auto"/>
            <w:noWrap/>
            <w:vAlign w:val="center"/>
          </w:tcPr>
          <w:p w:rsidR="004F6A5F" w:rsidRPr="00414E17" w:rsidRDefault="004F6A5F" w:rsidP="008E0F29">
            <w:pPr>
              <w:spacing w:before="120" w:after="120"/>
              <w:ind w:firstLine="6"/>
              <w:jc w:val="left"/>
              <w:rPr>
                <w:szCs w:val="24"/>
              </w:rPr>
            </w:pPr>
            <w:r w:rsidRPr="00414E17">
              <w:t>Registreret kontor:</w:t>
            </w:r>
          </w:p>
        </w:tc>
      </w:tr>
      <w:tr w:rsidR="004F6A5F" w:rsidRPr="00414E17" w:rsidTr="00596B9F">
        <w:trPr>
          <w:cantSplit/>
        </w:trPr>
        <w:tc>
          <w:tcPr>
            <w:tcW w:w="10638" w:type="dxa"/>
            <w:gridSpan w:val="6"/>
            <w:tcBorders>
              <w:top w:val="single" w:sz="18" w:space="0" w:color="000000"/>
              <w:left w:val="single" w:sz="18" w:space="0" w:color="000000"/>
              <w:right w:val="single" w:sz="18" w:space="0" w:color="000000"/>
            </w:tcBorders>
            <w:shd w:val="clear" w:color="auto" w:fill="auto"/>
            <w:noWrap/>
            <w:vAlign w:val="center"/>
          </w:tcPr>
          <w:p w:rsidR="004F6A5F" w:rsidRPr="00414E17" w:rsidRDefault="004F6A5F" w:rsidP="0039554F">
            <w:pPr>
              <w:rPr>
                <w:b/>
                <w:bCs/>
                <w:i/>
              </w:rPr>
            </w:pPr>
          </w:p>
        </w:tc>
      </w:tr>
      <w:tr w:rsidR="00503AA7" w:rsidRPr="00414E17" w:rsidTr="00596B9F">
        <w:trPr>
          <w:cantSplit/>
        </w:trPr>
        <w:tc>
          <w:tcPr>
            <w:tcW w:w="10638" w:type="dxa"/>
            <w:gridSpan w:val="6"/>
            <w:tcBorders>
              <w:left w:val="single" w:sz="18" w:space="0" w:color="000000"/>
              <w:right w:val="single" w:sz="18" w:space="0" w:color="000000"/>
            </w:tcBorders>
            <w:shd w:val="clear" w:color="auto" w:fill="auto"/>
            <w:noWrap/>
            <w:vAlign w:val="center"/>
          </w:tcPr>
          <w:p w:rsidR="00503AA7" w:rsidRPr="00414E17" w:rsidRDefault="00503AA7" w:rsidP="0039554F">
            <w:pPr>
              <w:ind w:firstLine="5"/>
              <w:rPr>
                <w:i/>
                <w:szCs w:val="24"/>
              </w:rPr>
            </w:pPr>
            <w:r w:rsidRPr="00414E17">
              <w:rPr>
                <w:i/>
              </w:rPr>
              <w:t>Dimensioner af tobaksbanderolen</w:t>
            </w:r>
            <w:r w:rsidRPr="00414E17">
              <w:rPr>
                <w:i/>
                <w:vertAlign w:val="superscript"/>
              </w:rPr>
              <w:t>2)</w:t>
            </w:r>
            <w:r w:rsidRPr="00414E17">
              <w:rPr>
                <w:i/>
              </w:rPr>
              <w:t xml:space="preserve">: </w:t>
            </w:r>
            <w:r w:rsidRPr="00414E17">
              <w:rPr>
                <w:sz w:val="36"/>
              </w:rPr>
              <w:t>□</w:t>
            </w:r>
            <w:r w:rsidRPr="00414E17">
              <w:t xml:space="preserve"> 16 mm x 32 mm     </w:t>
            </w:r>
            <w:r w:rsidRPr="00414E17">
              <w:rPr>
                <w:sz w:val="36"/>
              </w:rPr>
              <w:t>□</w:t>
            </w:r>
            <w:r w:rsidRPr="00414E17">
              <w:t xml:space="preserve"> 20 mm x 44 mm</w:t>
            </w:r>
          </w:p>
        </w:tc>
      </w:tr>
      <w:tr w:rsidR="004F6A5F" w:rsidRPr="00414E17" w:rsidTr="00596B9F">
        <w:trPr>
          <w:cantSplit/>
        </w:trPr>
        <w:tc>
          <w:tcPr>
            <w:tcW w:w="10638" w:type="dxa"/>
            <w:gridSpan w:val="6"/>
            <w:tcBorders>
              <w:left w:val="single" w:sz="18" w:space="0" w:color="000000"/>
              <w:right w:val="single" w:sz="18" w:space="0" w:color="000000"/>
            </w:tcBorders>
            <w:shd w:val="clear" w:color="auto" w:fill="auto"/>
            <w:noWrap/>
            <w:vAlign w:val="center"/>
          </w:tcPr>
          <w:p w:rsidR="004F6A5F" w:rsidRPr="00414E17" w:rsidRDefault="004F6A5F" w:rsidP="0039554F">
            <w:pPr>
              <w:rPr>
                <w:i/>
                <w:szCs w:val="24"/>
              </w:rPr>
            </w:pPr>
          </w:p>
        </w:tc>
      </w:tr>
      <w:tr w:rsidR="004F6A5F" w:rsidRPr="00414E17" w:rsidTr="00596B9F">
        <w:trPr>
          <w:cantSplit/>
        </w:trPr>
        <w:tc>
          <w:tcPr>
            <w:tcW w:w="10638" w:type="dxa"/>
            <w:gridSpan w:val="6"/>
            <w:tcBorders>
              <w:left w:val="single" w:sz="18" w:space="0" w:color="000000"/>
              <w:right w:val="single" w:sz="18" w:space="0" w:color="000000"/>
            </w:tcBorders>
            <w:shd w:val="clear" w:color="auto" w:fill="auto"/>
            <w:noWrap/>
            <w:vAlign w:val="center"/>
          </w:tcPr>
          <w:p w:rsidR="004F6A5F" w:rsidRPr="00414E17" w:rsidRDefault="004F6A5F" w:rsidP="0039554F">
            <w:pPr>
              <w:ind w:firstLine="5"/>
              <w:rPr>
                <w:b/>
                <w:bCs/>
                <w:i/>
              </w:rPr>
            </w:pPr>
            <w:r w:rsidRPr="00414E17">
              <w:rPr>
                <w:i/>
              </w:rPr>
              <w:t>Bogstav, der angiver punktafgiftssatsen:</w:t>
            </w:r>
          </w:p>
        </w:tc>
      </w:tr>
      <w:tr w:rsidR="004F6A5F" w:rsidRPr="00414E17" w:rsidTr="00596B9F">
        <w:trPr>
          <w:cantSplit/>
        </w:trPr>
        <w:tc>
          <w:tcPr>
            <w:tcW w:w="1063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414E17" w:rsidRDefault="004F6A5F" w:rsidP="0039554F">
            <w:pPr>
              <w:rPr>
                <w:i/>
                <w:szCs w:val="24"/>
              </w:rPr>
            </w:pPr>
          </w:p>
        </w:tc>
      </w:tr>
      <w:tr w:rsidR="000F2E1C" w:rsidRPr="00414E17" w:rsidTr="00596B9F">
        <w:trPr>
          <w:cantSplit/>
        </w:trPr>
        <w:tc>
          <w:tcPr>
            <w:tcW w:w="1813" w:type="dxa"/>
            <w:vMerge w:val="restart"/>
            <w:tcBorders>
              <w:top w:val="single" w:sz="18" w:space="0" w:color="auto"/>
              <w:left w:val="single" w:sz="18" w:space="0" w:color="auto"/>
              <w:right w:val="nil"/>
            </w:tcBorders>
            <w:shd w:val="clear" w:color="auto" w:fill="auto"/>
            <w:noWrap/>
            <w:vAlign w:val="center"/>
            <w:hideMark/>
          </w:tcPr>
          <w:p w:rsidR="000F2E1C" w:rsidRPr="00414E17" w:rsidRDefault="000F2E1C" w:rsidP="0039554F">
            <w:pPr>
              <w:jc w:val="center"/>
              <w:rPr>
                <w:szCs w:val="24"/>
              </w:rPr>
            </w:pPr>
            <w:r w:rsidRPr="00414E17">
              <w:t>Afsendelsesdato</w:t>
            </w:r>
          </w:p>
        </w:tc>
        <w:tc>
          <w:tcPr>
            <w:tcW w:w="1914" w:type="dxa"/>
            <w:vMerge w:val="restart"/>
            <w:tcBorders>
              <w:top w:val="single" w:sz="18" w:space="0" w:color="auto"/>
              <w:left w:val="single" w:sz="4" w:space="0" w:color="auto"/>
              <w:right w:val="nil"/>
            </w:tcBorders>
            <w:shd w:val="clear" w:color="auto" w:fill="auto"/>
            <w:noWrap/>
            <w:vAlign w:val="center"/>
            <w:hideMark/>
          </w:tcPr>
          <w:p w:rsidR="000F2E1C" w:rsidRPr="00414E17" w:rsidRDefault="000F2E1C" w:rsidP="0039554F">
            <w:pPr>
              <w:jc w:val="center"/>
              <w:rPr>
                <w:szCs w:val="24"/>
              </w:rPr>
            </w:pPr>
            <w:r w:rsidRPr="00414E17">
              <w:t>Indhold af enhedspakningen (stk.,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414E17" w:rsidRDefault="000F2E1C" w:rsidP="0039554F">
            <w:pPr>
              <w:jc w:val="center"/>
              <w:rPr>
                <w:szCs w:val="24"/>
              </w:rPr>
            </w:pPr>
            <w:r w:rsidRPr="00414E17">
              <w:t>Pris for den endelige forbruger pr. enhedspakning af cigaretter</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414E17" w:rsidRDefault="000F2E1C" w:rsidP="0039554F">
            <w:pPr>
              <w:jc w:val="center"/>
              <w:rPr>
                <w:szCs w:val="24"/>
              </w:rPr>
            </w:pPr>
            <w:r w:rsidRPr="00414E17">
              <w:t>Antal tobaksbanderoler</w:t>
            </w:r>
          </w:p>
        </w:tc>
      </w:tr>
      <w:tr w:rsidR="000F2E1C" w:rsidRPr="00414E17" w:rsidTr="00596B9F">
        <w:trPr>
          <w:cantSplit/>
        </w:trPr>
        <w:tc>
          <w:tcPr>
            <w:tcW w:w="1813" w:type="dxa"/>
            <w:vMerge/>
            <w:tcBorders>
              <w:left w:val="single" w:sz="18" w:space="0" w:color="auto"/>
              <w:bottom w:val="single" w:sz="18" w:space="0" w:color="auto"/>
              <w:right w:val="nil"/>
            </w:tcBorders>
            <w:shd w:val="clear" w:color="auto" w:fill="auto"/>
            <w:noWrap/>
            <w:vAlign w:val="bottom"/>
            <w:hideMark/>
          </w:tcPr>
          <w:p w:rsidR="000F2E1C" w:rsidRPr="00414E17" w:rsidRDefault="000F2E1C" w:rsidP="0039554F">
            <w:pPr>
              <w:rPr>
                <w:szCs w:val="24"/>
              </w:rPr>
            </w:pPr>
          </w:p>
        </w:tc>
        <w:tc>
          <w:tcPr>
            <w:tcW w:w="1914" w:type="dxa"/>
            <w:vMerge/>
            <w:tcBorders>
              <w:left w:val="single" w:sz="4" w:space="0" w:color="auto"/>
              <w:bottom w:val="single" w:sz="18" w:space="0" w:color="auto"/>
              <w:right w:val="nil"/>
            </w:tcBorders>
            <w:shd w:val="clear" w:color="auto" w:fill="auto"/>
            <w:noWrap/>
            <w:vAlign w:val="bottom"/>
            <w:hideMark/>
          </w:tcPr>
          <w:p w:rsidR="000F2E1C" w:rsidRPr="00414E17"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414E17"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414E17" w:rsidRDefault="000F2E1C" w:rsidP="0039554F">
            <w:pPr>
              <w:jc w:val="center"/>
              <w:rPr>
                <w:szCs w:val="24"/>
              </w:rPr>
            </w:pPr>
            <w:r w:rsidRPr="00414E17">
              <w:t>afsendt uden for Den Tjekkiske Republiks skatteområde</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414E17" w:rsidRDefault="000F2E1C" w:rsidP="0039554F">
            <w:pPr>
              <w:jc w:val="center"/>
              <w:rPr>
                <w:szCs w:val="24"/>
              </w:rPr>
            </w:pPr>
            <w:r w:rsidRPr="00414E17">
              <w:t>anvendte</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414E17" w:rsidRDefault="000F2E1C" w:rsidP="0039554F">
            <w:pPr>
              <w:jc w:val="center"/>
              <w:rPr>
                <w:szCs w:val="24"/>
              </w:rPr>
            </w:pPr>
            <w:r w:rsidRPr="00414E17">
              <w:t>beskadigede</w:t>
            </w:r>
          </w:p>
        </w:tc>
      </w:tr>
      <w:tr w:rsidR="000F2E1C" w:rsidRPr="00414E17" w:rsidTr="00596B9F">
        <w:trPr>
          <w:cantSplit/>
        </w:trPr>
        <w:tc>
          <w:tcPr>
            <w:tcW w:w="181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14" w:type="dxa"/>
            <w:tcBorders>
              <w:top w:val="single" w:sz="18"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4F6A5F"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14E17" w:rsidRDefault="004F6A5F" w:rsidP="0039554F">
            <w:pPr>
              <w:rPr>
                <w:szCs w:val="24"/>
              </w:rPr>
            </w:pPr>
          </w:p>
        </w:tc>
      </w:tr>
      <w:tr w:rsidR="004F6A5F"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14E17" w:rsidRDefault="004F6A5F" w:rsidP="0039554F">
            <w:pPr>
              <w:rPr>
                <w:szCs w:val="24"/>
              </w:rPr>
            </w:pPr>
          </w:p>
        </w:tc>
      </w:tr>
      <w:tr w:rsidR="004F6A5F"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14E17" w:rsidRDefault="004F6A5F" w:rsidP="0039554F">
            <w:pPr>
              <w:rPr>
                <w:szCs w:val="24"/>
              </w:rPr>
            </w:pPr>
          </w:p>
        </w:tc>
      </w:tr>
      <w:tr w:rsidR="004F6A5F"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14E17" w:rsidRDefault="004F6A5F" w:rsidP="0039554F">
            <w:pPr>
              <w:rPr>
                <w:szCs w:val="24"/>
              </w:rPr>
            </w:pPr>
          </w:p>
        </w:tc>
      </w:tr>
      <w:tr w:rsidR="004F6A5F"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414E1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414E17" w:rsidRDefault="004F6A5F" w:rsidP="0039554F">
            <w:pPr>
              <w:rPr>
                <w:szCs w:val="24"/>
              </w:rPr>
            </w:pPr>
          </w:p>
        </w:tc>
      </w:tr>
      <w:tr w:rsidR="000F2E1C"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8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813" w:type="dxa"/>
            <w:tcBorders>
              <w:top w:val="nil"/>
              <w:left w:val="single" w:sz="18" w:space="0" w:color="auto"/>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914" w:type="dxa"/>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813" w:type="dxa"/>
            <w:tcBorders>
              <w:top w:val="single" w:sz="18" w:space="0" w:color="auto"/>
              <w:left w:val="single" w:sz="18" w:space="0" w:color="auto"/>
              <w:right w:val="nil"/>
            </w:tcBorders>
            <w:shd w:val="clear" w:color="auto" w:fill="auto"/>
            <w:noWrap/>
            <w:vAlign w:val="bottom"/>
            <w:hideMark/>
          </w:tcPr>
          <w:p w:rsidR="000F2E1C" w:rsidRPr="00414E17" w:rsidRDefault="000F2E1C" w:rsidP="0039554F">
            <w:pPr>
              <w:rPr>
                <w:szCs w:val="24"/>
              </w:rPr>
            </w:pPr>
          </w:p>
        </w:tc>
        <w:tc>
          <w:tcPr>
            <w:tcW w:w="1914" w:type="dxa"/>
            <w:tcBorders>
              <w:top w:val="single" w:sz="18" w:space="0" w:color="auto"/>
              <w:left w:val="nil"/>
              <w:right w:val="nil"/>
            </w:tcBorders>
            <w:shd w:val="clear" w:color="auto" w:fill="auto"/>
            <w:noWrap/>
            <w:vAlign w:val="bottom"/>
            <w:hideMark/>
          </w:tcPr>
          <w:p w:rsidR="000F2E1C" w:rsidRPr="00414E17"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414E17" w:rsidRDefault="000F2E1C" w:rsidP="0039554F">
            <w:pPr>
              <w:jc w:val="center"/>
              <w:rPr>
                <w:b/>
                <w:szCs w:val="24"/>
              </w:rPr>
            </w:pPr>
            <w:r w:rsidRPr="00414E17">
              <w:rPr>
                <w:b/>
              </w:rPr>
              <w:t>I alt:</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414E17" w:rsidRDefault="000F2E1C" w:rsidP="0039554F">
            <w:pPr>
              <w:rPr>
                <w:szCs w:val="24"/>
              </w:rPr>
            </w:pPr>
          </w:p>
        </w:tc>
      </w:tr>
      <w:tr w:rsidR="004F6A5F" w:rsidRPr="00414E17" w:rsidTr="00596B9F">
        <w:trPr>
          <w:cantSplit/>
        </w:trPr>
        <w:tc>
          <w:tcPr>
            <w:tcW w:w="1813" w:type="dxa"/>
            <w:tcBorders>
              <w:left w:val="single" w:sz="18" w:space="0" w:color="auto"/>
            </w:tcBorders>
            <w:shd w:val="clear" w:color="auto" w:fill="auto"/>
            <w:noWrap/>
            <w:vAlign w:val="bottom"/>
          </w:tcPr>
          <w:p w:rsidR="004F6A5F" w:rsidRPr="00414E17" w:rsidRDefault="004F6A5F" w:rsidP="0039554F">
            <w:pPr>
              <w:rPr>
                <w:szCs w:val="24"/>
              </w:rPr>
            </w:pPr>
          </w:p>
        </w:tc>
        <w:tc>
          <w:tcPr>
            <w:tcW w:w="1914" w:type="dxa"/>
            <w:shd w:val="clear" w:color="auto" w:fill="auto"/>
            <w:noWrap/>
            <w:vAlign w:val="bottom"/>
          </w:tcPr>
          <w:p w:rsidR="004F6A5F" w:rsidRPr="00414E17" w:rsidRDefault="004F6A5F" w:rsidP="0039554F">
            <w:pPr>
              <w:rPr>
                <w:szCs w:val="24"/>
              </w:rPr>
            </w:pPr>
          </w:p>
        </w:tc>
        <w:tc>
          <w:tcPr>
            <w:tcW w:w="1719" w:type="dxa"/>
            <w:shd w:val="clear" w:color="auto" w:fill="auto"/>
            <w:noWrap/>
            <w:vAlign w:val="bottom"/>
          </w:tcPr>
          <w:p w:rsidR="004F6A5F" w:rsidRPr="00414E17" w:rsidRDefault="004F6A5F" w:rsidP="0039554F">
            <w:pPr>
              <w:rPr>
                <w:szCs w:val="24"/>
              </w:rPr>
            </w:pPr>
          </w:p>
        </w:tc>
        <w:tc>
          <w:tcPr>
            <w:tcW w:w="1848" w:type="dxa"/>
            <w:tcBorders>
              <w:top w:val="single" w:sz="18" w:space="0" w:color="auto"/>
            </w:tcBorders>
            <w:shd w:val="clear" w:color="auto" w:fill="auto"/>
            <w:noWrap/>
            <w:vAlign w:val="bottom"/>
          </w:tcPr>
          <w:p w:rsidR="004F6A5F" w:rsidRPr="00414E17" w:rsidRDefault="004F6A5F" w:rsidP="0039554F">
            <w:pPr>
              <w:rPr>
                <w:szCs w:val="24"/>
              </w:rPr>
            </w:pPr>
          </w:p>
        </w:tc>
        <w:tc>
          <w:tcPr>
            <w:tcW w:w="1643" w:type="dxa"/>
            <w:tcBorders>
              <w:top w:val="single" w:sz="18" w:space="0" w:color="auto"/>
            </w:tcBorders>
            <w:shd w:val="clear" w:color="auto" w:fill="auto"/>
            <w:noWrap/>
            <w:vAlign w:val="bottom"/>
          </w:tcPr>
          <w:p w:rsidR="004F6A5F" w:rsidRPr="00414E17"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414E17" w:rsidRDefault="004F6A5F" w:rsidP="0039554F">
            <w:pPr>
              <w:rPr>
                <w:szCs w:val="24"/>
              </w:rPr>
            </w:pPr>
          </w:p>
        </w:tc>
      </w:tr>
      <w:tr w:rsidR="004F6A5F" w:rsidRPr="00414E17" w:rsidTr="00596B9F">
        <w:trPr>
          <w:cantSplit/>
        </w:trPr>
        <w:tc>
          <w:tcPr>
            <w:tcW w:w="1813" w:type="dxa"/>
            <w:tcBorders>
              <w:left w:val="single" w:sz="18" w:space="0" w:color="auto"/>
            </w:tcBorders>
            <w:shd w:val="clear" w:color="auto" w:fill="auto"/>
            <w:noWrap/>
            <w:vAlign w:val="bottom"/>
          </w:tcPr>
          <w:p w:rsidR="004F6A5F" w:rsidRPr="00414E17" w:rsidRDefault="004F6A5F" w:rsidP="0039554F">
            <w:pPr>
              <w:rPr>
                <w:szCs w:val="24"/>
              </w:rPr>
            </w:pPr>
          </w:p>
        </w:tc>
        <w:tc>
          <w:tcPr>
            <w:tcW w:w="1914" w:type="dxa"/>
            <w:shd w:val="clear" w:color="auto" w:fill="auto"/>
            <w:noWrap/>
            <w:vAlign w:val="bottom"/>
          </w:tcPr>
          <w:p w:rsidR="004F6A5F" w:rsidRPr="00414E17" w:rsidRDefault="004F6A5F" w:rsidP="0039554F">
            <w:pPr>
              <w:rPr>
                <w:szCs w:val="24"/>
              </w:rPr>
            </w:pPr>
          </w:p>
        </w:tc>
        <w:tc>
          <w:tcPr>
            <w:tcW w:w="1719" w:type="dxa"/>
            <w:shd w:val="clear" w:color="auto" w:fill="auto"/>
            <w:noWrap/>
            <w:vAlign w:val="bottom"/>
          </w:tcPr>
          <w:p w:rsidR="004F6A5F" w:rsidRPr="00414E17" w:rsidRDefault="004F6A5F" w:rsidP="0039554F">
            <w:pPr>
              <w:rPr>
                <w:szCs w:val="24"/>
              </w:rPr>
            </w:pPr>
          </w:p>
        </w:tc>
        <w:tc>
          <w:tcPr>
            <w:tcW w:w="1848" w:type="dxa"/>
            <w:shd w:val="clear" w:color="auto" w:fill="auto"/>
            <w:noWrap/>
            <w:vAlign w:val="bottom"/>
          </w:tcPr>
          <w:p w:rsidR="004F6A5F" w:rsidRPr="00414E17" w:rsidRDefault="004F6A5F" w:rsidP="0039554F">
            <w:pPr>
              <w:rPr>
                <w:szCs w:val="24"/>
              </w:rPr>
            </w:pPr>
          </w:p>
        </w:tc>
        <w:tc>
          <w:tcPr>
            <w:tcW w:w="1643" w:type="dxa"/>
            <w:shd w:val="clear" w:color="auto" w:fill="auto"/>
            <w:noWrap/>
            <w:vAlign w:val="bottom"/>
          </w:tcPr>
          <w:p w:rsidR="004F6A5F" w:rsidRPr="00414E17" w:rsidRDefault="004F6A5F" w:rsidP="0039554F">
            <w:pPr>
              <w:rPr>
                <w:szCs w:val="24"/>
              </w:rPr>
            </w:pPr>
          </w:p>
        </w:tc>
        <w:tc>
          <w:tcPr>
            <w:tcW w:w="1701" w:type="dxa"/>
            <w:tcBorders>
              <w:right w:val="single" w:sz="18" w:space="0" w:color="auto"/>
            </w:tcBorders>
            <w:shd w:val="clear" w:color="auto" w:fill="auto"/>
            <w:noWrap/>
            <w:vAlign w:val="bottom"/>
          </w:tcPr>
          <w:p w:rsidR="004F6A5F" w:rsidRPr="00414E17" w:rsidRDefault="004F6A5F" w:rsidP="0039554F">
            <w:pPr>
              <w:rPr>
                <w:szCs w:val="24"/>
              </w:rPr>
            </w:pPr>
          </w:p>
        </w:tc>
      </w:tr>
      <w:tr w:rsidR="004F6A5F" w:rsidRPr="00414E17" w:rsidTr="00596B9F">
        <w:trPr>
          <w:cantSplit/>
        </w:trPr>
        <w:tc>
          <w:tcPr>
            <w:tcW w:w="1813" w:type="dxa"/>
            <w:tcBorders>
              <w:left w:val="single" w:sz="18" w:space="0" w:color="auto"/>
            </w:tcBorders>
            <w:shd w:val="clear" w:color="auto" w:fill="auto"/>
            <w:noWrap/>
            <w:vAlign w:val="bottom"/>
          </w:tcPr>
          <w:p w:rsidR="004F6A5F" w:rsidRPr="00414E17" w:rsidRDefault="004F6A5F" w:rsidP="0039554F">
            <w:pPr>
              <w:rPr>
                <w:szCs w:val="24"/>
              </w:rPr>
            </w:pPr>
            <w:r w:rsidRPr="00414E17">
              <w:t>Dato:</w:t>
            </w:r>
          </w:p>
        </w:tc>
        <w:tc>
          <w:tcPr>
            <w:tcW w:w="1914" w:type="dxa"/>
            <w:shd w:val="clear" w:color="auto" w:fill="auto"/>
            <w:noWrap/>
            <w:vAlign w:val="bottom"/>
          </w:tcPr>
          <w:p w:rsidR="004F6A5F" w:rsidRPr="00414E17" w:rsidRDefault="004F6A5F" w:rsidP="0039554F">
            <w:pPr>
              <w:rPr>
                <w:szCs w:val="24"/>
              </w:rPr>
            </w:pPr>
          </w:p>
        </w:tc>
        <w:tc>
          <w:tcPr>
            <w:tcW w:w="3567" w:type="dxa"/>
            <w:gridSpan w:val="2"/>
            <w:shd w:val="clear" w:color="auto" w:fill="auto"/>
            <w:noWrap/>
            <w:vAlign w:val="bottom"/>
          </w:tcPr>
          <w:p w:rsidR="004F6A5F" w:rsidRPr="00414E17" w:rsidRDefault="004F6A5F" w:rsidP="0039554F">
            <w:pPr>
              <w:rPr>
                <w:szCs w:val="24"/>
              </w:rPr>
            </w:pPr>
            <w:r w:rsidRPr="00414E17">
              <w:t>Erhververens underskrift:</w:t>
            </w:r>
          </w:p>
        </w:tc>
        <w:tc>
          <w:tcPr>
            <w:tcW w:w="1643" w:type="dxa"/>
            <w:shd w:val="clear" w:color="auto" w:fill="auto"/>
            <w:noWrap/>
            <w:vAlign w:val="bottom"/>
          </w:tcPr>
          <w:p w:rsidR="004F6A5F" w:rsidRPr="00414E17" w:rsidRDefault="004F6A5F" w:rsidP="0039554F">
            <w:pPr>
              <w:rPr>
                <w:szCs w:val="24"/>
              </w:rPr>
            </w:pPr>
          </w:p>
        </w:tc>
        <w:tc>
          <w:tcPr>
            <w:tcW w:w="1701" w:type="dxa"/>
            <w:tcBorders>
              <w:right w:val="single" w:sz="18" w:space="0" w:color="auto"/>
            </w:tcBorders>
            <w:shd w:val="clear" w:color="auto" w:fill="auto"/>
            <w:noWrap/>
            <w:vAlign w:val="bottom"/>
          </w:tcPr>
          <w:p w:rsidR="004F6A5F" w:rsidRPr="00414E17" w:rsidRDefault="004F6A5F" w:rsidP="0039554F">
            <w:pPr>
              <w:rPr>
                <w:szCs w:val="24"/>
              </w:rPr>
            </w:pPr>
          </w:p>
        </w:tc>
      </w:tr>
      <w:tr w:rsidR="004F6A5F" w:rsidRPr="00414E17" w:rsidTr="00596B9F">
        <w:trPr>
          <w:cantSplit/>
        </w:trPr>
        <w:tc>
          <w:tcPr>
            <w:tcW w:w="1813" w:type="dxa"/>
            <w:tcBorders>
              <w:left w:val="single" w:sz="18" w:space="0" w:color="auto"/>
            </w:tcBorders>
            <w:shd w:val="clear" w:color="auto" w:fill="auto"/>
            <w:noWrap/>
            <w:vAlign w:val="bottom"/>
          </w:tcPr>
          <w:p w:rsidR="004F6A5F" w:rsidRPr="00414E17" w:rsidRDefault="004F6A5F" w:rsidP="0039554F">
            <w:pPr>
              <w:rPr>
                <w:szCs w:val="24"/>
              </w:rPr>
            </w:pPr>
          </w:p>
        </w:tc>
        <w:tc>
          <w:tcPr>
            <w:tcW w:w="1914" w:type="dxa"/>
            <w:shd w:val="clear" w:color="auto" w:fill="auto"/>
            <w:noWrap/>
            <w:vAlign w:val="bottom"/>
          </w:tcPr>
          <w:p w:rsidR="004F6A5F" w:rsidRPr="00414E17" w:rsidRDefault="004F6A5F" w:rsidP="0039554F">
            <w:pPr>
              <w:rPr>
                <w:szCs w:val="24"/>
              </w:rPr>
            </w:pPr>
          </w:p>
        </w:tc>
        <w:tc>
          <w:tcPr>
            <w:tcW w:w="1719" w:type="dxa"/>
            <w:shd w:val="clear" w:color="auto" w:fill="auto"/>
            <w:noWrap/>
            <w:vAlign w:val="bottom"/>
          </w:tcPr>
          <w:p w:rsidR="004F6A5F" w:rsidRPr="00414E17" w:rsidRDefault="004F6A5F" w:rsidP="0039554F">
            <w:pPr>
              <w:rPr>
                <w:szCs w:val="24"/>
              </w:rPr>
            </w:pPr>
          </w:p>
        </w:tc>
        <w:tc>
          <w:tcPr>
            <w:tcW w:w="1848" w:type="dxa"/>
            <w:shd w:val="clear" w:color="auto" w:fill="auto"/>
            <w:noWrap/>
            <w:vAlign w:val="bottom"/>
          </w:tcPr>
          <w:p w:rsidR="004F6A5F" w:rsidRPr="00414E17" w:rsidRDefault="004F6A5F" w:rsidP="0039554F">
            <w:pPr>
              <w:rPr>
                <w:szCs w:val="24"/>
              </w:rPr>
            </w:pPr>
          </w:p>
        </w:tc>
        <w:tc>
          <w:tcPr>
            <w:tcW w:w="1643" w:type="dxa"/>
            <w:shd w:val="clear" w:color="auto" w:fill="auto"/>
            <w:noWrap/>
            <w:vAlign w:val="bottom"/>
          </w:tcPr>
          <w:p w:rsidR="004F6A5F" w:rsidRPr="00414E17" w:rsidRDefault="004F6A5F" w:rsidP="0039554F">
            <w:pPr>
              <w:rPr>
                <w:szCs w:val="24"/>
              </w:rPr>
            </w:pPr>
          </w:p>
        </w:tc>
        <w:tc>
          <w:tcPr>
            <w:tcW w:w="1701" w:type="dxa"/>
            <w:tcBorders>
              <w:right w:val="single" w:sz="18" w:space="0" w:color="auto"/>
            </w:tcBorders>
            <w:shd w:val="clear" w:color="auto" w:fill="auto"/>
            <w:noWrap/>
            <w:vAlign w:val="bottom"/>
          </w:tcPr>
          <w:p w:rsidR="004F6A5F" w:rsidRPr="00414E17" w:rsidRDefault="004F6A5F" w:rsidP="0039554F">
            <w:pPr>
              <w:rPr>
                <w:szCs w:val="24"/>
              </w:rPr>
            </w:pPr>
          </w:p>
        </w:tc>
      </w:tr>
      <w:tr w:rsidR="004F6A5F" w:rsidRPr="00414E17" w:rsidTr="00596B9F">
        <w:trPr>
          <w:cantSplit/>
        </w:trPr>
        <w:tc>
          <w:tcPr>
            <w:tcW w:w="1813" w:type="dxa"/>
            <w:tcBorders>
              <w:left w:val="single" w:sz="18" w:space="0" w:color="auto"/>
              <w:bottom w:val="single" w:sz="18" w:space="0" w:color="auto"/>
            </w:tcBorders>
            <w:shd w:val="clear" w:color="auto" w:fill="auto"/>
            <w:noWrap/>
            <w:vAlign w:val="bottom"/>
          </w:tcPr>
          <w:p w:rsidR="004F6A5F" w:rsidRPr="00414E17" w:rsidRDefault="004F6A5F" w:rsidP="0039554F">
            <w:pPr>
              <w:rPr>
                <w:szCs w:val="24"/>
              </w:rPr>
            </w:pPr>
          </w:p>
        </w:tc>
        <w:tc>
          <w:tcPr>
            <w:tcW w:w="1914" w:type="dxa"/>
            <w:tcBorders>
              <w:bottom w:val="single" w:sz="18" w:space="0" w:color="auto"/>
            </w:tcBorders>
            <w:shd w:val="clear" w:color="auto" w:fill="auto"/>
            <w:noWrap/>
            <w:vAlign w:val="bottom"/>
          </w:tcPr>
          <w:p w:rsidR="004F6A5F" w:rsidRPr="00414E17" w:rsidRDefault="004F6A5F" w:rsidP="0039554F">
            <w:pPr>
              <w:rPr>
                <w:szCs w:val="24"/>
              </w:rPr>
            </w:pPr>
          </w:p>
        </w:tc>
        <w:tc>
          <w:tcPr>
            <w:tcW w:w="1719" w:type="dxa"/>
            <w:tcBorders>
              <w:bottom w:val="single" w:sz="18" w:space="0" w:color="auto"/>
            </w:tcBorders>
            <w:shd w:val="clear" w:color="auto" w:fill="auto"/>
            <w:noWrap/>
            <w:vAlign w:val="bottom"/>
          </w:tcPr>
          <w:p w:rsidR="004F6A5F" w:rsidRPr="00414E17" w:rsidRDefault="004F6A5F" w:rsidP="0039554F">
            <w:pPr>
              <w:rPr>
                <w:szCs w:val="24"/>
              </w:rPr>
            </w:pPr>
          </w:p>
        </w:tc>
        <w:tc>
          <w:tcPr>
            <w:tcW w:w="1848" w:type="dxa"/>
            <w:tcBorders>
              <w:bottom w:val="single" w:sz="18" w:space="0" w:color="auto"/>
            </w:tcBorders>
            <w:shd w:val="clear" w:color="auto" w:fill="auto"/>
            <w:noWrap/>
            <w:vAlign w:val="bottom"/>
          </w:tcPr>
          <w:p w:rsidR="004F6A5F" w:rsidRPr="00414E17" w:rsidRDefault="004F6A5F" w:rsidP="0039554F">
            <w:pPr>
              <w:rPr>
                <w:szCs w:val="24"/>
              </w:rPr>
            </w:pPr>
          </w:p>
        </w:tc>
        <w:tc>
          <w:tcPr>
            <w:tcW w:w="1643" w:type="dxa"/>
            <w:tcBorders>
              <w:bottom w:val="single" w:sz="18" w:space="0" w:color="auto"/>
            </w:tcBorders>
            <w:shd w:val="clear" w:color="auto" w:fill="auto"/>
            <w:noWrap/>
            <w:vAlign w:val="bottom"/>
          </w:tcPr>
          <w:p w:rsidR="004F6A5F" w:rsidRPr="00414E17"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414E17" w:rsidRDefault="004F6A5F" w:rsidP="0039554F">
            <w:pPr>
              <w:rPr>
                <w:szCs w:val="24"/>
              </w:rPr>
            </w:pPr>
          </w:p>
        </w:tc>
      </w:tr>
    </w:tbl>
    <w:p w:rsidR="00F60B58" w:rsidRPr="00414E17" w:rsidRDefault="00F60B58" w:rsidP="0039554F">
      <w:pPr>
        <w:keepNext/>
        <w:keepLines/>
        <w:tabs>
          <w:tab w:val="left" w:pos="2127"/>
          <w:tab w:val="left" w:pos="6237"/>
        </w:tabs>
        <w:autoSpaceDE w:val="0"/>
        <w:autoSpaceDN w:val="0"/>
        <w:adjustRightInd w:val="0"/>
        <w:spacing w:before="120" w:after="40"/>
        <w:rPr>
          <w:b/>
          <w:sz w:val="22"/>
          <w:szCs w:val="24"/>
        </w:rPr>
      </w:pPr>
      <w:r w:rsidRPr="00414E17">
        <w:rPr>
          <w:b/>
          <w:sz w:val="22"/>
        </w:rPr>
        <w:t>Bemærk:</w:t>
      </w:r>
    </w:p>
    <w:p w:rsidR="00F60B58" w:rsidRPr="00414E17" w:rsidRDefault="00F77B65" w:rsidP="0039554F">
      <w:pPr>
        <w:tabs>
          <w:tab w:val="left" w:pos="6237"/>
        </w:tabs>
        <w:autoSpaceDE w:val="0"/>
        <w:autoSpaceDN w:val="0"/>
        <w:adjustRightInd w:val="0"/>
        <w:ind w:left="284" w:hanging="284"/>
        <w:rPr>
          <w:sz w:val="22"/>
          <w:szCs w:val="24"/>
        </w:rPr>
      </w:pPr>
      <w:r w:rsidRPr="00414E17">
        <w:rPr>
          <w:sz w:val="22"/>
        </w:rPr>
        <w:t>1)</w:t>
      </w:r>
      <w:r w:rsidRPr="00414E17">
        <w:tab/>
      </w:r>
      <w:r w:rsidRPr="00414E17">
        <w:rPr>
          <w:sz w:val="22"/>
        </w:rPr>
        <w:t>Erhververen skal kun angive én af disse tre kategorier.</w:t>
      </w:r>
    </w:p>
    <w:p w:rsidR="004F6A5F" w:rsidRPr="00414E17" w:rsidRDefault="00DC4259" w:rsidP="0039554F">
      <w:pPr>
        <w:ind w:left="284" w:hanging="284"/>
        <w:jc w:val="left"/>
        <w:rPr>
          <w:sz w:val="22"/>
          <w:szCs w:val="24"/>
        </w:rPr>
      </w:pPr>
      <w:r w:rsidRPr="00414E17">
        <w:rPr>
          <w:sz w:val="22"/>
        </w:rPr>
        <w:t>2)</w:t>
      </w:r>
      <w:r w:rsidRPr="00414E17">
        <w:tab/>
      </w:r>
      <w:r w:rsidRPr="00414E17">
        <w:rPr>
          <w:sz w:val="22"/>
        </w:rPr>
        <w:t>Erhververen skal kun vælge én af disse to muligheder.</w:t>
      </w:r>
    </w:p>
    <w:p w:rsidR="0039554F" w:rsidRPr="00414E17" w:rsidRDefault="0039554F" w:rsidP="0039554F">
      <w:pPr>
        <w:ind w:left="284" w:hanging="284"/>
        <w:jc w:val="left"/>
        <w:rPr>
          <w:bCs/>
          <w:szCs w:val="24"/>
        </w:rPr>
        <w:sectPr w:rsidR="0039554F" w:rsidRPr="00414E17" w:rsidSect="00C54E7D">
          <w:pgSz w:w="11906" w:h="16838"/>
          <w:pgMar w:top="1418" w:right="1021" w:bottom="1418" w:left="1021" w:header="709" w:footer="709" w:gutter="0"/>
          <w:cols w:space="708"/>
          <w:docGrid w:linePitch="360"/>
        </w:sectPr>
      </w:pPr>
    </w:p>
    <w:tbl>
      <w:tblPr>
        <w:tblW w:w="9839" w:type="dxa"/>
        <w:tblInd w:w="-5" w:type="dxa"/>
        <w:tblLayout w:type="fixed"/>
        <w:tblCellMar>
          <w:left w:w="70" w:type="dxa"/>
          <w:right w:w="70" w:type="dxa"/>
        </w:tblCellMar>
        <w:tblLook w:val="04A0" w:firstRow="1" w:lastRow="0" w:firstColumn="1" w:lastColumn="0" w:noHBand="0" w:noVBand="1"/>
      </w:tblPr>
      <w:tblGrid>
        <w:gridCol w:w="1913"/>
        <w:gridCol w:w="1927"/>
        <w:gridCol w:w="1714"/>
        <w:gridCol w:w="1846"/>
        <w:gridCol w:w="1134"/>
        <w:gridCol w:w="1305"/>
      </w:tblGrid>
      <w:tr w:rsidR="003F72D4" w:rsidRPr="00414E17" w:rsidTr="00596B9F">
        <w:trPr>
          <w:cantSplit/>
        </w:trPr>
        <w:tc>
          <w:tcPr>
            <w:tcW w:w="9839"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414E17" w:rsidRDefault="003F72D4" w:rsidP="0039554F">
            <w:pPr>
              <w:keepNext/>
              <w:keepLines/>
              <w:jc w:val="center"/>
              <w:rPr>
                <w:b/>
                <w:bCs/>
                <w:caps/>
                <w:sz w:val="28"/>
              </w:rPr>
            </w:pPr>
            <w:r w:rsidRPr="00414E17">
              <w:rPr>
                <w:b/>
              </w:rPr>
              <w:lastRenderedPageBreak/>
              <w:t>Registreringer over returnerede tobaksbanderoler for cigaretter/cigarer og cigarillos/røgtobak</w:t>
            </w:r>
            <w:r w:rsidRPr="00414E17">
              <w:rPr>
                <w:b/>
                <w:vertAlign w:val="superscript"/>
              </w:rPr>
              <w:t>1)</w:t>
            </w:r>
          </w:p>
        </w:tc>
      </w:tr>
      <w:tr w:rsidR="003F72D4" w:rsidRPr="00414E17" w:rsidTr="00596B9F">
        <w:trPr>
          <w:cantSplit/>
        </w:trPr>
        <w:tc>
          <w:tcPr>
            <w:tcW w:w="9839" w:type="dxa"/>
            <w:gridSpan w:val="6"/>
            <w:tcBorders>
              <w:top w:val="single" w:sz="18" w:space="0" w:color="000000"/>
              <w:left w:val="single" w:sz="18" w:space="0" w:color="000000"/>
              <w:right w:val="single" w:sz="18" w:space="0" w:color="000000"/>
            </w:tcBorders>
            <w:shd w:val="clear" w:color="auto" w:fill="auto"/>
            <w:noWrap/>
            <w:vAlign w:val="center"/>
          </w:tcPr>
          <w:p w:rsidR="003F72D4" w:rsidRPr="00414E17" w:rsidRDefault="003F72D4" w:rsidP="008E0F29">
            <w:pPr>
              <w:spacing w:before="120" w:after="120"/>
              <w:ind w:firstLine="6"/>
              <w:jc w:val="left"/>
              <w:rPr>
                <w:b/>
                <w:bCs/>
              </w:rPr>
            </w:pPr>
            <w:r w:rsidRPr="00414E17">
              <w:rPr>
                <w:b/>
              </w:rPr>
              <w:t>Erhverver</w:t>
            </w:r>
          </w:p>
        </w:tc>
      </w:tr>
      <w:tr w:rsidR="003F72D4" w:rsidRPr="00414E17" w:rsidTr="00596B9F">
        <w:trPr>
          <w:cantSplit/>
        </w:trPr>
        <w:tc>
          <w:tcPr>
            <w:tcW w:w="9839" w:type="dxa"/>
            <w:gridSpan w:val="6"/>
            <w:tcBorders>
              <w:left w:val="single" w:sz="18" w:space="0" w:color="000000"/>
              <w:right w:val="single" w:sz="18" w:space="0" w:color="000000"/>
            </w:tcBorders>
            <w:shd w:val="clear" w:color="auto" w:fill="auto"/>
            <w:noWrap/>
            <w:vAlign w:val="center"/>
          </w:tcPr>
          <w:p w:rsidR="003F72D4" w:rsidRPr="00414E17" w:rsidRDefault="003F72D4" w:rsidP="008E0F29">
            <w:pPr>
              <w:spacing w:before="120" w:after="120"/>
              <w:ind w:firstLine="6"/>
              <w:jc w:val="left"/>
              <w:rPr>
                <w:b/>
                <w:bCs/>
              </w:rPr>
            </w:pPr>
            <w:r w:rsidRPr="00414E17">
              <w:t>Virksomhed:</w:t>
            </w:r>
          </w:p>
        </w:tc>
      </w:tr>
      <w:tr w:rsidR="003F72D4" w:rsidRPr="00414E17" w:rsidTr="00596B9F">
        <w:trPr>
          <w:cantSplit/>
        </w:trPr>
        <w:tc>
          <w:tcPr>
            <w:tcW w:w="9839" w:type="dxa"/>
            <w:gridSpan w:val="6"/>
            <w:tcBorders>
              <w:left w:val="single" w:sz="18" w:space="0" w:color="000000"/>
              <w:right w:val="single" w:sz="18" w:space="0" w:color="000000"/>
            </w:tcBorders>
            <w:shd w:val="clear" w:color="auto" w:fill="auto"/>
            <w:noWrap/>
            <w:vAlign w:val="center"/>
          </w:tcPr>
          <w:p w:rsidR="003F72D4" w:rsidRPr="00414E17" w:rsidRDefault="003F72D4" w:rsidP="008E0F29">
            <w:pPr>
              <w:spacing w:before="120" w:after="120"/>
              <w:ind w:firstLine="6"/>
              <w:jc w:val="left"/>
              <w:rPr>
                <w:szCs w:val="24"/>
              </w:rPr>
            </w:pPr>
            <w:r w:rsidRPr="00414E17">
              <w:t>ID/skattenummer:</w:t>
            </w:r>
          </w:p>
        </w:tc>
      </w:tr>
      <w:tr w:rsidR="003F72D4" w:rsidRPr="00414E17" w:rsidTr="00596B9F">
        <w:trPr>
          <w:cantSplit/>
        </w:trPr>
        <w:tc>
          <w:tcPr>
            <w:tcW w:w="9839" w:type="dxa"/>
            <w:gridSpan w:val="6"/>
            <w:tcBorders>
              <w:left w:val="single" w:sz="18" w:space="0" w:color="000000"/>
              <w:bottom w:val="single" w:sz="8" w:space="0" w:color="auto"/>
              <w:right w:val="single" w:sz="18" w:space="0" w:color="000000"/>
            </w:tcBorders>
            <w:shd w:val="clear" w:color="auto" w:fill="auto"/>
            <w:noWrap/>
            <w:vAlign w:val="center"/>
          </w:tcPr>
          <w:p w:rsidR="003F72D4" w:rsidRPr="00414E17" w:rsidRDefault="003F72D4" w:rsidP="008E0F29">
            <w:pPr>
              <w:spacing w:before="120" w:after="120"/>
              <w:ind w:firstLine="6"/>
              <w:jc w:val="left"/>
              <w:rPr>
                <w:szCs w:val="24"/>
              </w:rPr>
            </w:pPr>
            <w:r w:rsidRPr="00414E17">
              <w:t>Registreret kontor:</w:t>
            </w:r>
          </w:p>
        </w:tc>
      </w:tr>
      <w:tr w:rsidR="003F72D4" w:rsidRPr="00414E17" w:rsidTr="00596B9F">
        <w:trPr>
          <w:cantSplit/>
        </w:trPr>
        <w:tc>
          <w:tcPr>
            <w:tcW w:w="9839" w:type="dxa"/>
            <w:gridSpan w:val="6"/>
            <w:tcBorders>
              <w:top w:val="single" w:sz="18" w:space="0" w:color="000000"/>
              <w:left w:val="single" w:sz="18" w:space="0" w:color="000000"/>
              <w:right w:val="single" w:sz="18" w:space="0" w:color="000000"/>
            </w:tcBorders>
            <w:shd w:val="clear" w:color="auto" w:fill="auto"/>
            <w:noWrap/>
            <w:vAlign w:val="center"/>
          </w:tcPr>
          <w:p w:rsidR="003F72D4" w:rsidRPr="00414E17" w:rsidRDefault="003F72D4" w:rsidP="0039554F">
            <w:pPr>
              <w:rPr>
                <w:b/>
                <w:bCs/>
                <w:i/>
              </w:rPr>
            </w:pPr>
          </w:p>
        </w:tc>
      </w:tr>
      <w:tr w:rsidR="00503AA7" w:rsidRPr="00414E17" w:rsidTr="00596B9F">
        <w:trPr>
          <w:cantSplit/>
        </w:trPr>
        <w:tc>
          <w:tcPr>
            <w:tcW w:w="9839" w:type="dxa"/>
            <w:gridSpan w:val="6"/>
            <w:tcBorders>
              <w:left w:val="single" w:sz="18" w:space="0" w:color="000000"/>
              <w:right w:val="single" w:sz="18" w:space="0" w:color="000000"/>
            </w:tcBorders>
            <w:shd w:val="clear" w:color="auto" w:fill="auto"/>
            <w:noWrap/>
            <w:vAlign w:val="center"/>
          </w:tcPr>
          <w:p w:rsidR="00503AA7" w:rsidRPr="00414E17" w:rsidRDefault="00503AA7" w:rsidP="0039554F">
            <w:pPr>
              <w:ind w:firstLine="5"/>
              <w:rPr>
                <w:i/>
                <w:szCs w:val="24"/>
              </w:rPr>
            </w:pPr>
            <w:r w:rsidRPr="00414E17">
              <w:rPr>
                <w:i/>
              </w:rPr>
              <w:t>Dimensioner af tobaksbanderolen</w:t>
            </w:r>
            <w:r w:rsidRPr="00414E17">
              <w:rPr>
                <w:i/>
                <w:vertAlign w:val="superscript"/>
              </w:rPr>
              <w:t>2)</w:t>
            </w:r>
            <w:r w:rsidRPr="00414E17">
              <w:rPr>
                <w:i/>
              </w:rPr>
              <w:t xml:space="preserve">: </w:t>
            </w:r>
            <w:r w:rsidRPr="00414E17">
              <w:rPr>
                <w:sz w:val="36"/>
              </w:rPr>
              <w:t>□</w:t>
            </w:r>
            <w:r w:rsidRPr="00414E17">
              <w:t xml:space="preserve"> 16 mm x 32 mm     </w:t>
            </w:r>
            <w:r w:rsidRPr="00414E17">
              <w:rPr>
                <w:sz w:val="36"/>
              </w:rPr>
              <w:t>□</w:t>
            </w:r>
            <w:r w:rsidRPr="00414E17">
              <w:t xml:space="preserve"> 20 mm x 44 mm</w:t>
            </w:r>
          </w:p>
        </w:tc>
      </w:tr>
      <w:tr w:rsidR="003F72D4" w:rsidRPr="00414E17" w:rsidTr="00596B9F">
        <w:trPr>
          <w:cantSplit/>
        </w:trPr>
        <w:tc>
          <w:tcPr>
            <w:tcW w:w="9839" w:type="dxa"/>
            <w:gridSpan w:val="6"/>
            <w:tcBorders>
              <w:left w:val="single" w:sz="18" w:space="0" w:color="000000"/>
              <w:right w:val="single" w:sz="18" w:space="0" w:color="000000"/>
            </w:tcBorders>
            <w:shd w:val="clear" w:color="auto" w:fill="auto"/>
            <w:noWrap/>
            <w:vAlign w:val="center"/>
          </w:tcPr>
          <w:p w:rsidR="003F72D4" w:rsidRPr="00414E17" w:rsidRDefault="003F72D4" w:rsidP="0039554F">
            <w:pPr>
              <w:rPr>
                <w:i/>
                <w:szCs w:val="24"/>
              </w:rPr>
            </w:pPr>
          </w:p>
        </w:tc>
      </w:tr>
      <w:tr w:rsidR="003F72D4" w:rsidRPr="00414E17" w:rsidTr="00596B9F">
        <w:trPr>
          <w:cantSplit/>
        </w:trPr>
        <w:tc>
          <w:tcPr>
            <w:tcW w:w="9839" w:type="dxa"/>
            <w:gridSpan w:val="6"/>
            <w:tcBorders>
              <w:left w:val="single" w:sz="18" w:space="0" w:color="000000"/>
              <w:right w:val="single" w:sz="18" w:space="0" w:color="000000"/>
            </w:tcBorders>
            <w:shd w:val="clear" w:color="auto" w:fill="auto"/>
            <w:noWrap/>
            <w:vAlign w:val="center"/>
          </w:tcPr>
          <w:p w:rsidR="003F72D4" w:rsidRPr="00414E17" w:rsidRDefault="003F72D4" w:rsidP="0039554F">
            <w:pPr>
              <w:ind w:firstLine="5"/>
              <w:rPr>
                <w:b/>
                <w:bCs/>
                <w:i/>
              </w:rPr>
            </w:pPr>
            <w:r w:rsidRPr="00414E17">
              <w:rPr>
                <w:i/>
              </w:rPr>
              <w:t>Bogstav, der angiver punktafgiftssatsen:</w:t>
            </w:r>
          </w:p>
        </w:tc>
      </w:tr>
      <w:tr w:rsidR="003F72D4" w:rsidRPr="00414E17" w:rsidTr="00596B9F">
        <w:trPr>
          <w:cantSplit/>
        </w:trPr>
        <w:tc>
          <w:tcPr>
            <w:tcW w:w="9839"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414E17" w:rsidRDefault="003F72D4" w:rsidP="0039554F">
            <w:pPr>
              <w:rPr>
                <w:i/>
                <w:szCs w:val="24"/>
              </w:rPr>
            </w:pPr>
          </w:p>
        </w:tc>
      </w:tr>
      <w:tr w:rsidR="000F2E1C" w:rsidRPr="00414E17" w:rsidTr="00596B9F">
        <w:trPr>
          <w:cantSplit/>
        </w:trPr>
        <w:tc>
          <w:tcPr>
            <w:tcW w:w="1913" w:type="dxa"/>
            <w:vMerge w:val="restart"/>
            <w:tcBorders>
              <w:top w:val="single" w:sz="18" w:space="0" w:color="auto"/>
              <w:left w:val="single" w:sz="18" w:space="0" w:color="auto"/>
              <w:right w:val="nil"/>
            </w:tcBorders>
            <w:shd w:val="clear" w:color="auto" w:fill="auto"/>
            <w:noWrap/>
            <w:vAlign w:val="center"/>
            <w:hideMark/>
          </w:tcPr>
          <w:p w:rsidR="000F2E1C" w:rsidRPr="00414E17" w:rsidRDefault="000F2E1C" w:rsidP="0039554F">
            <w:pPr>
              <w:jc w:val="center"/>
              <w:rPr>
                <w:szCs w:val="24"/>
              </w:rPr>
            </w:pPr>
            <w:r w:rsidRPr="00414E17">
              <w:t>Returneringsdato</w:t>
            </w:r>
          </w:p>
        </w:tc>
        <w:tc>
          <w:tcPr>
            <w:tcW w:w="192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414E17" w:rsidRDefault="000F2E1C" w:rsidP="0039554F">
            <w:pPr>
              <w:jc w:val="center"/>
              <w:rPr>
                <w:szCs w:val="24"/>
              </w:rPr>
            </w:pPr>
            <w:r w:rsidRPr="00414E17">
              <w:t>Indhold af enhedspakningen (stk.,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414E17" w:rsidRDefault="000F2E1C" w:rsidP="0039554F">
            <w:pPr>
              <w:jc w:val="center"/>
              <w:rPr>
                <w:szCs w:val="24"/>
              </w:rPr>
            </w:pPr>
            <w:r w:rsidRPr="00414E17">
              <w:t>Pris for den endelige forbruger pr. enhedspakning af cigaretter</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414E17" w:rsidRDefault="000F2E1C" w:rsidP="0039554F">
            <w:pPr>
              <w:jc w:val="center"/>
              <w:rPr>
                <w:szCs w:val="24"/>
              </w:rPr>
            </w:pPr>
            <w:r w:rsidRPr="00414E17">
              <w:t>Antal tobaksbanderoler</w:t>
            </w:r>
          </w:p>
        </w:tc>
      </w:tr>
      <w:tr w:rsidR="000F2E1C" w:rsidRPr="00414E17" w:rsidTr="00596B9F">
        <w:trPr>
          <w:cantSplit/>
        </w:trPr>
        <w:tc>
          <w:tcPr>
            <w:tcW w:w="1913" w:type="dxa"/>
            <w:vMerge/>
            <w:tcBorders>
              <w:left w:val="single" w:sz="18" w:space="0" w:color="auto"/>
              <w:bottom w:val="single" w:sz="18" w:space="0" w:color="auto"/>
              <w:right w:val="nil"/>
            </w:tcBorders>
            <w:shd w:val="clear" w:color="auto" w:fill="auto"/>
            <w:noWrap/>
            <w:vAlign w:val="center"/>
            <w:hideMark/>
          </w:tcPr>
          <w:p w:rsidR="000F2E1C" w:rsidRPr="00414E17" w:rsidRDefault="000F2E1C" w:rsidP="0039554F">
            <w:pPr>
              <w:jc w:val="center"/>
              <w:rPr>
                <w:szCs w:val="24"/>
              </w:rPr>
            </w:pPr>
          </w:p>
        </w:tc>
        <w:tc>
          <w:tcPr>
            <w:tcW w:w="1927" w:type="dxa"/>
            <w:vMerge/>
            <w:tcBorders>
              <w:left w:val="single" w:sz="4" w:space="0" w:color="auto"/>
              <w:bottom w:val="single" w:sz="18" w:space="0" w:color="auto"/>
              <w:right w:val="single" w:sz="4" w:space="0" w:color="auto"/>
            </w:tcBorders>
            <w:shd w:val="clear" w:color="auto" w:fill="auto"/>
            <w:noWrap/>
            <w:vAlign w:val="center"/>
            <w:hideMark/>
          </w:tcPr>
          <w:p w:rsidR="000F2E1C" w:rsidRPr="00414E17"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414E17"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414E17" w:rsidRDefault="000F2E1C" w:rsidP="0039554F">
            <w:pPr>
              <w:jc w:val="center"/>
              <w:rPr>
                <w:szCs w:val="24"/>
              </w:rPr>
            </w:pPr>
            <w:r w:rsidRPr="00414E17">
              <w:t>returnerede i alt</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414E17" w:rsidRDefault="000F2E1C" w:rsidP="0039554F">
            <w:pPr>
              <w:jc w:val="center"/>
              <w:rPr>
                <w:szCs w:val="24"/>
                <w:vertAlign w:val="superscript"/>
              </w:rPr>
            </w:pPr>
            <w:r w:rsidRPr="00414E17">
              <w:rPr>
                <w:i/>
              </w:rPr>
              <w:t>accepterede</w:t>
            </w:r>
            <w:r w:rsidRPr="00414E17">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414E17" w:rsidRDefault="000F2E1C" w:rsidP="0039554F">
            <w:pPr>
              <w:jc w:val="center"/>
              <w:rPr>
                <w:szCs w:val="24"/>
                <w:vertAlign w:val="superscript"/>
              </w:rPr>
            </w:pPr>
            <w:r w:rsidRPr="00414E17">
              <w:rPr>
                <w:i/>
              </w:rPr>
              <w:t>ikke accepterede</w:t>
            </w:r>
            <w:r w:rsidRPr="00414E17">
              <w:rPr>
                <w:vertAlign w:val="superscript"/>
              </w:rPr>
              <w:t>3)</w:t>
            </w:r>
          </w:p>
        </w:tc>
      </w:tr>
      <w:tr w:rsidR="000F2E1C" w:rsidRPr="00414E17" w:rsidTr="00596B9F">
        <w:trPr>
          <w:cantSplit/>
        </w:trPr>
        <w:tc>
          <w:tcPr>
            <w:tcW w:w="191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27" w:type="dxa"/>
            <w:tcBorders>
              <w:top w:val="single" w:sz="18"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3F72D4"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14E17" w:rsidRDefault="003F72D4" w:rsidP="0039554F">
            <w:pPr>
              <w:rPr>
                <w:szCs w:val="24"/>
              </w:rPr>
            </w:pPr>
          </w:p>
        </w:tc>
      </w:tr>
      <w:tr w:rsidR="000F2E1C"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3F72D4"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14E17" w:rsidRDefault="003F72D4" w:rsidP="0039554F">
            <w:pPr>
              <w:rPr>
                <w:szCs w:val="24"/>
              </w:rPr>
            </w:pPr>
          </w:p>
        </w:tc>
      </w:tr>
      <w:tr w:rsidR="000F2E1C"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3F72D4"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414E1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414E17" w:rsidRDefault="003F72D4" w:rsidP="0039554F">
            <w:pPr>
              <w:rPr>
                <w:szCs w:val="24"/>
              </w:rPr>
            </w:pPr>
          </w:p>
        </w:tc>
      </w:tr>
      <w:tr w:rsidR="000F2E1C" w:rsidRPr="00414E17" w:rsidTr="00596B9F">
        <w:trPr>
          <w:cantSplit/>
        </w:trPr>
        <w:tc>
          <w:tcPr>
            <w:tcW w:w="1913"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927"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913" w:type="dxa"/>
            <w:tcBorders>
              <w:top w:val="nil"/>
              <w:left w:val="single" w:sz="18" w:space="0" w:color="auto"/>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927" w:type="dxa"/>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1913" w:type="dxa"/>
            <w:tcBorders>
              <w:top w:val="single" w:sz="18" w:space="0" w:color="auto"/>
              <w:left w:val="single" w:sz="18" w:space="0" w:color="auto"/>
              <w:right w:val="nil"/>
            </w:tcBorders>
            <w:shd w:val="clear" w:color="auto" w:fill="auto"/>
            <w:noWrap/>
            <w:vAlign w:val="bottom"/>
            <w:hideMark/>
          </w:tcPr>
          <w:p w:rsidR="000F2E1C" w:rsidRPr="00414E17" w:rsidRDefault="000F2E1C" w:rsidP="0039554F">
            <w:pPr>
              <w:rPr>
                <w:szCs w:val="24"/>
              </w:rPr>
            </w:pPr>
          </w:p>
        </w:tc>
        <w:tc>
          <w:tcPr>
            <w:tcW w:w="1927" w:type="dxa"/>
            <w:tcBorders>
              <w:top w:val="single" w:sz="18" w:space="0" w:color="auto"/>
              <w:left w:val="nil"/>
              <w:right w:val="nil"/>
            </w:tcBorders>
            <w:shd w:val="clear" w:color="auto" w:fill="auto"/>
            <w:noWrap/>
            <w:vAlign w:val="bottom"/>
            <w:hideMark/>
          </w:tcPr>
          <w:p w:rsidR="000F2E1C" w:rsidRPr="00414E17"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414E17" w:rsidRDefault="000F2E1C" w:rsidP="0039554F">
            <w:pPr>
              <w:jc w:val="center"/>
              <w:rPr>
                <w:b/>
                <w:szCs w:val="24"/>
              </w:rPr>
            </w:pPr>
            <w:r w:rsidRPr="00414E17">
              <w:rPr>
                <w:b/>
              </w:rPr>
              <w:t>I alt:</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414E17" w:rsidRDefault="000F2E1C" w:rsidP="0039554F">
            <w:pPr>
              <w:rPr>
                <w:szCs w:val="24"/>
              </w:rPr>
            </w:pPr>
          </w:p>
        </w:tc>
      </w:tr>
      <w:tr w:rsidR="003F72D4" w:rsidRPr="00414E17" w:rsidTr="00596B9F">
        <w:trPr>
          <w:cantSplit/>
        </w:trPr>
        <w:tc>
          <w:tcPr>
            <w:tcW w:w="1913" w:type="dxa"/>
            <w:tcBorders>
              <w:left w:val="single" w:sz="18" w:space="0" w:color="auto"/>
            </w:tcBorders>
            <w:shd w:val="clear" w:color="auto" w:fill="auto"/>
            <w:noWrap/>
            <w:vAlign w:val="bottom"/>
          </w:tcPr>
          <w:p w:rsidR="003F72D4" w:rsidRPr="00414E17" w:rsidRDefault="003F72D4" w:rsidP="0039554F">
            <w:pPr>
              <w:rPr>
                <w:szCs w:val="24"/>
              </w:rPr>
            </w:pPr>
          </w:p>
        </w:tc>
        <w:tc>
          <w:tcPr>
            <w:tcW w:w="1927" w:type="dxa"/>
            <w:shd w:val="clear" w:color="auto" w:fill="auto"/>
            <w:noWrap/>
            <w:vAlign w:val="bottom"/>
          </w:tcPr>
          <w:p w:rsidR="003F72D4" w:rsidRPr="00414E17" w:rsidRDefault="003F72D4" w:rsidP="0039554F">
            <w:pPr>
              <w:rPr>
                <w:szCs w:val="24"/>
              </w:rPr>
            </w:pPr>
          </w:p>
        </w:tc>
        <w:tc>
          <w:tcPr>
            <w:tcW w:w="1714" w:type="dxa"/>
            <w:shd w:val="clear" w:color="auto" w:fill="auto"/>
            <w:noWrap/>
            <w:vAlign w:val="bottom"/>
          </w:tcPr>
          <w:p w:rsidR="003F72D4" w:rsidRPr="00414E17" w:rsidRDefault="003F72D4" w:rsidP="0039554F">
            <w:pPr>
              <w:rPr>
                <w:szCs w:val="24"/>
              </w:rPr>
            </w:pPr>
          </w:p>
        </w:tc>
        <w:tc>
          <w:tcPr>
            <w:tcW w:w="1846" w:type="dxa"/>
            <w:tcBorders>
              <w:top w:val="single" w:sz="18" w:space="0" w:color="auto"/>
            </w:tcBorders>
            <w:shd w:val="clear" w:color="auto" w:fill="auto"/>
            <w:noWrap/>
            <w:vAlign w:val="bottom"/>
          </w:tcPr>
          <w:p w:rsidR="003F72D4" w:rsidRPr="00414E17" w:rsidRDefault="003F72D4" w:rsidP="0039554F">
            <w:pPr>
              <w:rPr>
                <w:szCs w:val="24"/>
              </w:rPr>
            </w:pPr>
          </w:p>
        </w:tc>
        <w:tc>
          <w:tcPr>
            <w:tcW w:w="1134" w:type="dxa"/>
            <w:tcBorders>
              <w:top w:val="single" w:sz="18" w:space="0" w:color="auto"/>
            </w:tcBorders>
            <w:shd w:val="clear" w:color="auto" w:fill="auto"/>
            <w:noWrap/>
            <w:vAlign w:val="bottom"/>
          </w:tcPr>
          <w:p w:rsidR="003F72D4" w:rsidRPr="00414E17"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left w:val="single" w:sz="18" w:space="0" w:color="auto"/>
            </w:tcBorders>
            <w:shd w:val="clear" w:color="auto" w:fill="auto"/>
            <w:noWrap/>
            <w:vAlign w:val="bottom"/>
          </w:tcPr>
          <w:p w:rsidR="003F72D4" w:rsidRPr="00414E17" w:rsidRDefault="003F72D4" w:rsidP="0039554F">
            <w:pPr>
              <w:rPr>
                <w:szCs w:val="24"/>
              </w:rPr>
            </w:pPr>
          </w:p>
        </w:tc>
        <w:tc>
          <w:tcPr>
            <w:tcW w:w="1927" w:type="dxa"/>
            <w:shd w:val="clear" w:color="auto" w:fill="auto"/>
            <w:noWrap/>
            <w:vAlign w:val="bottom"/>
          </w:tcPr>
          <w:p w:rsidR="003F72D4" w:rsidRPr="00414E17" w:rsidRDefault="003F72D4" w:rsidP="0039554F">
            <w:pPr>
              <w:rPr>
                <w:szCs w:val="24"/>
              </w:rPr>
            </w:pPr>
          </w:p>
        </w:tc>
        <w:tc>
          <w:tcPr>
            <w:tcW w:w="1714" w:type="dxa"/>
            <w:shd w:val="clear" w:color="auto" w:fill="auto"/>
            <w:noWrap/>
            <w:vAlign w:val="bottom"/>
          </w:tcPr>
          <w:p w:rsidR="003F72D4" w:rsidRPr="00414E17" w:rsidRDefault="003F72D4" w:rsidP="0039554F">
            <w:pPr>
              <w:rPr>
                <w:szCs w:val="24"/>
              </w:rPr>
            </w:pPr>
          </w:p>
        </w:tc>
        <w:tc>
          <w:tcPr>
            <w:tcW w:w="1846" w:type="dxa"/>
            <w:shd w:val="clear" w:color="auto" w:fill="auto"/>
            <w:noWrap/>
            <w:vAlign w:val="bottom"/>
          </w:tcPr>
          <w:p w:rsidR="003F72D4" w:rsidRPr="00414E17" w:rsidRDefault="003F72D4" w:rsidP="0039554F">
            <w:pPr>
              <w:rPr>
                <w:szCs w:val="24"/>
              </w:rPr>
            </w:pPr>
          </w:p>
        </w:tc>
        <w:tc>
          <w:tcPr>
            <w:tcW w:w="1134" w:type="dxa"/>
            <w:shd w:val="clear" w:color="auto" w:fill="auto"/>
            <w:noWrap/>
            <w:vAlign w:val="bottom"/>
          </w:tcPr>
          <w:p w:rsidR="003F72D4" w:rsidRPr="00414E17" w:rsidRDefault="003F72D4" w:rsidP="0039554F">
            <w:pPr>
              <w:rPr>
                <w:szCs w:val="24"/>
              </w:rPr>
            </w:pPr>
          </w:p>
        </w:tc>
        <w:tc>
          <w:tcPr>
            <w:tcW w:w="1305" w:type="dxa"/>
            <w:tcBorders>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left w:val="single" w:sz="18" w:space="0" w:color="auto"/>
            </w:tcBorders>
            <w:shd w:val="clear" w:color="auto" w:fill="auto"/>
            <w:noWrap/>
            <w:vAlign w:val="bottom"/>
          </w:tcPr>
          <w:p w:rsidR="003F72D4" w:rsidRPr="00414E17" w:rsidRDefault="003F72D4" w:rsidP="0039554F">
            <w:pPr>
              <w:rPr>
                <w:szCs w:val="24"/>
              </w:rPr>
            </w:pPr>
            <w:r w:rsidRPr="00414E17">
              <w:t>Dato:</w:t>
            </w:r>
          </w:p>
        </w:tc>
        <w:tc>
          <w:tcPr>
            <w:tcW w:w="1927" w:type="dxa"/>
            <w:shd w:val="clear" w:color="auto" w:fill="auto"/>
            <w:noWrap/>
            <w:vAlign w:val="bottom"/>
          </w:tcPr>
          <w:p w:rsidR="003F72D4" w:rsidRPr="00414E17" w:rsidRDefault="003F72D4" w:rsidP="0039554F">
            <w:pPr>
              <w:rPr>
                <w:szCs w:val="24"/>
              </w:rPr>
            </w:pPr>
          </w:p>
        </w:tc>
        <w:tc>
          <w:tcPr>
            <w:tcW w:w="3560" w:type="dxa"/>
            <w:gridSpan w:val="2"/>
            <w:shd w:val="clear" w:color="auto" w:fill="auto"/>
            <w:noWrap/>
            <w:vAlign w:val="bottom"/>
          </w:tcPr>
          <w:p w:rsidR="003F72D4" w:rsidRPr="00414E17" w:rsidRDefault="003F72D4" w:rsidP="0039554F">
            <w:pPr>
              <w:rPr>
                <w:szCs w:val="24"/>
              </w:rPr>
            </w:pPr>
            <w:r w:rsidRPr="00414E17">
              <w:t>Erhververens underskrift:</w:t>
            </w:r>
          </w:p>
        </w:tc>
        <w:tc>
          <w:tcPr>
            <w:tcW w:w="1134" w:type="dxa"/>
            <w:shd w:val="clear" w:color="auto" w:fill="auto"/>
            <w:noWrap/>
            <w:vAlign w:val="bottom"/>
          </w:tcPr>
          <w:p w:rsidR="003F72D4" w:rsidRPr="00414E17" w:rsidRDefault="003F72D4" w:rsidP="0039554F">
            <w:pPr>
              <w:rPr>
                <w:szCs w:val="24"/>
              </w:rPr>
            </w:pPr>
          </w:p>
        </w:tc>
        <w:tc>
          <w:tcPr>
            <w:tcW w:w="1305" w:type="dxa"/>
            <w:tcBorders>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left w:val="single" w:sz="18" w:space="0" w:color="auto"/>
            </w:tcBorders>
            <w:shd w:val="clear" w:color="auto" w:fill="auto"/>
            <w:noWrap/>
            <w:vAlign w:val="bottom"/>
          </w:tcPr>
          <w:p w:rsidR="003F72D4" w:rsidRPr="00414E17" w:rsidRDefault="003F72D4" w:rsidP="0039554F">
            <w:pPr>
              <w:rPr>
                <w:szCs w:val="24"/>
              </w:rPr>
            </w:pPr>
          </w:p>
        </w:tc>
        <w:tc>
          <w:tcPr>
            <w:tcW w:w="1927" w:type="dxa"/>
            <w:shd w:val="clear" w:color="auto" w:fill="auto"/>
            <w:noWrap/>
            <w:vAlign w:val="bottom"/>
          </w:tcPr>
          <w:p w:rsidR="003F72D4" w:rsidRPr="00414E17" w:rsidRDefault="003F72D4" w:rsidP="0039554F">
            <w:pPr>
              <w:rPr>
                <w:szCs w:val="24"/>
              </w:rPr>
            </w:pPr>
          </w:p>
        </w:tc>
        <w:tc>
          <w:tcPr>
            <w:tcW w:w="1714" w:type="dxa"/>
            <w:shd w:val="clear" w:color="auto" w:fill="auto"/>
            <w:noWrap/>
            <w:vAlign w:val="bottom"/>
          </w:tcPr>
          <w:p w:rsidR="003F72D4" w:rsidRPr="00414E17" w:rsidRDefault="003F72D4" w:rsidP="0039554F">
            <w:pPr>
              <w:rPr>
                <w:szCs w:val="24"/>
              </w:rPr>
            </w:pPr>
          </w:p>
        </w:tc>
        <w:tc>
          <w:tcPr>
            <w:tcW w:w="1846" w:type="dxa"/>
            <w:shd w:val="clear" w:color="auto" w:fill="auto"/>
            <w:noWrap/>
            <w:vAlign w:val="bottom"/>
          </w:tcPr>
          <w:p w:rsidR="003F72D4" w:rsidRPr="00414E17" w:rsidRDefault="003F72D4" w:rsidP="0039554F">
            <w:pPr>
              <w:rPr>
                <w:szCs w:val="24"/>
              </w:rPr>
            </w:pPr>
          </w:p>
        </w:tc>
        <w:tc>
          <w:tcPr>
            <w:tcW w:w="1134" w:type="dxa"/>
            <w:shd w:val="clear" w:color="auto" w:fill="auto"/>
            <w:noWrap/>
            <w:vAlign w:val="bottom"/>
          </w:tcPr>
          <w:p w:rsidR="003F72D4" w:rsidRPr="00414E17" w:rsidRDefault="003F72D4" w:rsidP="0039554F">
            <w:pPr>
              <w:rPr>
                <w:szCs w:val="24"/>
              </w:rPr>
            </w:pPr>
          </w:p>
        </w:tc>
        <w:tc>
          <w:tcPr>
            <w:tcW w:w="1305" w:type="dxa"/>
            <w:tcBorders>
              <w:right w:val="single" w:sz="18" w:space="0" w:color="auto"/>
            </w:tcBorders>
            <w:shd w:val="clear" w:color="auto" w:fill="auto"/>
            <w:noWrap/>
            <w:vAlign w:val="bottom"/>
          </w:tcPr>
          <w:p w:rsidR="003F72D4" w:rsidRPr="00414E17" w:rsidRDefault="003F72D4" w:rsidP="0039554F">
            <w:pPr>
              <w:rPr>
                <w:szCs w:val="24"/>
              </w:rPr>
            </w:pPr>
          </w:p>
        </w:tc>
      </w:tr>
      <w:tr w:rsidR="003F72D4" w:rsidRPr="00414E17" w:rsidTr="00596B9F">
        <w:trPr>
          <w:cantSplit/>
        </w:trPr>
        <w:tc>
          <w:tcPr>
            <w:tcW w:w="1913" w:type="dxa"/>
            <w:tcBorders>
              <w:left w:val="single" w:sz="18" w:space="0" w:color="auto"/>
              <w:bottom w:val="single" w:sz="18" w:space="0" w:color="auto"/>
            </w:tcBorders>
            <w:shd w:val="clear" w:color="auto" w:fill="auto"/>
            <w:noWrap/>
            <w:vAlign w:val="bottom"/>
          </w:tcPr>
          <w:p w:rsidR="003F72D4" w:rsidRPr="00414E17" w:rsidRDefault="003F72D4" w:rsidP="0039554F">
            <w:pPr>
              <w:rPr>
                <w:szCs w:val="24"/>
              </w:rPr>
            </w:pPr>
          </w:p>
        </w:tc>
        <w:tc>
          <w:tcPr>
            <w:tcW w:w="1927" w:type="dxa"/>
            <w:tcBorders>
              <w:bottom w:val="single" w:sz="18" w:space="0" w:color="auto"/>
            </w:tcBorders>
            <w:shd w:val="clear" w:color="auto" w:fill="auto"/>
            <w:noWrap/>
            <w:vAlign w:val="bottom"/>
          </w:tcPr>
          <w:p w:rsidR="003F72D4" w:rsidRPr="00414E17" w:rsidRDefault="003F72D4" w:rsidP="0039554F">
            <w:pPr>
              <w:rPr>
                <w:szCs w:val="24"/>
              </w:rPr>
            </w:pPr>
          </w:p>
        </w:tc>
        <w:tc>
          <w:tcPr>
            <w:tcW w:w="1714" w:type="dxa"/>
            <w:tcBorders>
              <w:bottom w:val="single" w:sz="18" w:space="0" w:color="auto"/>
            </w:tcBorders>
            <w:shd w:val="clear" w:color="auto" w:fill="auto"/>
            <w:noWrap/>
            <w:vAlign w:val="bottom"/>
          </w:tcPr>
          <w:p w:rsidR="003F72D4" w:rsidRPr="00414E17" w:rsidRDefault="003F72D4" w:rsidP="0039554F">
            <w:pPr>
              <w:rPr>
                <w:szCs w:val="24"/>
              </w:rPr>
            </w:pPr>
          </w:p>
        </w:tc>
        <w:tc>
          <w:tcPr>
            <w:tcW w:w="1846" w:type="dxa"/>
            <w:tcBorders>
              <w:bottom w:val="single" w:sz="18" w:space="0" w:color="auto"/>
            </w:tcBorders>
            <w:shd w:val="clear" w:color="auto" w:fill="auto"/>
            <w:noWrap/>
            <w:vAlign w:val="bottom"/>
          </w:tcPr>
          <w:p w:rsidR="003F72D4" w:rsidRPr="00414E17" w:rsidRDefault="003F72D4" w:rsidP="0039554F">
            <w:pPr>
              <w:rPr>
                <w:szCs w:val="24"/>
              </w:rPr>
            </w:pPr>
          </w:p>
        </w:tc>
        <w:tc>
          <w:tcPr>
            <w:tcW w:w="1134" w:type="dxa"/>
            <w:tcBorders>
              <w:bottom w:val="single" w:sz="18" w:space="0" w:color="auto"/>
            </w:tcBorders>
            <w:shd w:val="clear" w:color="auto" w:fill="auto"/>
            <w:noWrap/>
            <w:vAlign w:val="bottom"/>
          </w:tcPr>
          <w:p w:rsidR="003F72D4" w:rsidRPr="00414E17"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414E17" w:rsidRDefault="003F72D4" w:rsidP="0039554F">
            <w:pPr>
              <w:rPr>
                <w:szCs w:val="24"/>
              </w:rPr>
            </w:pPr>
          </w:p>
        </w:tc>
      </w:tr>
    </w:tbl>
    <w:p w:rsidR="00F60B58" w:rsidRPr="00414E17" w:rsidRDefault="00F60B58" w:rsidP="0039554F">
      <w:pPr>
        <w:keepNext/>
        <w:keepLines/>
        <w:tabs>
          <w:tab w:val="left" w:pos="2127"/>
          <w:tab w:val="left" w:pos="6237"/>
        </w:tabs>
        <w:autoSpaceDE w:val="0"/>
        <w:autoSpaceDN w:val="0"/>
        <w:adjustRightInd w:val="0"/>
        <w:spacing w:before="120" w:after="40"/>
        <w:rPr>
          <w:b/>
          <w:sz w:val="22"/>
          <w:szCs w:val="24"/>
        </w:rPr>
      </w:pPr>
      <w:r w:rsidRPr="00414E17">
        <w:rPr>
          <w:b/>
          <w:sz w:val="22"/>
        </w:rPr>
        <w:t>Bemærk:</w:t>
      </w:r>
    </w:p>
    <w:p w:rsidR="00464174" w:rsidRPr="00414E17" w:rsidRDefault="00FB1A57" w:rsidP="0039554F">
      <w:pPr>
        <w:tabs>
          <w:tab w:val="left" w:pos="6237"/>
        </w:tabs>
        <w:autoSpaceDE w:val="0"/>
        <w:autoSpaceDN w:val="0"/>
        <w:adjustRightInd w:val="0"/>
        <w:ind w:left="284" w:hanging="284"/>
        <w:rPr>
          <w:sz w:val="22"/>
          <w:szCs w:val="24"/>
        </w:rPr>
      </w:pPr>
      <w:r w:rsidRPr="00414E17">
        <w:rPr>
          <w:sz w:val="22"/>
        </w:rPr>
        <w:t>1)</w:t>
      </w:r>
      <w:r w:rsidRPr="00414E17">
        <w:tab/>
      </w:r>
      <w:r w:rsidRPr="00414E17">
        <w:rPr>
          <w:sz w:val="22"/>
        </w:rPr>
        <w:t>Erhververen skal kun angive én af disse tre kategorier.</w:t>
      </w:r>
    </w:p>
    <w:p w:rsidR="00FB1A57" w:rsidRPr="00414E17" w:rsidRDefault="00DC4259" w:rsidP="0039554F">
      <w:pPr>
        <w:tabs>
          <w:tab w:val="left" w:pos="6237"/>
        </w:tabs>
        <w:autoSpaceDE w:val="0"/>
        <w:autoSpaceDN w:val="0"/>
        <w:adjustRightInd w:val="0"/>
        <w:ind w:left="284" w:hanging="284"/>
        <w:rPr>
          <w:sz w:val="22"/>
          <w:szCs w:val="24"/>
        </w:rPr>
      </w:pPr>
      <w:r w:rsidRPr="00414E17">
        <w:rPr>
          <w:sz w:val="22"/>
        </w:rPr>
        <w:t>2)</w:t>
      </w:r>
      <w:r w:rsidRPr="00414E17">
        <w:tab/>
      </w:r>
      <w:r w:rsidRPr="00414E17">
        <w:rPr>
          <w:sz w:val="22"/>
        </w:rPr>
        <w:t>Erhververen skal kun vælge én af disse to muligheder.</w:t>
      </w:r>
    </w:p>
    <w:p w:rsidR="000F2E1C" w:rsidRPr="00414E17" w:rsidRDefault="00FB1A57" w:rsidP="0039554F">
      <w:pPr>
        <w:tabs>
          <w:tab w:val="left" w:pos="6237"/>
        </w:tabs>
        <w:autoSpaceDE w:val="0"/>
        <w:autoSpaceDN w:val="0"/>
        <w:adjustRightInd w:val="0"/>
        <w:ind w:left="284" w:hanging="284"/>
        <w:rPr>
          <w:bCs/>
          <w:szCs w:val="24"/>
        </w:rPr>
      </w:pPr>
      <w:r w:rsidRPr="00414E17">
        <w:rPr>
          <w:sz w:val="22"/>
        </w:rPr>
        <w:t>3)</w:t>
      </w:r>
      <w:r w:rsidRPr="00414E17">
        <w:tab/>
      </w:r>
      <w:r w:rsidRPr="00414E17">
        <w:rPr>
          <w:sz w:val="22"/>
        </w:rPr>
        <w:t>Denne kolonne skal udfyldes af skatteadministratoren.</w:t>
      </w:r>
    </w:p>
    <w:p w:rsidR="000F2E1C" w:rsidRPr="00414E17" w:rsidRDefault="000F2E1C" w:rsidP="0039554F">
      <w:pPr>
        <w:rPr>
          <w:szCs w:val="24"/>
        </w:rPr>
        <w:sectPr w:rsidR="000F2E1C" w:rsidRPr="00414E17" w:rsidSect="004F299B">
          <w:pgSz w:w="11906" w:h="16838"/>
          <w:pgMar w:top="1417" w:right="1417" w:bottom="1417" w:left="1417" w:header="708" w:footer="708" w:gutter="0"/>
          <w:cols w:space="708"/>
          <w:docGrid w:linePitch="360"/>
        </w:sectPr>
      </w:pPr>
    </w:p>
    <w:p w:rsidR="000F2E1C" w:rsidRPr="00414E17" w:rsidRDefault="000F2E1C" w:rsidP="00057B2D">
      <w:pPr>
        <w:keepNext/>
        <w:keepLines/>
        <w:spacing w:line="276" w:lineRule="auto"/>
        <w:jc w:val="right"/>
        <w:rPr>
          <w:szCs w:val="24"/>
        </w:rPr>
      </w:pPr>
      <w:r w:rsidRPr="00414E17">
        <w:lastRenderedPageBreak/>
        <w:t>Bilag 4 til gennemførelsesdekret nr. .../2018</w:t>
      </w:r>
    </w:p>
    <w:p w:rsidR="000F2E1C" w:rsidRPr="00414E17" w:rsidRDefault="000F2E1C" w:rsidP="00057B2D">
      <w:pPr>
        <w:keepNext/>
        <w:keepLines/>
        <w:jc w:val="right"/>
        <w:rPr>
          <w:sz w:val="18"/>
          <w:szCs w:val="24"/>
        </w:rPr>
      </w:pPr>
    </w:p>
    <w:p w:rsidR="000F2E1C" w:rsidRPr="00414E17"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414E17">
        <w:rPr>
          <w:b/>
        </w:rPr>
        <w:t>Model af rapport om resultatet af en opgørelse over tobaksbanderoler</w:t>
      </w:r>
    </w:p>
    <w:p w:rsidR="000F2E1C" w:rsidRPr="00414E17" w:rsidRDefault="000F2E1C" w:rsidP="00057B2D">
      <w:pPr>
        <w:keepNext/>
        <w:keepLines/>
        <w:rPr>
          <w:sz w:val="18"/>
          <w:szCs w:val="24"/>
        </w:rPr>
      </w:pPr>
    </w:p>
    <w:tbl>
      <w:tblPr>
        <w:tblW w:w="5083" w:type="pct"/>
        <w:tblLayout w:type="fixed"/>
        <w:tblLook w:val="04A0" w:firstRow="1" w:lastRow="0" w:firstColumn="1" w:lastColumn="0" w:noHBand="0" w:noVBand="1"/>
      </w:tblPr>
      <w:tblGrid>
        <w:gridCol w:w="1619"/>
        <w:gridCol w:w="1842"/>
        <w:gridCol w:w="1842"/>
        <w:gridCol w:w="2035"/>
        <w:gridCol w:w="1778"/>
        <w:gridCol w:w="1778"/>
        <w:gridCol w:w="1778"/>
        <w:gridCol w:w="1784"/>
      </w:tblGrid>
      <w:tr w:rsidR="000F2E1C" w:rsidRPr="00414E17" w:rsidTr="00596B9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414E17" w:rsidRDefault="000F2E1C" w:rsidP="0039554F">
            <w:pPr>
              <w:keepNext/>
              <w:keepLines/>
              <w:jc w:val="center"/>
              <w:rPr>
                <w:b/>
                <w:caps/>
                <w:szCs w:val="24"/>
              </w:rPr>
            </w:pPr>
            <w:r w:rsidRPr="00414E17">
              <w:rPr>
                <w:b/>
                <w:caps/>
              </w:rPr>
              <w:t>Rapport om resultatet af en opgørelse over tobaksbanderoler</w:t>
            </w:r>
          </w:p>
        </w:tc>
      </w:tr>
      <w:tr w:rsidR="00C3043A" w:rsidRPr="00414E17" w:rsidTr="00596B9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414E17" w:rsidRDefault="004C492F" w:rsidP="008E0F29">
            <w:pPr>
              <w:spacing w:before="120" w:after="120"/>
              <w:rPr>
                <w:b/>
                <w:szCs w:val="24"/>
              </w:rPr>
            </w:pPr>
            <w:r w:rsidRPr="00414E17">
              <w:rPr>
                <w:b/>
              </w:rPr>
              <w:t>Erhverver</w:t>
            </w:r>
          </w:p>
        </w:tc>
      </w:tr>
      <w:tr w:rsidR="00C3043A" w:rsidRPr="00414E17" w:rsidTr="00596B9F">
        <w:trPr>
          <w:cantSplit/>
        </w:trPr>
        <w:tc>
          <w:tcPr>
            <w:tcW w:w="5000" w:type="pct"/>
            <w:gridSpan w:val="8"/>
            <w:tcBorders>
              <w:left w:val="single" w:sz="18" w:space="0" w:color="auto"/>
              <w:right w:val="single" w:sz="18" w:space="0" w:color="auto"/>
            </w:tcBorders>
            <w:shd w:val="clear" w:color="auto" w:fill="auto"/>
            <w:noWrap/>
            <w:vAlign w:val="center"/>
          </w:tcPr>
          <w:p w:rsidR="00C3043A" w:rsidRPr="00414E17" w:rsidRDefault="0081608F" w:rsidP="008E0F29">
            <w:pPr>
              <w:spacing w:before="120" w:after="120"/>
              <w:jc w:val="left"/>
              <w:rPr>
                <w:b/>
                <w:szCs w:val="24"/>
              </w:rPr>
            </w:pPr>
            <w:r w:rsidRPr="00414E17">
              <w:t>Virksomhed:</w:t>
            </w:r>
          </w:p>
        </w:tc>
      </w:tr>
      <w:tr w:rsidR="0081608F" w:rsidRPr="00414E17" w:rsidTr="00596B9F">
        <w:trPr>
          <w:cantSplit/>
        </w:trPr>
        <w:tc>
          <w:tcPr>
            <w:tcW w:w="5000" w:type="pct"/>
            <w:gridSpan w:val="8"/>
            <w:tcBorders>
              <w:left w:val="single" w:sz="18" w:space="0" w:color="auto"/>
              <w:right w:val="single" w:sz="18" w:space="0" w:color="auto"/>
            </w:tcBorders>
            <w:shd w:val="clear" w:color="auto" w:fill="auto"/>
            <w:noWrap/>
            <w:vAlign w:val="center"/>
          </w:tcPr>
          <w:p w:rsidR="0081608F" w:rsidRPr="00414E17" w:rsidRDefault="0081608F" w:rsidP="008E0F29">
            <w:pPr>
              <w:spacing w:before="120" w:after="120"/>
              <w:jc w:val="left"/>
              <w:rPr>
                <w:b/>
                <w:szCs w:val="24"/>
              </w:rPr>
            </w:pPr>
            <w:r w:rsidRPr="00414E17">
              <w:t>ID/skattenummer:</w:t>
            </w:r>
          </w:p>
        </w:tc>
      </w:tr>
      <w:tr w:rsidR="00C3043A" w:rsidRPr="00414E17" w:rsidTr="00596B9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414E17" w:rsidRDefault="0081608F" w:rsidP="008E0F29">
            <w:pPr>
              <w:spacing w:before="120" w:after="120"/>
              <w:jc w:val="left"/>
              <w:rPr>
                <w:b/>
                <w:szCs w:val="24"/>
              </w:rPr>
            </w:pPr>
            <w:r w:rsidRPr="00414E17">
              <w:t>Registreret kontor:</w:t>
            </w:r>
          </w:p>
        </w:tc>
      </w:tr>
      <w:tr w:rsidR="0081608F" w:rsidRPr="00414E17" w:rsidTr="00596B9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414E17" w:rsidRDefault="0081608F" w:rsidP="0039554F">
            <w:pPr>
              <w:spacing w:before="120" w:after="120"/>
              <w:rPr>
                <w:b/>
                <w:i/>
                <w:szCs w:val="24"/>
              </w:rPr>
            </w:pPr>
            <w:r w:rsidRPr="00414E17">
              <w:rPr>
                <w:i/>
              </w:rPr>
              <w:t>Bogstav, der angiver punktafgiftssatsen:</w:t>
            </w:r>
          </w:p>
        </w:tc>
      </w:tr>
      <w:tr w:rsidR="00D02810" w:rsidRPr="00414E17" w:rsidTr="00596B9F">
        <w:trPr>
          <w:cantSplit/>
        </w:trPr>
        <w:tc>
          <w:tcPr>
            <w:tcW w:w="560" w:type="pct"/>
            <w:vMerge w:val="restart"/>
            <w:tcBorders>
              <w:top w:val="single" w:sz="18" w:space="0" w:color="auto"/>
              <w:left w:val="single" w:sz="18" w:space="0" w:color="auto"/>
              <w:right w:val="single" w:sz="4" w:space="0" w:color="auto"/>
            </w:tcBorders>
            <w:shd w:val="clear" w:color="auto" w:fill="auto"/>
            <w:noWrap/>
            <w:vAlign w:val="center"/>
          </w:tcPr>
          <w:p w:rsidR="00D02810" w:rsidRPr="00414E17" w:rsidRDefault="00D02810" w:rsidP="0039554F">
            <w:pPr>
              <w:jc w:val="center"/>
              <w:rPr>
                <w:b/>
                <w:szCs w:val="24"/>
              </w:rPr>
            </w:pPr>
            <w:r w:rsidRPr="00414E17">
              <w:t>Type af tobaksprodukt</w:t>
            </w:r>
            <w:r w:rsidRPr="00414E17">
              <w:br/>
              <w:t>(banderolens kode)</w:t>
            </w:r>
            <w:r w:rsidRPr="00414E17">
              <w:rPr>
                <w:vertAlign w:val="superscript"/>
              </w:rPr>
              <w:t>1)</w:t>
            </w:r>
          </w:p>
        </w:tc>
        <w:tc>
          <w:tcPr>
            <w:tcW w:w="4440"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414E17" w:rsidRDefault="00D02810" w:rsidP="0039554F">
            <w:pPr>
              <w:jc w:val="center"/>
              <w:rPr>
                <w:b/>
                <w:szCs w:val="24"/>
              </w:rPr>
            </w:pPr>
            <w:r w:rsidRPr="00414E17">
              <w:rPr>
                <w:b/>
              </w:rPr>
              <w:t>Antal tobaksbanderoler</w:t>
            </w:r>
          </w:p>
        </w:tc>
      </w:tr>
      <w:tr w:rsidR="00D02810" w:rsidRPr="00414E17" w:rsidTr="00596B9F">
        <w:trPr>
          <w:cantSplit/>
        </w:trPr>
        <w:tc>
          <w:tcPr>
            <w:tcW w:w="560" w:type="pct"/>
            <w:vMerge/>
            <w:tcBorders>
              <w:left w:val="single" w:sz="18" w:space="0" w:color="auto"/>
              <w:bottom w:val="single" w:sz="12" w:space="0" w:color="auto"/>
              <w:right w:val="single" w:sz="4" w:space="0" w:color="auto"/>
            </w:tcBorders>
            <w:shd w:val="clear" w:color="auto" w:fill="auto"/>
            <w:noWrap/>
            <w:vAlign w:val="center"/>
            <w:hideMark/>
          </w:tcPr>
          <w:p w:rsidR="00D02810" w:rsidRPr="00414E17" w:rsidRDefault="00D02810" w:rsidP="0039554F">
            <w:pPr>
              <w:jc w:val="center"/>
              <w:rPr>
                <w:bCs/>
                <w:szCs w:val="24"/>
              </w:rPr>
            </w:pPr>
          </w:p>
        </w:tc>
        <w:tc>
          <w:tcPr>
            <w:tcW w:w="637"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414E17" w:rsidRDefault="00D02810" w:rsidP="0039554F">
            <w:pPr>
              <w:jc w:val="center"/>
              <w:rPr>
                <w:bCs/>
                <w:szCs w:val="24"/>
              </w:rPr>
            </w:pPr>
            <w:r w:rsidRPr="00414E17">
              <w:t>overført fra den foregående periode</w:t>
            </w:r>
            <w:r w:rsidRPr="00414E17">
              <w:rPr>
                <w:vertAlign w:val="superscript"/>
              </w:rPr>
              <w:t>2)</w:t>
            </w:r>
          </w:p>
        </w:tc>
        <w:tc>
          <w:tcPr>
            <w:tcW w:w="637"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14E17" w:rsidRDefault="0091025E" w:rsidP="0039554F">
            <w:pPr>
              <w:jc w:val="center"/>
              <w:rPr>
                <w:bCs/>
                <w:szCs w:val="24"/>
              </w:rPr>
            </w:pPr>
            <w:r w:rsidRPr="00414E17">
              <w:t>modtaget</w:t>
            </w:r>
            <w:r w:rsidRPr="00414E17">
              <w:rPr>
                <w:vertAlign w:val="superscript"/>
              </w:rPr>
              <w:t>3)</w:t>
            </w:r>
          </w:p>
        </w:tc>
        <w:tc>
          <w:tcPr>
            <w:tcW w:w="704"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14E17" w:rsidRDefault="00D02810" w:rsidP="0039554F">
            <w:pPr>
              <w:jc w:val="center"/>
              <w:rPr>
                <w:bCs/>
                <w:sz w:val="22"/>
                <w:szCs w:val="22"/>
              </w:rPr>
            </w:pPr>
            <w:r w:rsidRPr="00414E17">
              <w:rPr>
                <w:sz w:val="22"/>
              </w:rPr>
              <w:t>anvendt på enhedspakninger frigivet til forbrug</w:t>
            </w:r>
            <w:r w:rsidRPr="00414E17">
              <w:rPr>
                <w:sz w:val="22"/>
                <w:vertAlign w:val="superscript"/>
              </w:rPr>
              <w:t>4)</w:t>
            </w:r>
          </w:p>
        </w:tc>
        <w:tc>
          <w:tcPr>
            <w:tcW w:w="61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14E17" w:rsidRDefault="00D02810" w:rsidP="0039554F">
            <w:pPr>
              <w:jc w:val="center"/>
              <w:rPr>
                <w:bCs/>
                <w:szCs w:val="24"/>
              </w:rPr>
            </w:pPr>
            <w:r w:rsidRPr="00414E17">
              <w:t>returnerede</w:t>
            </w:r>
            <w:r w:rsidRPr="00414E17">
              <w:rPr>
                <w:vertAlign w:val="superscript"/>
              </w:rPr>
              <w:t>5)</w:t>
            </w:r>
          </w:p>
        </w:tc>
        <w:tc>
          <w:tcPr>
            <w:tcW w:w="61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14E17" w:rsidRDefault="00D02810" w:rsidP="0039554F">
            <w:pPr>
              <w:jc w:val="center"/>
              <w:rPr>
                <w:bCs/>
                <w:szCs w:val="24"/>
              </w:rPr>
            </w:pPr>
            <w:r w:rsidRPr="00414E17">
              <w:t>bortkomne</w:t>
            </w:r>
            <w:r w:rsidRPr="00414E17">
              <w:rPr>
                <w:vertAlign w:val="superscript"/>
              </w:rPr>
              <w:t>6)</w:t>
            </w:r>
          </w:p>
        </w:tc>
        <w:tc>
          <w:tcPr>
            <w:tcW w:w="61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414E17" w:rsidRDefault="00D010DB" w:rsidP="0039554F">
            <w:pPr>
              <w:jc w:val="center"/>
              <w:rPr>
                <w:bCs/>
                <w:szCs w:val="24"/>
              </w:rPr>
            </w:pPr>
            <w:r w:rsidRPr="00414E17">
              <w:t>overført fra den foregående periode</w:t>
            </w:r>
            <w:r w:rsidRPr="00414E17">
              <w:rPr>
                <w:vertAlign w:val="superscript"/>
              </w:rPr>
              <w:t>7)</w:t>
            </w:r>
          </w:p>
        </w:tc>
        <w:tc>
          <w:tcPr>
            <w:tcW w:w="61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414E17" w:rsidRDefault="007A14D5" w:rsidP="0039554F">
            <w:pPr>
              <w:jc w:val="center"/>
              <w:rPr>
                <w:bCs/>
                <w:szCs w:val="24"/>
              </w:rPr>
            </w:pPr>
            <w:r w:rsidRPr="00414E17">
              <w:t>balance</w:t>
            </w:r>
            <w:r w:rsidRPr="00414E17">
              <w:rPr>
                <w:vertAlign w:val="superscript"/>
              </w:rPr>
              <w:t>8)</w:t>
            </w:r>
          </w:p>
        </w:tc>
      </w:tr>
      <w:tr w:rsidR="000F2E1C" w:rsidRPr="00414E17" w:rsidTr="00596B9F">
        <w:trPr>
          <w:cantSplit/>
        </w:trPr>
        <w:tc>
          <w:tcPr>
            <w:tcW w:w="560"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414E17" w:rsidRDefault="000F2E1C" w:rsidP="0039554F">
            <w:pPr>
              <w:rPr>
                <w:szCs w:val="24"/>
              </w:rPr>
            </w:pPr>
          </w:p>
        </w:tc>
        <w:tc>
          <w:tcPr>
            <w:tcW w:w="637" w:type="pct"/>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37" w:type="pct"/>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704" w:type="pct"/>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single" w:sz="12" w:space="0" w:color="auto"/>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16" w:type="pct"/>
            <w:tcBorders>
              <w:top w:val="single" w:sz="12" w:space="0" w:color="auto"/>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560" w:type="pct"/>
            <w:tcBorders>
              <w:top w:val="nil"/>
              <w:left w:val="single" w:sz="18" w:space="0" w:color="auto"/>
              <w:bottom w:val="single" w:sz="4" w:space="0" w:color="auto"/>
              <w:right w:val="single" w:sz="8" w:space="0" w:color="auto"/>
            </w:tcBorders>
            <w:shd w:val="clear" w:color="auto" w:fill="auto"/>
            <w:noWrap/>
            <w:vAlign w:val="bottom"/>
          </w:tcPr>
          <w:p w:rsidR="000F2E1C" w:rsidRPr="00414E17" w:rsidRDefault="000F2E1C"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704" w:type="pct"/>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rPr>
                <w:szCs w:val="24"/>
              </w:rPr>
            </w:pPr>
          </w:p>
        </w:tc>
        <w:tc>
          <w:tcPr>
            <w:tcW w:w="616" w:type="pct"/>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rPr>
                <w:szCs w:val="24"/>
              </w:rPr>
            </w:pPr>
          </w:p>
        </w:tc>
      </w:tr>
      <w:tr w:rsidR="0081608F" w:rsidRPr="00414E17" w:rsidTr="00596B9F">
        <w:trPr>
          <w:cantSplit/>
        </w:trPr>
        <w:tc>
          <w:tcPr>
            <w:tcW w:w="560" w:type="pct"/>
            <w:tcBorders>
              <w:top w:val="nil"/>
              <w:left w:val="single" w:sz="18" w:space="0" w:color="auto"/>
              <w:bottom w:val="single" w:sz="4" w:space="0" w:color="auto"/>
              <w:right w:val="single" w:sz="8" w:space="0" w:color="auto"/>
            </w:tcBorders>
            <w:shd w:val="clear" w:color="auto" w:fill="auto"/>
            <w:noWrap/>
            <w:vAlign w:val="bottom"/>
          </w:tcPr>
          <w:p w:rsidR="0081608F" w:rsidRPr="00414E17" w:rsidRDefault="0081608F"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81608F" w:rsidRPr="00414E17" w:rsidRDefault="0081608F"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81608F" w:rsidRPr="00414E17" w:rsidRDefault="0081608F" w:rsidP="0039554F">
            <w:pPr>
              <w:rPr>
                <w:szCs w:val="24"/>
              </w:rPr>
            </w:pPr>
          </w:p>
        </w:tc>
        <w:tc>
          <w:tcPr>
            <w:tcW w:w="704" w:type="pct"/>
            <w:tcBorders>
              <w:top w:val="nil"/>
              <w:left w:val="nil"/>
              <w:bottom w:val="single" w:sz="4" w:space="0" w:color="auto"/>
              <w:right w:val="single" w:sz="4" w:space="0" w:color="auto"/>
            </w:tcBorders>
            <w:shd w:val="clear" w:color="auto" w:fill="auto"/>
            <w:noWrap/>
            <w:vAlign w:val="bottom"/>
          </w:tcPr>
          <w:p w:rsidR="0081608F" w:rsidRPr="00414E17" w:rsidRDefault="0081608F"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81608F" w:rsidRPr="00414E17" w:rsidRDefault="0081608F"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81608F" w:rsidRPr="00414E17" w:rsidRDefault="0081608F"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81608F" w:rsidRPr="00414E17" w:rsidRDefault="0081608F" w:rsidP="0039554F">
            <w:pPr>
              <w:rPr>
                <w:szCs w:val="24"/>
              </w:rPr>
            </w:pPr>
          </w:p>
        </w:tc>
        <w:tc>
          <w:tcPr>
            <w:tcW w:w="616" w:type="pct"/>
            <w:tcBorders>
              <w:top w:val="nil"/>
              <w:left w:val="nil"/>
              <w:bottom w:val="single" w:sz="4" w:space="0" w:color="auto"/>
              <w:right w:val="single" w:sz="18" w:space="0" w:color="auto"/>
            </w:tcBorders>
            <w:shd w:val="clear" w:color="auto" w:fill="auto"/>
            <w:noWrap/>
            <w:vAlign w:val="bottom"/>
          </w:tcPr>
          <w:p w:rsidR="0081608F" w:rsidRPr="00414E17" w:rsidRDefault="0081608F" w:rsidP="0039554F">
            <w:pPr>
              <w:rPr>
                <w:szCs w:val="24"/>
              </w:rPr>
            </w:pPr>
          </w:p>
        </w:tc>
      </w:tr>
      <w:tr w:rsidR="005B20E4" w:rsidRPr="00414E17" w:rsidTr="00596B9F">
        <w:trPr>
          <w:cantSplit/>
        </w:trPr>
        <w:tc>
          <w:tcPr>
            <w:tcW w:w="560" w:type="pct"/>
            <w:tcBorders>
              <w:top w:val="nil"/>
              <w:left w:val="single" w:sz="18" w:space="0" w:color="auto"/>
              <w:bottom w:val="single" w:sz="4" w:space="0" w:color="auto"/>
              <w:right w:val="single" w:sz="8" w:space="0" w:color="auto"/>
            </w:tcBorders>
            <w:shd w:val="clear" w:color="auto" w:fill="auto"/>
            <w:noWrap/>
            <w:vAlign w:val="bottom"/>
          </w:tcPr>
          <w:p w:rsidR="005B20E4" w:rsidRPr="00414E17" w:rsidRDefault="005B20E4"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5B20E4" w:rsidRPr="00414E17" w:rsidRDefault="005B20E4" w:rsidP="0039554F">
            <w:pPr>
              <w:rPr>
                <w:szCs w:val="24"/>
              </w:rPr>
            </w:pPr>
          </w:p>
        </w:tc>
        <w:tc>
          <w:tcPr>
            <w:tcW w:w="637" w:type="pct"/>
            <w:tcBorders>
              <w:top w:val="nil"/>
              <w:left w:val="nil"/>
              <w:bottom w:val="single" w:sz="4" w:space="0" w:color="auto"/>
              <w:right w:val="single" w:sz="4" w:space="0" w:color="auto"/>
            </w:tcBorders>
            <w:shd w:val="clear" w:color="auto" w:fill="auto"/>
            <w:noWrap/>
            <w:vAlign w:val="bottom"/>
          </w:tcPr>
          <w:p w:rsidR="005B20E4" w:rsidRPr="00414E17" w:rsidRDefault="005B20E4" w:rsidP="0039554F">
            <w:pPr>
              <w:rPr>
                <w:szCs w:val="24"/>
              </w:rPr>
            </w:pPr>
          </w:p>
        </w:tc>
        <w:tc>
          <w:tcPr>
            <w:tcW w:w="704" w:type="pct"/>
            <w:tcBorders>
              <w:top w:val="nil"/>
              <w:left w:val="nil"/>
              <w:bottom w:val="single" w:sz="4" w:space="0" w:color="auto"/>
              <w:right w:val="single" w:sz="4" w:space="0" w:color="auto"/>
            </w:tcBorders>
            <w:shd w:val="clear" w:color="auto" w:fill="auto"/>
            <w:noWrap/>
            <w:vAlign w:val="bottom"/>
          </w:tcPr>
          <w:p w:rsidR="005B20E4" w:rsidRPr="00414E17" w:rsidRDefault="005B20E4"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5B20E4" w:rsidRPr="00414E17" w:rsidRDefault="005B20E4"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5B20E4" w:rsidRPr="00414E17" w:rsidRDefault="005B20E4" w:rsidP="0039554F">
            <w:pPr>
              <w:rPr>
                <w:szCs w:val="24"/>
              </w:rPr>
            </w:pPr>
          </w:p>
        </w:tc>
        <w:tc>
          <w:tcPr>
            <w:tcW w:w="615" w:type="pct"/>
            <w:tcBorders>
              <w:top w:val="nil"/>
              <w:left w:val="nil"/>
              <w:bottom w:val="single" w:sz="4" w:space="0" w:color="auto"/>
              <w:right w:val="single" w:sz="4" w:space="0" w:color="auto"/>
            </w:tcBorders>
            <w:shd w:val="clear" w:color="auto" w:fill="auto"/>
            <w:noWrap/>
            <w:vAlign w:val="bottom"/>
          </w:tcPr>
          <w:p w:rsidR="005B20E4" w:rsidRPr="00414E17" w:rsidRDefault="005B20E4" w:rsidP="0039554F">
            <w:pPr>
              <w:rPr>
                <w:szCs w:val="24"/>
              </w:rPr>
            </w:pPr>
          </w:p>
        </w:tc>
        <w:tc>
          <w:tcPr>
            <w:tcW w:w="616" w:type="pct"/>
            <w:tcBorders>
              <w:top w:val="nil"/>
              <w:left w:val="nil"/>
              <w:bottom w:val="single" w:sz="4" w:space="0" w:color="auto"/>
              <w:right w:val="single" w:sz="18" w:space="0" w:color="auto"/>
            </w:tcBorders>
            <w:shd w:val="clear" w:color="auto" w:fill="auto"/>
            <w:noWrap/>
            <w:vAlign w:val="bottom"/>
          </w:tcPr>
          <w:p w:rsidR="005B20E4" w:rsidRPr="00414E17" w:rsidRDefault="005B20E4" w:rsidP="0039554F">
            <w:pPr>
              <w:rPr>
                <w:szCs w:val="24"/>
              </w:rPr>
            </w:pPr>
          </w:p>
        </w:tc>
      </w:tr>
      <w:tr w:rsidR="000F2E1C" w:rsidRPr="00414E17" w:rsidTr="00596B9F">
        <w:trPr>
          <w:cantSplit/>
        </w:trPr>
        <w:tc>
          <w:tcPr>
            <w:tcW w:w="560" w:type="pct"/>
            <w:tcBorders>
              <w:top w:val="nil"/>
              <w:left w:val="single" w:sz="18" w:space="0" w:color="auto"/>
              <w:bottom w:val="single" w:sz="18" w:space="0" w:color="auto"/>
              <w:right w:val="single" w:sz="8" w:space="0" w:color="auto"/>
            </w:tcBorders>
            <w:shd w:val="clear" w:color="auto" w:fill="auto"/>
            <w:noWrap/>
            <w:vAlign w:val="bottom"/>
          </w:tcPr>
          <w:p w:rsidR="000F2E1C" w:rsidRPr="00414E17" w:rsidRDefault="000F2E1C" w:rsidP="0039554F">
            <w:pPr>
              <w:rPr>
                <w:szCs w:val="24"/>
              </w:rPr>
            </w:pPr>
          </w:p>
        </w:tc>
        <w:tc>
          <w:tcPr>
            <w:tcW w:w="637" w:type="pct"/>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37" w:type="pct"/>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704" w:type="pct"/>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nil"/>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16" w:type="pct"/>
            <w:tcBorders>
              <w:top w:val="nil"/>
              <w:left w:val="nil"/>
              <w:bottom w:val="single" w:sz="18" w:space="0" w:color="auto"/>
              <w:right w:val="single" w:sz="18" w:space="0" w:color="auto"/>
            </w:tcBorders>
            <w:shd w:val="clear" w:color="auto" w:fill="auto"/>
            <w:noWrap/>
            <w:vAlign w:val="bottom"/>
          </w:tcPr>
          <w:p w:rsidR="000F2E1C" w:rsidRPr="00414E17" w:rsidRDefault="000F2E1C" w:rsidP="0039554F">
            <w:pPr>
              <w:rPr>
                <w:szCs w:val="24"/>
              </w:rPr>
            </w:pPr>
          </w:p>
        </w:tc>
      </w:tr>
      <w:tr w:rsidR="000F2E1C" w:rsidRPr="00414E17" w:rsidTr="00596B9F">
        <w:trPr>
          <w:cantSplit/>
        </w:trPr>
        <w:tc>
          <w:tcPr>
            <w:tcW w:w="560" w:type="pct"/>
            <w:tcBorders>
              <w:top w:val="single" w:sz="18" w:space="0" w:color="auto"/>
              <w:left w:val="single" w:sz="18" w:space="0" w:color="auto"/>
              <w:right w:val="single" w:sz="18" w:space="0" w:color="auto"/>
            </w:tcBorders>
            <w:shd w:val="clear" w:color="auto" w:fill="auto"/>
            <w:noWrap/>
            <w:vAlign w:val="bottom"/>
            <w:hideMark/>
          </w:tcPr>
          <w:p w:rsidR="000F2E1C" w:rsidRPr="00414E17" w:rsidRDefault="000F2E1C" w:rsidP="0039554F">
            <w:pPr>
              <w:rPr>
                <w:b/>
                <w:szCs w:val="24"/>
              </w:rPr>
            </w:pPr>
            <w:r w:rsidRPr="00414E17">
              <w:rPr>
                <w:b/>
              </w:rPr>
              <w:t>I alt</w:t>
            </w:r>
          </w:p>
        </w:tc>
        <w:tc>
          <w:tcPr>
            <w:tcW w:w="637" w:type="pct"/>
            <w:tcBorders>
              <w:top w:val="single" w:sz="18" w:space="0" w:color="auto"/>
              <w:left w:val="single" w:sz="18" w:space="0" w:color="auto"/>
              <w:bottom w:val="single" w:sz="18" w:space="0" w:color="auto"/>
              <w:right w:val="nil"/>
            </w:tcBorders>
            <w:shd w:val="clear" w:color="auto" w:fill="auto"/>
            <w:noWrap/>
            <w:vAlign w:val="bottom"/>
          </w:tcPr>
          <w:p w:rsidR="000F2E1C" w:rsidRPr="00414E17" w:rsidRDefault="000F2E1C" w:rsidP="0039554F">
            <w:pPr>
              <w:rPr>
                <w:szCs w:val="24"/>
              </w:rPr>
            </w:pPr>
          </w:p>
        </w:tc>
        <w:tc>
          <w:tcPr>
            <w:tcW w:w="637"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704" w:type="pct"/>
            <w:tcBorders>
              <w:top w:val="single" w:sz="18" w:space="0" w:color="auto"/>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single" w:sz="18" w:space="0" w:color="auto"/>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single" w:sz="18" w:space="0" w:color="auto"/>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15" w:type="pct"/>
            <w:tcBorders>
              <w:top w:val="single" w:sz="18" w:space="0" w:color="auto"/>
              <w:left w:val="nil"/>
              <w:bottom w:val="single" w:sz="18" w:space="0" w:color="auto"/>
              <w:right w:val="single" w:sz="4" w:space="0" w:color="auto"/>
            </w:tcBorders>
            <w:shd w:val="clear" w:color="auto" w:fill="auto"/>
            <w:noWrap/>
            <w:vAlign w:val="bottom"/>
          </w:tcPr>
          <w:p w:rsidR="000F2E1C" w:rsidRPr="00414E17" w:rsidRDefault="000F2E1C" w:rsidP="0039554F">
            <w:pPr>
              <w:rPr>
                <w:szCs w:val="24"/>
              </w:rPr>
            </w:pPr>
          </w:p>
        </w:tc>
        <w:tc>
          <w:tcPr>
            <w:tcW w:w="616" w:type="pct"/>
            <w:tcBorders>
              <w:top w:val="single" w:sz="18" w:space="0" w:color="auto"/>
              <w:left w:val="nil"/>
              <w:bottom w:val="single" w:sz="18" w:space="0" w:color="auto"/>
              <w:right w:val="single" w:sz="18" w:space="0" w:color="auto"/>
            </w:tcBorders>
            <w:shd w:val="clear" w:color="auto" w:fill="auto"/>
            <w:noWrap/>
            <w:vAlign w:val="bottom"/>
          </w:tcPr>
          <w:p w:rsidR="000F2E1C" w:rsidRPr="00414E17" w:rsidRDefault="000F2E1C" w:rsidP="0039554F">
            <w:pPr>
              <w:rPr>
                <w:szCs w:val="24"/>
              </w:rPr>
            </w:pPr>
          </w:p>
        </w:tc>
      </w:tr>
      <w:tr w:rsidR="00630FC2" w:rsidRPr="00414E17" w:rsidTr="00596B9F">
        <w:trPr>
          <w:cantSplit/>
        </w:trPr>
        <w:tc>
          <w:tcPr>
            <w:tcW w:w="560" w:type="pct"/>
            <w:tcBorders>
              <w:left w:val="single" w:sz="18" w:space="0" w:color="auto"/>
            </w:tcBorders>
            <w:shd w:val="clear" w:color="auto" w:fill="auto"/>
            <w:noWrap/>
            <w:vAlign w:val="bottom"/>
          </w:tcPr>
          <w:p w:rsidR="00630FC2" w:rsidRPr="00414E17" w:rsidRDefault="00630FC2" w:rsidP="0039554F">
            <w:pPr>
              <w:rPr>
                <w:bCs/>
                <w:szCs w:val="24"/>
              </w:rPr>
            </w:pPr>
          </w:p>
        </w:tc>
        <w:tc>
          <w:tcPr>
            <w:tcW w:w="637" w:type="pct"/>
            <w:tcBorders>
              <w:top w:val="single" w:sz="18" w:space="0" w:color="auto"/>
            </w:tcBorders>
            <w:shd w:val="clear" w:color="auto" w:fill="auto"/>
            <w:noWrap/>
            <w:vAlign w:val="bottom"/>
          </w:tcPr>
          <w:p w:rsidR="00630FC2" w:rsidRPr="00414E17" w:rsidRDefault="00630FC2" w:rsidP="0039554F">
            <w:pPr>
              <w:rPr>
                <w:szCs w:val="24"/>
              </w:rPr>
            </w:pPr>
          </w:p>
        </w:tc>
        <w:tc>
          <w:tcPr>
            <w:tcW w:w="637" w:type="pct"/>
            <w:tcBorders>
              <w:top w:val="single" w:sz="18" w:space="0" w:color="auto"/>
            </w:tcBorders>
            <w:shd w:val="clear" w:color="auto" w:fill="auto"/>
            <w:noWrap/>
            <w:vAlign w:val="bottom"/>
          </w:tcPr>
          <w:p w:rsidR="00630FC2" w:rsidRPr="00414E17" w:rsidRDefault="00630FC2" w:rsidP="0039554F">
            <w:pPr>
              <w:rPr>
                <w:szCs w:val="24"/>
              </w:rPr>
            </w:pPr>
          </w:p>
        </w:tc>
        <w:tc>
          <w:tcPr>
            <w:tcW w:w="704" w:type="pct"/>
            <w:tcBorders>
              <w:top w:val="single" w:sz="18" w:space="0" w:color="auto"/>
            </w:tcBorders>
            <w:shd w:val="clear" w:color="auto" w:fill="auto"/>
            <w:noWrap/>
            <w:vAlign w:val="bottom"/>
          </w:tcPr>
          <w:p w:rsidR="00630FC2" w:rsidRPr="00414E17" w:rsidRDefault="00630FC2" w:rsidP="0039554F">
            <w:pPr>
              <w:rPr>
                <w:szCs w:val="24"/>
              </w:rPr>
            </w:pPr>
          </w:p>
        </w:tc>
        <w:tc>
          <w:tcPr>
            <w:tcW w:w="615" w:type="pct"/>
            <w:tcBorders>
              <w:top w:val="single" w:sz="18" w:space="0" w:color="auto"/>
            </w:tcBorders>
            <w:shd w:val="clear" w:color="auto" w:fill="auto"/>
            <w:noWrap/>
            <w:vAlign w:val="bottom"/>
          </w:tcPr>
          <w:p w:rsidR="00630FC2" w:rsidRPr="00414E17" w:rsidRDefault="00630FC2" w:rsidP="0039554F">
            <w:pPr>
              <w:rPr>
                <w:szCs w:val="24"/>
              </w:rPr>
            </w:pPr>
          </w:p>
        </w:tc>
        <w:tc>
          <w:tcPr>
            <w:tcW w:w="615" w:type="pct"/>
            <w:tcBorders>
              <w:top w:val="single" w:sz="18" w:space="0" w:color="auto"/>
            </w:tcBorders>
            <w:shd w:val="clear" w:color="auto" w:fill="auto"/>
            <w:noWrap/>
            <w:vAlign w:val="bottom"/>
          </w:tcPr>
          <w:p w:rsidR="00630FC2" w:rsidRPr="00414E17" w:rsidRDefault="00630FC2" w:rsidP="0039554F">
            <w:pPr>
              <w:rPr>
                <w:szCs w:val="24"/>
              </w:rPr>
            </w:pPr>
          </w:p>
        </w:tc>
        <w:tc>
          <w:tcPr>
            <w:tcW w:w="615" w:type="pct"/>
            <w:tcBorders>
              <w:top w:val="single" w:sz="18" w:space="0" w:color="auto"/>
            </w:tcBorders>
            <w:shd w:val="clear" w:color="auto" w:fill="auto"/>
            <w:noWrap/>
            <w:vAlign w:val="bottom"/>
          </w:tcPr>
          <w:p w:rsidR="00630FC2" w:rsidRPr="00414E17" w:rsidRDefault="00630FC2" w:rsidP="0039554F">
            <w:pPr>
              <w:rPr>
                <w:szCs w:val="24"/>
              </w:rPr>
            </w:pPr>
          </w:p>
        </w:tc>
        <w:tc>
          <w:tcPr>
            <w:tcW w:w="616" w:type="pct"/>
            <w:tcBorders>
              <w:top w:val="single" w:sz="18" w:space="0" w:color="auto"/>
              <w:right w:val="single" w:sz="18" w:space="0" w:color="auto"/>
            </w:tcBorders>
            <w:shd w:val="clear" w:color="auto" w:fill="auto"/>
            <w:noWrap/>
            <w:vAlign w:val="bottom"/>
          </w:tcPr>
          <w:p w:rsidR="00630FC2" w:rsidRPr="00414E17" w:rsidRDefault="00630FC2" w:rsidP="0039554F">
            <w:pPr>
              <w:rPr>
                <w:szCs w:val="24"/>
              </w:rPr>
            </w:pPr>
          </w:p>
        </w:tc>
      </w:tr>
      <w:tr w:rsidR="00630FC2" w:rsidRPr="00414E17" w:rsidTr="00596B9F">
        <w:trPr>
          <w:cantSplit/>
        </w:trPr>
        <w:tc>
          <w:tcPr>
            <w:tcW w:w="560" w:type="pct"/>
            <w:tcBorders>
              <w:left w:val="single" w:sz="18" w:space="0" w:color="auto"/>
              <w:bottom w:val="single" w:sz="18" w:space="0" w:color="auto"/>
            </w:tcBorders>
            <w:shd w:val="clear" w:color="auto" w:fill="auto"/>
            <w:noWrap/>
            <w:vAlign w:val="bottom"/>
          </w:tcPr>
          <w:p w:rsidR="00630FC2" w:rsidRPr="00414E17" w:rsidRDefault="00630FC2" w:rsidP="0039554F">
            <w:pPr>
              <w:rPr>
                <w:bCs/>
                <w:szCs w:val="24"/>
              </w:rPr>
            </w:pPr>
            <w:r w:rsidRPr="00414E17">
              <w:t>Dato:</w:t>
            </w:r>
          </w:p>
        </w:tc>
        <w:tc>
          <w:tcPr>
            <w:tcW w:w="637" w:type="pct"/>
            <w:tcBorders>
              <w:bottom w:val="single" w:sz="18" w:space="0" w:color="auto"/>
            </w:tcBorders>
            <w:shd w:val="clear" w:color="auto" w:fill="auto"/>
            <w:noWrap/>
            <w:vAlign w:val="bottom"/>
          </w:tcPr>
          <w:p w:rsidR="00630FC2" w:rsidRPr="00414E17" w:rsidRDefault="00630FC2" w:rsidP="0039554F">
            <w:pPr>
              <w:rPr>
                <w:szCs w:val="24"/>
              </w:rPr>
            </w:pPr>
          </w:p>
        </w:tc>
        <w:tc>
          <w:tcPr>
            <w:tcW w:w="637" w:type="pct"/>
            <w:tcBorders>
              <w:bottom w:val="single" w:sz="18" w:space="0" w:color="auto"/>
            </w:tcBorders>
            <w:shd w:val="clear" w:color="auto" w:fill="auto"/>
            <w:noWrap/>
            <w:vAlign w:val="bottom"/>
          </w:tcPr>
          <w:p w:rsidR="00630FC2" w:rsidRPr="00414E17" w:rsidRDefault="00630FC2" w:rsidP="0039554F">
            <w:pPr>
              <w:rPr>
                <w:szCs w:val="24"/>
              </w:rPr>
            </w:pPr>
          </w:p>
        </w:tc>
        <w:tc>
          <w:tcPr>
            <w:tcW w:w="704" w:type="pct"/>
            <w:tcBorders>
              <w:bottom w:val="single" w:sz="18" w:space="0" w:color="auto"/>
            </w:tcBorders>
            <w:shd w:val="clear" w:color="auto" w:fill="auto"/>
            <w:noWrap/>
            <w:vAlign w:val="bottom"/>
          </w:tcPr>
          <w:p w:rsidR="00630FC2" w:rsidRPr="00414E17" w:rsidRDefault="00630FC2" w:rsidP="0039554F">
            <w:pPr>
              <w:rPr>
                <w:szCs w:val="24"/>
              </w:rPr>
            </w:pPr>
            <w:r w:rsidRPr="00414E17">
              <w:t>Erhververens underskrift:</w:t>
            </w:r>
          </w:p>
        </w:tc>
        <w:tc>
          <w:tcPr>
            <w:tcW w:w="615" w:type="pct"/>
            <w:tcBorders>
              <w:bottom w:val="single" w:sz="18" w:space="0" w:color="auto"/>
            </w:tcBorders>
            <w:shd w:val="clear" w:color="auto" w:fill="auto"/>
            <w:noWrap/>
            <w:vAlign w:val="bottom"/>
          </w:tcPr>
          <w:p w:rsidR="00630FC2" w:rsidRPr="00414E17" w:rsidRDefault="00630FC2" w:rsidP="0039554F">
            <w:pPr>
              <w:rPr>
                <w:szCs w:val="24"/>
              </w:rPr>
            </w:pPr>
          </w:p>
        </w:tc>
        <w:tc>
          <w:tcPr>
            <w:tcW w:w="615" w:type="pct"/>
            <w:tcBorders>
              <w:bottom w:val="single" w:sz="18" w:space="0" w:color="auto"/>
            </w:tcBorders>
            <w:shd w:val="clear" w:color="auto" w:fill="auto"/>
            <w:noWrap/>
            <w:vAlign w:val="bottom"/>
          </w:tcPr>
          <w:p w:rsidR="00630FC2" w:rsidRPr="00414E17" w:rsidRDefault="00630FC2" w:rsidP="0039554F">
            <w:pPr>
              <w:rPr>
                <w:szCs w:val="24"/>
              </w:rPr>
            </w:pPr>
          </w:p>
        </w:tc>
        <w:tc>
          <w:tcPr>
            <w:tcW w:w="615" w:type="pct"/>
            <w:tcBorders>
              <w:bottom w:val="single" w:sz="18" w:space="0" w:color="auto"/>
            </w:tcBorders>
            <w:shd w:val="clear" w:color="auto" w:fill="auto"/>
            <w:noWrap/>
            <w:vAlign w:val="bottom"/>
          </w:tcPr>
          <w:p w:rsidR="00630FC2" w:rsidRPr="00414E17" w:rsidRDefault="00630FC2" w:rsidP="0039554F">
            <w:pPr>
              <w:rPr>
                <w:szCs w:val="24"/>
              </w:rPr>
            </w:pPr>
          </w:p>
        </w:tc>
        <w:tc>
          <w:tcPr>
            <w:tcW w:w="616" w:type="pct"/>
            <w:tcBorders>
              <w:bottom w:val="single" w:sz="18" w:space="0" w:color="auto"/>
              <w:right w:val="single" w:sz="18" w:space="0" w:color="auto"/>
            </w:tcBorders>
            <w:shd w:val="clear" w:color="auto" w:fill="auto"/>
            <w:noWrap/>
            <w:vAlign w:val="bottom"/>
          </w:tcPr>
          <w:p w:rsidR="00630FC2" w:rsidRPr="00414E17" w:rsidRDefault="00630FC2" w:rsidP="0039554F">
            <w:pPr>
              <w:rPr>
                <w:szCs w:val="24"/>
              </w:rPr>
            </w:pPr>
          </w:p>
        </w:tc>
      </w:tr>
    </w:tbl>
    <w:p w:rsidR="00396A9C" w:rsidRPr="00414E17" w:rsidRDefault="00396A9C" w:rsidP="00187A14">
      <w:pPr>
        <w:keepNext/>
        <w:keepLines/>
        <w:tabs>
          <w:tab w:val="left" w:pos="2127"/>
          <w:tab w:val="left" w:pos="6237"/>
        </w:tabs>
        <w:autoSpaceDE w:val="0"/>
        <w:autoSpaceDN w:val="0"/>
        <w:adjustRightInd w:val="0"/>
        <w:spacing w:before="40" w:after="40"/>
        <w:rPr>
          <w:b/>
          <w:sz w:val="22"/>
          <w:szCs w:val="24"/>
        </w:rPr>
      </w:pPr>
      <w:r w:rsidRPr="00414E17">
        <w:rPr>
          <w:b/>
          <w:sz w:val="22"/>
        </w:rPr>
        <w:lastRenderedPageBreak/>
        <w:t>Bemærkninger:</w:t>
      </w:r>
    </w:p>
    <w:p w:rsidR="00452516" w:rsidRPr="00414E17" w:rsidRDefault="00452516" w:rsidP="00187A14">
      <w:pPr>
        <w:keepNext/>
        <w:keepLines/>
        <w:spacing w:after="60"/>
        <w:ind w:left="284" w:hanging="284"/>
        <w:rPr>
          <w:sz w:val="22"/>
          <w:szCs w:val="24"/>
        </w:rPr>
      </w:pPr>
      <w:r w:rsidRPr="00414E17">
        <w:rPr>
          <w:sz w:val="22"/>
        </w:rPr>
        <w:t>1)</w:t>
      </w:r>
      <w:r w:rsidRPr="00414E17">
        <w:tab/>
      </w:r>
      <w:r w:rsidRPr="00414E17">
        <w:rPr>
          <w:sz w:val="22"/>
        </w:rPr>
        <w:t>Følgende numeriske koder for tobaksbanderoler skal indberettes i denne kolonne:</w:t>
      </w:r>
    </w:p>
    <w:p w:rsidR="00452516" w:rsidRPr="00414E17" w:rsidRDefault="00BC1AC3" w:rsidP="0039554F">
      <w:pPr>
        <w:spacing w:after="60"/>
        <w:ind w:left="567" w:hanging="283"/>
        <w:rPr>
          <w:sz w:val="22"/>
          <w:szCs w:val="24"/>
        </w:rPr>
      </w:pPr>
      <w:r w:rsidRPr="00414E17">
        <w:rPr>
          <w:sz w:val="22"/>
        </w:rPr>
        <w:t>-</w:t>
      </w:r>
      <w:r w:rsidRPr="00414E17">
        <w:tab/>
      </w:r>
      <w:r w:rsidRPr="00414E17">
        <w:rPr>
          <w:sz w:val="22"/>
        </w:rPr>
        <w:t>For cigaretter anvendes en numerisk kode for tobaksbanderole i kombineret form, hvor tælleren angiver antallet af cigaretter i enhedspakningen (pakke) og nævneren angiver prisen for den endelige forbruger, dvs.: 20/80 (20 cigarettes i pakken, pris pr. pakke 80 CZK) eller 23/100 (23 cigaretter i pakken, pris pr. pakke 100 CZK).</w:t>
      </w:r>
    </w:p>
    <w:p w:rsidR="00452516" w:rsidRPr="00414E17" w:rsidRDefault="00BC1AC3" w:rsidP="0039554F">
      <w:pPr>
        <w:spacing w:after="60"/>
        <w:ind w:left="567" w:hanging="283"/>
        <w:rPr>
          <w:sz w:val="22"/>
          <w:szCs w:val="24"/>
        </w:rPr>
      </w:pPr>
      <w:r w:rsidRPr="00414E17">
        <w:rPr>
          <w:sz w:val="22"/>
        </w:rPr>
        <w:t>-</w:t>
      </w:r>
      <w:r w:rsidRPr="00414E17">
        <w:tab/>
      </w:r>
      <w:r w:rsidRPr="00414E17">
        <w:rPr>
          <w:sz w:val="22"/>
        </w:rPr>
        <w:t>For cigarer og cigarillos anvendes en kombineret alfanumerisk kode for tobaksbanderole, hvor den numeriske kode angiver antallet af cigarer eller cigarillos i enhedspakningen (pakke) og alpha-koden angiver mængdeenheden (stk.), dvs.: 20 stk. (20 cigarillos i pakken) eller 1 stk. (en enkelt cigar).</w:t>
      </w:r>
    </w:p>
    <w:p w:rsidR="00452516" w:rsidRPr="00414E17" w:rsidRDefault="00BC1AC3" w:rsidP="0039554F">
      <w:pPr>
        <w:spacing w:after="60"/>
        <w:ind w:left="567" w:hanging="283"/>
        <w:rPr>
          <w:sz w:val="22"/>
          <w:szCs w:val="24"/>
        </w:rPr>
      </w:pPr>
      <w:r w:rsidRPr="00414E17">
        <w:rPr>
          <w:sz w:val="22"/>
        </w:rPr>
        <w:t>-</w:t>
      </w:r>
      <w:r w:rsidRPr="00414E17">
        <w:tab/>
      </w:r>
      <w:r w:rsidRPr="00414E17">
        <w:rPr>
          <w:sz w:val="22"/>
        </w:rPr>
        <w:t>For røgtobak anvendes en kombineret alfanumerisk kode for tobaksbanderole, hvor den numeriske kode angiver tobakkens vægt i gram i enhedspakningen (pakke) og alpha-koden angiver mængdeenheden (gram), dvs.: 30 g (en 30 gram æske røgtobak i pakken) eller 250 g (en 250 gram æske tobak).</w:t>
      </w:r>
    </w:p>
    <w:p w:rsidR="0030185D" w:rsidRPr="00414E17" w:rsidRDefault="0030185D" w:rsidP="0039554F">
      <w:pPr>
        <w:spacing w:after="60"/>
        <w:ind w:left="284" w:hanging="284"/>
        <w:rPr>
          <w:sz w:val="22"/>
          <w:szCs w:val="24"/>
        </w:rPr>
      </w:pPr>
      <w:r w:rsidRPr="00414E17">
        <w:rPr>
          <w:sz w:val="22"/>
        </w:rPr>
        <w:t>2)</w:t>
      </w:r>
      <w:r w:rsidRPr="00414E17">
        <w:tab/>
      </w:r>
      <w:r w:rsidRPr="00414E17">
        <w:rPr>
          <w:sz w:val="22"/>
        </w:rPr>
        <w:t>Denne kolonne udfyldes kun, hvis der ikke er ændringer i den punktafgiftssats, der er gældende fra den 1. januar i det kalenderår, for hvilket opgørelsen foretages. I dette tilfælde skal denne kolonne bruges til at indberette antallet af tobaksbanderoler (banderoler, der er modtaget, men som stadig skal anvendes på enhedspakninger, og banderoler anvendt på enhedspakninger, som endnu ikke er frigivet til forbrug), som opbevares af den afgiftspligtige enhed den 31. december i det foregående år og overføres den 1. januar i det kalenderår, for hvilket opgørelsen foretages.</w:t>
      </w:r>
    </w:p>
    <w:p w:rsidR="0030185D" w:rsidRPr="00414E17" w:rsidRDefault="0030185D" w:rsidP="0039554F">
      <w:pPr>
        <w:spacing w:after="60"/>
        <w:ind w:left="284" w:hanging="284"/>
        <w:rPr>
          <w:sz w:val="22"/>
          <w:szCs w:val="24"/>
        </w:rPr>
      </w:pPr>
      <w:r w:rsidRPr="00414E17">
        <w:rPr>
          <w:sz w:val="22"/>
        </w:rPr>
        <w:t>3)</w:t>
      </w:r>
      <w:r w:rsidRPr="00414E17">
        <w:tab/>
      </w:r>
      <w:r w:rsidRPr="00414E17">
        <w:rPr>
          <w:sz w:val="22"/>
        </w:rPr>
        <w:t xml:space="preserve">Denne kolonne bruges til at rapportere antallet af tobaksbanderoler, som erhververen har modtaget i det kalenderår, for hvilket opgørelsen foretages. </w:t>
      </w:r>
    </w:p>
    <w:p w:rsidR="00C042D4" w:rsidRPr="00414E17" w:rsidRDefault="00C042D4" w:rsidP="0039554F">
      <w:pPr>
        <w:spacing w:after="60"/>
        <w:ind w:left="284" w:hanging="284"/>
        <w:rPr>
          <w:sz w:val="22"/>
          <w:szCs w:val="24"/>
        </w:rPr>
      </w:pPr>
      <w:r w:rsidRPr="00414E17">
        <w:rPr>
          <w:sz w:val="22"/>
        </w:rPr>
        <w:t>4)</w:t>
      </w:r>
      <w:r w:rsidRPr="00414E17">
        <w:tab/>
      </w:r>
      <w:r w:rsidRPr="00414E17">
        <w:rPr>
          <w:sz w:val="22"/>
        </w:rPr>
        <w:t>Denne kolonne bruges til at indberette antallet af tobaksbanderoler, som er blevet anvendt på enhedspakninger, der er frigivet til forbrug.</w:t>
      </w:r>
    </w:p>
    <w:p w:rsidR="00C042D4" w:rsidRPr="00414E17" w:rsidRDefault="00C042D4" w:rsidP="0039554F">
      <w:pPr>
        <w:spacing w:after="60"/>
        <w:ind w:left="284" w:hanging="284"/>
        <w:rPr>
          <w:sz w:val="22"/>
          <w:szCs w:val="24"/>
        </w:rPr>
      </w:pPr>
      <w:r w:rsidRPr="00414E17">
        <w:rPr>
          <w:sz w:val="22"/>
        </w:rPr>
        <w:t>5)</w:t>
      </w:r>
      <w:r w:rsidRPr="00414E17">
        <w:tab/>
      </w:r>
      <w:r w:rsidRPr="00414E17">
        <w:rPr>
          <w:sz w:val="22"/>
        </w:rPr>
        <w:t>Denne kolonne bruges til at indberette antallet af tobaksbanderoler, som erhververen har returneret til den autoriserede skatteadministrator i henhold til § 122, stk. 1, i lov om punktafgifter (beskadigede tobaksbanderoler) eller i henhold til § 122, stk. 3, i lov om punktafgifter (ubenyttede tobaksbanderoler).</w:t>
      </w:r>
    </w:p>
    <w:p w:rsidR="001B2F42" w:rsidRPr="00414E17" w:rsidRDefault="001B2F42" w:rsidP="0039554F">
      <w:pPr>
        <w:spacing w:after="60"/>
        <w:ind w:left="284" w:hanging="284"/>
        <w:rPr>
          <w:sz w:val="22"/>
          <w:szCs w:val="24"/>
        </w:rPr>
      </w:pPr>
      <w:r w:rsidRPr="00414E17">
        <w:rPr>
          <w:sz w:val="22"/>
        </w:rPr>
        <w:t>6)</w:t>
      </w:r>
      <w:r w:rsidRPr="00414E17">
        <w:tab/>
      </w:r>
      <w:r w:rsidRPr="00414E17">
        <w:rPr>
          <w:sz w:val="22"/>
        </w:rPr>
        <w:t>Denne kolonne bruges til at indberette antallet af tobaksbanderoler, der hverken er blevet anvendt eller returneret af erhververen (f.eks. destrueret under produktionen eller stjålet sammen med varer underlagt bevægelse under suspenderet punktafgift i transit).</w:t>
      </w:r>
    </w:p>
    <w:p w:rsidR="00452516" w:rsidRPr="00414E17" w:rsidRDefault="001B2F42" w:rsidP="0039554F">
      <w:pPr>
        <w:spacing w:after="60"/>
        <w:ind w:left="284" w:hanging="284"/>
        <w:rPr>
          <w:sz w:val="22"/>
          <w:szCs w:val="24"/>
        </w:rPr>
      </w:pPr>
      <w:r w:rsidRPr="00414E17">
        <w:rPr>
          <w:sz w:val="22"/>
        </w:rPr>
        <w:t>7)</w:t>
      </w:r>
      <w:r w:rsidRPr="00414E17">
        <w:tab/>
      </w:r>
      <w:r w:rsidRPr="00414E17">
        <w:rPr>
          <w:sz w:val="22"/>
        </w:rPr>
        <w:t>Denne kolonne udfyldes kun, hvis der ikke er ændringer i den punktafgiftssats, der er gældende fra den 1. januar i det efterfølgende kalenderår. I disse tilfælde skal denne kolonne bruges til at indberette antallet af tobaksbanderoler (banderoler, der er modtaget, men som stadig skal anvendes på enhedspakninger, og banderoler anvendt på enhedspakninger, som endnu ikke er frigivet til forbrug), som overføres af erhververen den 31. december i det kalenderår, for hvilket opgørelsen foretages, til det efterfølgende kalenderår.</w:t>
      </w:r>
    </w:p>
    <w:p w:rsidR="00187A14" w:rsidRPr="00414E17" w:rsidRDefault="001B2F42" w:rsidP="00187A14">
      <w:pPr>
        <w:spacing w:after="60"/>
        <w:ind w:left="284" w:hanging="284"/>
        <w:rPr>
          <w:sz w:val="22"/>
          <w:szCs w:val="24"/>
        </w:rPr>
      </w:pPr>
      <w:r w:rsidRPr="00414E17">
        <w:rPr>
          <w:sz w:val="22"/>
        </w:rPr>
        <w:t>8)</w:t>
      </w:r>
      <w:r w:rsidRPr="00414E17">
        <w:tab/>
      </w:r>
      <w:r w:rsidRPr="00414E17">
        <w:rPr>
          <w:sz w:val="22"/>
        </w:rPr>
        <w:t>Denne kolonne bruges til at indberette antallet af tobaksbanderoler (i), der er modtaget, men som stadig skal anvendes på enhedspakninger, og (ii) tobaksbanderoler anvendt på enhedspakninger, som er blevet frigivet til forbrug. Antallet af tobaksbanderoler beregnes som summen af kolonne 2 og 3, hvorfra summen af kolonne 4 til 7 subtraheres. Denne kolonne afspejler situationer, der forekommer, når f.eks. en person indberetter en højere balance af anvendte tobaksbanderoler end antallet af etiketter, som personen faktisk har modtaget.</w:t>
      </w:r>
    </w:p>
    <w:p w:rsidR="000F2E1C" w:rsidRPr="00414E17" w:rsidRDefault="000F2E1C" w:rsidP="00187A14">
      <w:pPr>
        <w:spacing w:after="60"/>
        <w:ind w:left="284" w:hanging="284"/>
        <w:rPr>
          <w:szCs w:val="24"/>
        </w:rPr>
        <w:sectPr w:rsidR="000F2E1C" w:rsidRPr="00414E17" w:rsidSect="004F299B">
          <w:pgSz w:w="16838" w:h="11906" w:orient="landscape"/>
          <w:pgMar w:top="1417" w:right="1417" w:bottom="1417" w:left="1417" w:header="708" w:footer="708" w:gutter="0"/>
          <w:cols w:space="708"/>
          <w:docGrid w:linePitch="360"/>
        </w:sectPr>
      </w:pPr>
    </w:p>
    <w:p w:rsidR="000F2E1C" w:rsidRPr="00414E17" w:rsidRDefault="000F2E1C" w:rsidP="00187A14">
      <w:pPr>
        <w:keepNext/>
        <w:keepLines/>
        <w:spacing w:after="200" w:line="276" w:lineRule="auto"/>
        <w:jc w:val="right"/>
        <w:rPr>
          <w:szCs w:val="24"/>
        </w:rPr>
      </w:pPr>
      <w:r w:rsidRPr="00414E17">
        <w:lastRenderedPageBreak/>
        <w:t>Bilag 5 til gennemførelsesdekret nr. .../2018</w:t>
      </w:r>
    </w:p>
    <w:p w:rsidR="000F2E1C" w:rsidRPr="00414E17" w:rsidRDefault="000F2E1C" w:rsidP="00187A14">
      <w:pPr>
        <w:keepNext/>
        <w:keepLines/>
        <w:shd w:val="clear" w:color="auto" w:fill="FFFFFF"/>
        <w:spacing w:after="240"/>
        <w:jc w:val="center"/>
        <w:rPr>
          <w:b/>
          <w:bCs/>
          <w:szCs w:val="24"/>
        </w:rPr>
      </w:pPr>
      <w:r w:rsidRPr="00414E17">
        <w:rPr>
          <w:b/>
        </w:rPr>
        <w:t>Model af formular til indberetning af beskadigede tobaksbanderoler</w:t>
      </w:r>
    </w:p>
    <w:tbl>
      <w:tblPr>
        <w:tblW w:w="9072" w:type="dxa"/>
        <w:tblInd w:w="-5" w:type="dxa"/>
        <w:tblCellMar>
          <w:left w:w="70" w:type="dxa"/>
          <w:right w:w="70" w:type="dxa"/>
        </w:tblCellMar>
        <w:tblLook w:val="04A0" w:firstRow="1" w:lastRow="0" w:firstColumn="1" w:lastColumn="0" w:noHBand="0" w:noVBand="1"/>
      </w:tblPr>
      <w:tblGrid>
        <w:gridCol w:w="1129"/>
        <w:gridCol w:w="1129"/>
        <w:gridCol w:w="1130"/>
        <w:gridCol w:w="1309"/>
        <w:gridCol w:w="1130"/>
        <w:gridCol w:w="1130"/>
        <w:gridCol w:w="1130"/>
        <w:gridCol w:w="1130"/>
      </w:tblGrid>
      <w:tr w:rsidR="00615E3B" w:rsidRPr="00414E17"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414E17" w:rsidRDefault="00615E3B" w:rsidP="008E0F29">
            <w:pPr>
              <w:keepNext/>
              <w:keepLines/>
              <w:spacing w:before="120" w:after="120"/>
              <w:jc w:val="center"/>
              <w:rPr>
                <w:szCs w:val="24"/>
              </w:rPr>
            </w:pPr>
            <w:r w:rsidRPr="00414E17">
              <w:rPr>
                <w:b/>
              </w:rPr>
              <w:t xml:space="preserve">Formular til indberetning af beskadigede tobaksbanderoler nr. ...../.... </w:t>
            </w:r>
            <w:r w:rsidRPr="00414E17">
              <w:rPr>
                <w:b/>
                <w:vertAlign w:val="superscript"/>
              </w:rPr>
              <w:t>1)</w:t>
            </w:r>
          </w:p>
        </w:tc>
      </w:tr>
      <w:tr w:rsidR="00615E3B" w:rsidRPr="00414E17"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414E17"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414E17"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414E17"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414E17"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414E17"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414E17"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414E17"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414E17" w:rsidRDefault="00615E3B"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2724F8" w:rsidP="0039554F">
            <w:pPr>
              <w:jc w:val="center"/>
              <w:rPr>
                <w:szCs w:val="24"/>
              </w:rPr>
            </w:pPr>
            <w:r w:rsidRPr="00414E17">
              <w:t>3</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4</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5</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6</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7</w:t>
            </w:r>
          </w:p>
        </w:tc>
        <w:tc>
          <w:tcPr>
            <w:tcW w:w="1134" w:type="dxa"/>
            <w:tcBorders>
              <w:top w:val="nil"/>
              <w:left w:val="nil"/>
              <w:bottom w:val="nil"/>
              <w:right w:val="single" w:sz="18" w:space="0" w:color="auto"/>
            </w:tcBorders>
            <w:shd w:val="clear" w:color="auto" w:fill="auto"/>
            <w:noWrap/>
            <w:vAlign w:val="bottom"/>
            <w:hideMark/>
          </w:tcPr>
          <w:p w:rsidR="000F2E1C" w:rsidRPr="00414E17" w:rsidRDefault="000F2E1C" w:rsidP="0039554F">
            <w:pPr>
              <w:jc w:val="center"/>
              <w:rPr>
                <w:szCs w:val="24"/>
              </w:rPr>
            </w:pPr>
            <w:r w:rsidRPr="00414E17">
              <w:t>8</w:t>
            </w: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9</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10</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11</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12</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13</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14</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15</w:t>
            </w:r>
          </w:p>
        </w:tc>
        <w:tc>
          <w:tcPr>
            <w:tcW w:w="1134" w:type="dxa"/>
            <w:tcBorders>
              <w:top w:val="nil"/>
              <w:left w:val="nil"/>
              <w:bottom w:val="nil"/>
              <w:right w:val="single" w:sz="18" w:space="0" w:color="auto"/>
            </w:tcBorders>
            <w:shd w:val="clear" w:color="auto" w:fill="auto"/>
            <w:noWrap/>
            <w:vAlign w:val="bottom"/>
            <w:hideMark/>
          </w:tcPr>
          <w:p w:rsidR="000F2E1C" w:rsidRPr="00414E17" w:rsidRDefault="000F2E1C" w:rsidP="0039554F">
            <w:pPr>
              <w:jc w:val="center"/>
              <w:rPr>
                <w:szCs w:val="24"/>
              </w:rPr>
            </w:pPr>
            <w:r w:rsidRPr="00414E17">
              <w:t>16</w:t>
            </w: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17</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18</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19</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20</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21</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22</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23</w:t>
            </w:r>
          </w:p>
        </w:tc>
        <w:tc>
          <w:tcPr>
            <w:tcW w:w="1134" w:type="dxa"/>
            <w:tcBorders>
              <w:top w:val="nil"/>
              <w:left w:val="nil"/>
              <w:bottom w:val="nil"/>
              <w:right w:val="single" w:sz="18" w:space="0" w:color="auto"/>
            </w:tcBorders>
            <w:shd w:val="clear" w:color="auto" w:fill="auto"/>
            <w:noWrap/>
            <w:vAlign w:val="bottom"/>
            <w:hideMark/>
          </w:tcPr>
          <w:p w:rsidR="000F2E1C" w:rsidRPr="00414E17" w:rsidRDefault="000F2E1C" w:rsidP="0039554F">
            <w:pPr>
              <w:jc w:val="center"/>
              <w:rPr>
                <w:szCs w:val="24"/>
              </w:rPr>
            </w:pPr>
            <w:r w:rsidRPr="00414E17">
              <w:t>24</w:t>
            </w: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25</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26</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27</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28</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29</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30</w:t>
            </w:r>
          </w:p>
        </w:tc>
        <w:tc>
          <w:tcPr>
            <w:tcW w:w="1134" w:type="dxa"/>
            <w:tcBorders>
              <w:top w:val="nil"/>
              <w:left w:val="nil"/>
              <w:bottom w:val="nil"/>
              <w:right w:val="single" w:sz="4" w:space="0" w:color="auto"/>
            </w:tcBorders>
            <w:shd w:val="clear" w:color="auto" w:fill="auto"/>
            <w:noWrap/>
            <w:vAlign w:val="bottom"/>
            <w:hideMark/>
          </w:tcPr>
          <w:p w:rsidR="000F2E1C" w:rsidRPr="00414E17" w:rsidRDefault="000F2E1C" w:rsidP="0039554F">
            <w:pPr>
              <w:jc w:val="center"/>
              <w:rPr>
                <w:szCs w:val="24"/>
              </w:rPr>
            </w:pPr>
            <w:r w:rsidRPr="00414E17">
              <w:t>31</w:t>
            </w:r>
          </w:p>
        </w:tc>
        <w:tc>
          <w:tcPr>
            <w:tcW w:w="1134" w:type="dxa"/>
            <w:tcBorders>
              <w:top w:val="nil"/>
              <w:left w:val="nil"/>
              <w:bottom w:val="nil"/>
              <w:right w:val="single" w:sz="18" w:space="0" w:color="auto"/>
            </w:tcBorders>
            <w:shd w:val="clear" w:color="auto" w:fill="auto"/>
            <w:noWrap/>
            <w:vAlign w:val="bottom"/>
            <w:hideMark/>
          </w:tcPr>
          <w:p w:rsidR="000F2E1C" w:rsidRPr="00414E17" w:rsidRDefault="000F2E1C" w:rsidP="0039554F">
            <w:pPr>
              <w:jc w:val="center"/>
              <w:rPr>
                <w:szCs w:val="24"/>
              </w:rPr>
            </w:pPr>
            <w:r w:rsidRPr="00414E17">
              <w:t>32</w:t>
            </w: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414E17" w:rsidRDefault="000F2E1C" w:rsidP="0039554F">
            <w:pPr>
              <w:jc w:val="center"/>
              <w:rPr>
                <w:szCs w:val="24"/>
              </w:rPr>
            </w:pPr>
          </w:p>
        </w:tc>
      </w:tr>
      <w:tr w:rsidR="000F2E1C" w:rsidRPr="00414E17"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414E17"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414E17"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414E17" w:rsidRDefault="000F2E1C" w:rsidP="0039554F">
            <w:pPr>
              <w:jc w:val="center"/>
              <w:rPr>
                <w:szCs w:val="24"/>
              </w:rPr>
            </w:pPr>
          </w:p>
        </w:tc>
      </w:tr>
      <w:tr w:rsidR="00917910" w:rsidRPr="00414E17" w:rsidTr="00187A14">
        <w:trPr>
          <w:cantSplit/>
        </w:trPr>
        <w:tc>
          <w:tcPr>
            <w:tcW w:w="1134" w:type="dxa"/>
            <w:tcBorders>
              <w:top w:val="single" w:sz="4" w:space="0" w:color="auto"/>
              <w:left w:val="single" w:sz="18" w:space="0" w:color="auto"/>
            </w:tcBorders>
            <w:shd w:val="clear" w:color="auto" w:fill="auto"/>
            <w:noWrap/>
            <w:vAlign w:val="bottom"/>
          </w:tcPr>
          <w:p w:rsidR="00917910" w:rsidRPr="00414E1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14E1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14E1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14E1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14E1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14E1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414E17"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414E17" w:rsidRDefault="00917910" w:rsidP="0039554F">
            <w:pPr>
              <w:jc w:val="center"/>
              <w:rPr>
                <w:szCs w:val="24"/>
              </w:rPr>
            </w:pPr>
          </w:p>
        </w:tc>
      </w:tr>
      <w:tr w:rsidR="00917910" w:rsidRPr="00414E17"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414E17"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414E17">
              <w:t>Erhververens underskrift:</w:t>
            </w:r>
          </w:p>
        </w:tc>
      </w:tr>
      <w:tr w:rsidR="00917910" w:rsidRPr="00414E17" w:rsidTr="00187A14">
        <w:trPr>
          <w:cantSplit/>
        </w:trPr>
        <w:tc>
          <w:tcPr>
            <w:tcW w:w="1134" w:type="dxa"/>
            <w:tcBorders>
              <w:left w:val="single" w:sz="18" w:space="0" w:color="auto"/>
            </w:tcBorders>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414E17" w:rsidRDefault="00917910" w:rsidP="0039554F">
            <w:pPr>
              <w:jc w:val="center"/>
              <w:rPr>
                <w:szCs w:val="24"/>
              </w:rPr>
            </w:pPr>
          </w:p>
        </w:tc>
      </w:tr>
      <w:tr w:rsidR="00917910" w:rsidRPr="00414E17"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414E17"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414E17">
              <w:t>Modtaget på vegne af den autoriserede skatteadministrator af:</w:t>
            </w:r>
          </w:p>
        </w:tc>
      </w:tr>
      <w:tr w:rsidR="00917910" w:rsidRPr="00414E17" w:rsidTr="00187A14">
        <w:trPr>
          <w:cantSplit/>
        </w:trPr>
        <w:tc>
          <w:tcPr>
            <w:tcW w:w="1134" w:type="dxa"/>
            <w:tcBorders>
              <w:left w:val="single" w:sz="18" w:space="0" w:color="auto"/>
            </w:tcBorders>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414E17" w:rsidRDefault="00917910" w:rsidP="0039554F">
            <w:pPr>
              <w:jc w:val="center"/>
              <w:rPr>
                <w:szCs w:val="24"/>
              </w:rPr>
            </w:pPr>
          </w:p>
        </w:tc>
      </w:tr>
      <w:tr w:rsidR="00917910" w:rsidRPr="00414E17" w:rsidTr="00187A14">
        <w:trPr>
          <w:cantSplit/>
        </w:trPr>
        <w:tc>
          <w:tcPr>
            <w:tcW w:w="1134" w:type="dxa"/>
            <w:tcBorders>
              <w:left w:val="single" w:sz="18" w:space="0" w:color="auto"/>
            </w:tcBorders>
            <w:shd w:val="clear" w:color="auto" w:fill="auto"/>
            <w:noWrap/>
            <w:vAlign w:val="bottom"/>
          </w:tcPr>
          <w:p w:rsidR="00917910" w:rsidRPr="00414E17" w:rsidRDefault="00917910" w:rsidP="0039554F">
            <w:pPr>
              <w:jc w:val="left"/>
              <w:rPr>
                <w:szCs w:val="24"/>
              </w:rPr>
            </w:pPr>
            <w:r w:rsidRPr="00414E17">
              <w:t>Dato:</w:t>
            </w: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187A14">
            <w:pPr>
              <w:jc w:val="center"/>
              <w:rPr>
                <w:szCs w:val="24"/>
              </w:rPr>
            </w:pPr>
            <w:r w:rsidRPr="00414E17">
              <w:t>Underskrift:</w:t>
            </w: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shd w:val="clear" w:color="auto" w:fill="auto"/>
            <w:noWrap/>
            <w:vAlign w:val="bottom"/>
          </w:tcPr>
          <w:p w:rsidR="00917910" w:rsidRPr="00414E17"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414E17" w:rsidRDefault="00917910" w:rsidP="0039554F">
            <w:pPr>
              <w:jc w:val="center"/>
              <w:rPr>
                <w:szCs w:val="24"/>
              </w:rPr>
            </w:pPr>
          </w:p>
        </w:tc>
      </w:tr>
      <w:tr w:rsidR="00917910" w:rsidRPr="00414E17" w:rsidTr="00187A14">
        <w:trPr>
          <w:cantSplit/>
        </w:trPr>
        <w:tc>
          <w:tcPr>
            <w:tcW w:w="1134" w:type="dxa"/>
            <w:tcBorders>
              <w:left w:val="single" w:sz="18" w:space="0" w:color="auto"/>
              <w:bottom w:val="single" w:sz="18" w:space="0" w:color="auto"/>
            </w:tcBorders>
            <w:shd w:val="clear" w:color="auto" w:fill="auto"/>
            <w:noWrap/>
            <w:vAlign w:val="bottom"/>
          </w:tcPr>
          <w:p w:rsidR="00917910" w:rsidRPr="00414E1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14E1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14E1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14E1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14E1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14E1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414E17"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414E17" w:rsidRDefault="00917910" w:rsidP="0039554F">
            <w:pPr>
              <w:jc w:val="center"/>
              <w:rPr>
                <w:szCs w:val="24"/>
              </w:rPr>
            </w:pPr>
          </w:p>
        </w:tc>
      </w:tr>
    </w:tbl>
    <w:p w:rsidR="00EA53D8" w:rsidRPr="00414E17" w:rsidRDefault="00EA53D8" w:rsidP="00187A14">
      <w:pPr>
        <w:keepNext/>
        <w:keepLines/>
        <w:tabs>
          <w:tab w:val="left" w:pos="2127"/>
          <w:tab w:val="left" w:pos="6237"/>
        </w:tabs>
        <w:autoSpaceDE w:val="0"/>
        <w:autoSpaceDN w:val="0"/>
        <w:adjustRightInd w:val="0"/>
        <w:spacing w:before="120" w:after="40"/>
        <w:rPr>
          <w:b/>
          <w:sz w:val="22"/>
          <w:szCs w:val="24"/>
        </w:rPr>
      </w:pPr>
      <w:r w:rsidRPr="00414E17">
        <w:rPr>
          <w:b/>
          <w:sz w:val="22"/>
        </w:rPr>
        <w:t>Bemærk:</w:t>
      </w:r>
    </w:p>
    <w:p w:rsidR="000F2E1C" w:rsidRPr="00C54E7D" w:rsidRDefault="007A57F9" w:rsidP="0039554F">
      <w:pPr>
        <w:tabs>
          <w:tab w:val="left" w:pos="6237"/>
        </w:tabs>
        <w:autoSpaceDE w:val="0"/>
        <w:autoSpaceDN w:val="0"/>
        <w:adjustRightInd w:val="0"/>
        <w:ind w:left="284" w:hanging="284"/>
        <w:rPr>
          <w:sz w:val="22"/>
          <w:szCs w:val="24"/>
        </w:rPr>
      </w:pPr>
      <w:r w:rsidRPr="00414E17">
        <w:rPr>
          <w:sz w:val="22"/>
        </w:rPr>
        <w:t>1)</w:t>
      </w:r>
      <w:r w:rsidRPr="00414E17">
        <w:tab/>
      </w:r>
      <w:r w:rsidRPr="00414E17">
        <w:rPr>
          <w:sz w:val="22"/>
        </w:rPr>
        <w:t>Denne formular skal være i A3- eller A4-format (antallet af rubrikker skal svare til tobaksbanderolens formatstørrelse og dimensioner). I den faktiske formular skal det sekventielle nummer angives af erhververen før skråstregen, og året efter skråstregen.</w:t>
      </w:r>
      <w:bookmarkEnd w:id="0"/>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48" w:rsidRDefault="00C67E48">
      <w:r>
        <w:separator/>
      </w:r>
    </w:p>
  </w:endnote>
  <w:endnote w:type="continuationSeparator" w:id="0">
    <w:p w:rsidR="00C67E48" w:rsidRDefault="00C6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48" w:rsidRDefault="00C67E48">
      <w:r>
        <w:separator/>
      </w:r>
    </w:p>
  </w:footnote>
  <w:footnote w:type="continuationSeparator" w:id="0">
    <w:p w:rsidR="00C67E48" w:rsidRDefault="00C67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414E17">
      <w:rPr>
        <w:noProof/>
      </w:rPr>
      <w:t>4</w:t>
    </w:r>
    <w:r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2F05BC"/>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14E17"/>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96B9F"/>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10BB"/>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67E48"/>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240F"/>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1032C-4871-4CAE-9FD0-B5029799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da-DK"/>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da-DK"/>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da-DK"/>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da-DK"/>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da-DK"/>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da-DK"/>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da-DK"/>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da-DK"/>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da-DK"/>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da-DK"/>
    </w:rPr>
  </w:style>
  <w:style w:type="character" w:customStyle="1" w:styleId="TextlnkuChar">
    <w:name w:val="Text článku Char"/>
    <w:link w:val="Textlnku"/>
    <w:rsid w:val="000F2E1C"/>
    <w:rPr>
      <w:rFonts w:ascii="Times New Roman" w:eastAsia="Times New Roman" w:hAnsi="Times New Roman" w:cs="Times New Roman"/>
      <w:sz w:val="24"/>
      <w:szCs w:val="20"/>
      <w:lang w:eastAsia="da-DK"/>
    </w:rPr>
  </w:style>
  <w:style w:type="character" w:customStyle="1" w:styleId="lnekChar">
    <w:name w:val="Článek Char"/>
    <w:link w:val="lnek"/>
    <w:rsid w:val="000F2E1C"/>
    <w:rPr>
      <w:rFonts w:ascii="Times New Roman" w:eastAsia="Times New Roman" w:hAnsi="Times New Roman" w:cs="Times New Roman"/>
      <w:sz w:val="24"/>
      <w:szCs w:val="20"/>
      <w:lang w:eastAsia="da-DK"/>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da-DK"/>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da-DK"/>
    </w:rPr>
  </w:style>
  <w:style w:type="character" w:customStyle="1" w:styleId="ParagrafChar">
    <w:name w:val="Paragraf Char"/>
    <w:link w:val="Paragraf"/>
    <w:rsid w:val="000F2E1C"/>
    <w:rPr>
      <w:rFonts w:ascii="Times New Roman" w:eastAsia="Times New Roman" w:hAnsi="Times New Roman" w:cs="Times New Roman"/>
      <w:sz w:val="24"/>
      <w:szCs w:val="20"/>
      <w:lang w:eastAsia="da-DK"/>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da-DK"/>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da-DK"/>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48DE-957C-47C8-AD7E-76C7B972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2302</Words>
  <Characters>13126</Characters>
  <Application>Microsoft Office Word</Application>
  <DocSecurity>0</DocSecurity>
  <Lines>109</Lines>
  <Paragraphs>30</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Ministerstvo financí</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6</cp:revision>
  <dcterms:created xsi:type="dcterms:W3CDTF">2018-03-12T09:45:00Z</dcterms:created>
  <dcterms:modified xsi:type="dcterms:W3CDTF">2018-03-14T14:05:00Z</dcterms:modified>
</cp:coreProperties>
</file>