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182A6B" w:rsidRDefault="002761B0">
      <w:pPr>
        <w:pStyle w:val="Style1"/>
        <w:spacing w:before="48"/>
        <w:ind w:right="4" w:firstLine="0"/>
        <w:jc w:val="center"/>
        <w:outlineLvl w:val="0"/>
        <w:rPr>
          <w:rStyle w:val="Strong"/>
        </w:rPr>
      </w:pPr>
      <w:r w:rsidRPr="00182A6B">
        <w:rPr>
          <w:rStyle w:val="Strong"/>
        </w:rPr>
        <w:t>MINISTAR UNUTARNJIH POSLOVA</w:t>
      </w:r>
    </w:p>
    <w:p w14:paraId="5FD8013A" w14:textId="77777777" w:rsidR="00EC2FBC" w:rsidRPr="00182A6B" w:rsidRDefault="00EC2FBC">
      <w:pPr>
        <w:jc w:val="both"/>
        <w:rPr>
          <w:b/>
          <w:bCs/>
          <w:color w:val="000000"/>
        </w:rPr>
      </w:pPr>
    </w:p>
    <w:p w14:paraId="7CB3FA43" w14:textId="77777777" w:rsidR="00EC2FBC" w:rsidRPr="00182A6B" w:rsidRDefault="00EC2FBC">
      <w:pPr>
        <w:jc w:val="both"/>
        <w:rPr>
          <w:b/>
          <w:bCs/>
          <w:color w:val="000000"/>
        </w:rPr>
      </w:pPr>
    </w:p>
    <w:p w14:paraId="1F94E7A2" w14:textId="77777777" w:rsidR="00EC2FBC" w:rsidRPr="00182A6B" w:rsidRDefault="00EC2FBC">
      <w:pPr>
        <w:jc w:val="both"/>
        <w:rPr>
          <w:b/>
          <w:bCs/>
          <w:color w:val="000000"/>
        </w:rPr>
      </w:pPr>
    </w:p>
    <w:p w14:paraId="2E86FF1B" w14:textId="77777777" w:rsidR="00EC2FBC" w:rsidRPr="00182A6B" w:rsidRDefault="00EC2FBC">
      <w:pPr>
        <w:jc w:val="both"/>
        <w:rPr>
          <w:b/>
          <w:bCs/>
          <w:color w:val="000000"/>
        </w:rPr>
      </w:pPr>
      <w:r w:rsidRPr="00182A6B">
        <w:rPr>
          <w:b/>
          <w:color w:val="000000"/>
        </w:rPr>
        <w:t>Uredba ministra unutarnjih poslova o tehničkim pravilima za protupožarnu zaštitu u svrhu utvrđivanja metoda analize rizika i mjera protupožarne sigurnosti koje treba donijeti za projektiranje, izgradnju i rad postrojenja za proizvodnju vodika putem elektrolize i povezanih sustava za pohranu.</w:t>
      </w:r>
    </w:p>
    <w:p w14:paraId="0BF56CB4" w14:textId="0980FCB1" w:rsidR="00EC2FBC" w:rsidRPr="00182A6B" w:rsidRDefault="00EC2FBC">
      <w:pPr>
        <w:jc w:val="both"/>
        <w:rPr>
          <w:b/>
          <w:bCs/>
        </w:rPr>
      </w:pPr>
    </w:p>
    <w:p w14:paraId="346ACA93" w14:textId="7FEA2CAF" w:rsidR="00AC6BE3" w:rsidRPr="00182A6B" w:rsidRDefault="00AC6BE3">
      <w:pPr>
        <w:jc w:val="both"/>
        <w:rPr>
          <w:b/>
          <w:bCs/>
        </w:rPr>
      </w:pPr>
    </w:p>
    <w:p w14:paraId="55C13A1F" w14:textId="77777777" w:rsidR="00AC6BE3" w:rsidRPr="00182A6B" w:rsidRDefault="00AC6BE3">
      <w:pPr>
        <w:jc w:val="both"/>
        <w:rPr>
          <w:b/>
          <w:bCs/>
        </w:rPr>
      </w:pPr>
    </w:p>
    <w:p w14:paraId="04C11BFF" w14:textId="77777777" w:rsidR="00EC2FBC" w:rsidRPr="00182A6B" w:rsidRDefault="00EC2FBC">
      <w:pPr>
        <w:spacing w:after="120"/>
        <w:ind w:firstLine="540"/>
        <w:jc w:val="both"/>
        <w:rPr>
          <w:color w:val="000000"/>
        </w:rPr>
      </w:pPr>
      <w:r w:rsidRPr="00182A6B">
        <w:rPr>
          <w:color w:val="000000"/>
        </w:rPr>
        <w:t>Uzimajući u obzir Zakon br. 186 od 1. ožujka 1968. o odredbama o proizvodnji električnih i elektroničkih materijala, opreme, strojeva, instalacija i postrojenja,</w:t>
      </w:r>
    </w:p>
    <w:p w14:paraId="7F5BBB35" w14:textId="77777777" w:rsidR="00EC2FBC" w:rsidRPr="00182A6B" w:rsidRDefault="00EC2FBC">
      <w:pPr>
        <w:spacing w:after="120"/>
        <w:ind w:firstLine="540"/>
        <w:jc w:val="both"/>
      </w:pPr>
      <w:r w:rsidRPr="00182A6B">
        <w:t>uzimajući u obzir Zakonodavnu uredbu br. 139 od 8. ožujka 2006. o reorganizaciji odredaba koje se odnose na funkcije i zadaće Nacionalne vatrogasne postrojbe, u skladu s člankom 11. Zakona br. 229 od 29. srpnja 2003., kako je izmijenjena, a posebno njezin članak 15., kojim se predviđa da se tehničke protupožarne norme utvrđuju uredbom ministra unutarnjih poslova, u suradnji s predmetnim ministrima, nakon savjetovanja sa Središnjim znanstveno-tehničkim odborom za sprečavanje požara,</w:t>
      </w:r>
    </w:p>
    <w:p w14:paraId="7D29DB95" w14:textId="77777777" w:rsidR="00EC2FBC" w:rsidRPr="00182A6B" w:rsidRDefault="00EC2FBC">
      <w:pPr>
        <w:spacing w:after="120"/>
        <w:ind w:firstLine="539"/>
        <w:jc w:val="both"/>
      </w:pPr>
      <w:r w:rsidRPr="00182A6B">
        <w:t>uzimajući u obzir Zakonodavnu uredbu br. 81 od 9. travnja 2008. o provedbi članka 1. Zakona br. 123 od 3. kolovoza 2007. o zdravlju i sigurnosti na radnom mjestu, kako je izmijenjena,</w:t>
      </w:r>
    </w:p>
    <w:p w14:paraId="49D9E2BB" w14:textId="77777777" w:rsidR="00EC2FBC" w:rsidRPr="00182A6B" w:rsidRDefault="00EC2FBC" w:rsidP="002E714F">
      <w:pPr>
        <w:spacing w:after="120"/>
        <w:ind w:firstLine="539"/>
        <w:jc w:val="both"/>
      </w:pPr>
      <w:r w:rsidRPr="00182A6B">
        <w:t>uzimajući u obzir Uredbu (EZ) br. 764/2008 Europskog parlamenta i Vijeća od 9. srpnja 2008. o utvrđivanju postupaka koji se odnose na primjenu određenih nacionalnih tehničkih propisa na proizvode koji se zakonito stavljaju na tržište u drugoj državi članici i o stavljanju izvan snage Odluke br. 3052/95/EZ,</w:t>
      </w:r>
    </w:p>
    <w:p w14:paraId="46DC06A9" w14:textId="77777777" w:rsidR="00EC2FBC" w:rsidRPr="00182A6B" w:rsidRDefault="00EC2FBC" w:rsidP="002E714F">
      <w:pPr>
        <w:spacing w:after="120"/>
        <w:ind w:firstLine="539"/>
        <w:jc w:val="both"/>
      </w:pPr>
      <w:r w:rsidRPr="00182A6B">
        <w:t>uzimajući u obzir Direktivu (EU) 2015/1535 Europskog parlamenta i Vijeća od 9. rujna 2015. o utvrđivanju postupka pružanja informacija u području tehničkih propisa i pravila o uslugama informacijskog društva,</w:t>
      </w:r>
    </w:p>
    <w:p w14:paraId="01F85C5D" w14:textId="77777777" w:rsidR="00EC2FBC" w:rsidRPr="00182A6B" w:rsidRDefault="00EC2FBC" w:rsidP="001F18CB">
      <w:pPr>
        <w:spacing w:after="120"/>
        <w:ind w:firstLine="539"/>
        <w:jc w:val="both"/>
      </w:pPr>
      <w:r w:rsidRPr="00182A6B">
        <w:t>uzimajući u obzir Zakonodavnu uredbu br. 26 od 15. veljače 2016. o provedbi Direktive 2014/68/EU Europskog parlamenta i Vijeća od 15. svibnja 2014. o usklađivanju zakonodavstava država članica o stavljanju na raspolaganje na tržištu tlačne opreme,</w:t>
      </w:r>
    </w:p>
    <w:p w14:paraId="2FFBFC88" w14:textId="77777777" w:rsidR="00EC2FBC" w:rsidRPr="00182A6B" w:rsidRDefault="00EC2FBC">
      <w:pPr>
        <w:spacing w:after="120"/>
        <w:ind w:firstLine="539"/>
        <w:jc w:val="both"/>
      </w:pPr>
      <w:r w:rsidRPr="00182A6B">
        <w:t>uzimajući u obzir Zakonodavnu uredbu br. 85 od 19. svibnja 2016. o provedbi Direktive 2014/34/EU o usklađivanju zakonodavstava država članica u odnosu na opremu i zaštitne sustave namijenjene za uporabu u potencijalno eksplozivnim atmosferama,</w:t>
      </w:r>
    </w:p>
    <w:p w14:paraId="7113AF58" w14:textId="77777777" w:rsidR="00EC2FBC" w:rsidRPr="00182A6B" w:rsidRDefault="00EC2FBC" w:rsidP="002E714F">
      <w:pPr>
        <w:spacing w:after="120"/>
        <w:ind w:firstLine="539"/>
        <w:jc w:val="both"/>
      </w:pPr>
      <w:r w:rsidRPr="00182A6B">
        <w:t>uzimajući u obzir Uredbu (EU) 2019/515 Europskog parlamenta i Vijeća od 19. ožujka 2019. o uzajamnom priznavanju robe koja se zakonito stavlja na tržište u drugoj državi članici i stavljanju izvan snage Uredbe (EZ) br. 764/2008,</w:t>
      </w:r>
    </w:p>
    <w:p w14:paraId="1B3AADD2" w14:textId="77777777" w:rsidR="00EC2FBC" w:rsidRPr="00182A6B" w:rsidRDefault="00EC2FBC" w:rsidP="00222B11">
      <w:pPr>
        <w:spacing w:after="120"/>
        <w:ind w:firstLine="567"/>
        <w:jc w:val="both"/>
      </w:pPr>
      <w:r w:rsidRPr="00182A6B">
        <w:t>uzimajući u obzir Uredbu (EU) 2020/852 Europskog parlamenta i Vijeća od 18. lipnja 2020. o uspostavi okvira za olakšavanje održivih ulaganja i izmjeni Uredbe (EU) 2019/2088 o utvrđivanju okolišnih ciljeva i načela „nenanošenja bitne štete”, a posebno njezine članke 9. i 17.,</w:t>
      </w:r>
    </w:p>
    <w:p w14:paraId="352B05AA" w14:textId="77777777" w:rsidR="00EC2FBC" w:rsidRPr="00182A6B" w:rsidRDefault="00EC2FBC" w:rsidP="00453AD6">
      <w:pPr>
        <w:spacing w:after="120"/>
        <w:ind w:firstLine="567"/>
        <w:jc w:val="both"/>
      </w:pPr>
      <w:r w:rsidRPr="00182A6B">
        <w:t>uzimajući u obzir Uredbu Vijeća (EU) 2020/2094 od 14. prosinca 2020. o uspostavi Instrumenta Europske unije za oporavak radi potpore oporavku gospodarstva nakon krize uzrokovane bolešću COVID-19,</w:t>
      </w:r>
    </w:p>
    <w:p w14:paraId="4E852353" w14:textId="77777777" w:rsidR="00EC2FBC" w:rsidRPr="00182A6B" w:rsidRDefault="00EC2FBC" w:rsidP="00453AD6">
      <w:pPr>
        <w:spacing w:after="120"/>
        <w:ind w:firstLine="567"/>
        <w:jc w:val="both"/>
      </w:pPr>
      <w:r w:rsidRPr="00182A6B">
        <w:t>uzimajući u obzir Uredbu (EU) 2021/241 Europskog parlamenta i Vijeća od 12. veljače 2021. o uspostavi Mehanizma za oporavak i otpornost,</w:t>
      </w:r>
    </w:p>
    <w:p w14:paraId="64A8F573" w14:textId="77777777" w:rsidR="00EC2FBC" w:rsidRPr="00182A6B" w:rsidRDefault="00EC2FBC" w:rsidP="00842AA2">
      <w:pPr>
        <w:spacing w:after="120"/>
        <w:ind w:firstLine="567"/>
        <w:jc w:val="both"/>
      </w:pPr>
      <w:r w:rsidRPr="00182A6B">
        <w:lastRenderedPageBreak/>
        <w:t>uzimajući u obzir Uredbu sa zakonskom snagom br. 77 od 31. svibnja 2021., koja je, s izmjenama, preinačena Zakonom br. 108 od 29. srpnja 2021. o upravljanju nacionalnim planom za oporavak i otpornost i prvim mjerama za jačanje administrativnih struktura te ubrzavanje i pojednostavnjenje postupaka, a posebno njezin članak 8., na temelju kojeg svaka središnja uprava zadužena za djelovanja predviđena u nacionalnom planu za oporavak i otpornost koordinira povezane aktivnosti upravljanja te praćenje, izvješćivanje i kontrolu tih aktivnosti,</w:t>
      </w:r>
    </w:p>
    <w:p w14:paraId="40DD35DD" w14:textId="77777777" w:rsidR="00EC2FBC" w:rsidRPr="00182A6B" w:rsidRDefault="00EC2FBC" w:rsidP="00453AD6">
      <w:pPr>
        <w:spacing w:after="120"/>
        <w:ind w:firstLine="567"/>
        <w:jc w:val="both"/>
      </w:pPr>
      <w:r w:rsidRPr="00182A6B">
        <w:t xml:space="preserve">uzimajući u obzir Delegiranu uredbu Komisije (EU) 2021/2139 od 4. lipnja 2021. o dopuni Uredbe (EU) 2020/852 Europskog parlamenta i Vijeća utvrđivanjem kriterija tehničke provjere na temelju kojih se određuje pod kojim se uvjetima smatra da ekonomska djelatnost znatno doprinosi ublažavanju klimatskih promjena ili prilagodbi klimatskim promjenama i nanosi li ta ekonomska djelatnost bitnu štetu kojem drugom okolišnom cilju, </w:t>
      </w:r>
    </w:p>
    <w:p w14:paraId="01682725" w14:textId="77777777" w:rsidR="00EC2FBC" w:rsidRPr="00182A6B" w:rsidRDefault="00EC2FBC" w:rsidP="00842AA2">
      <w:pPr>
        <w:spacing w:after="120"/>
        <w:ind w:firstLine="567"/>
        <w:jc w:val="both"/>
      </w:pPr>
      <w:r w:rsidRPr="00182A6B">
        <w:t>uzimajući u obzir Uredbu sa zakonskom snagom br. 80 od 9. lipnja 2021., koja je, s izmjenama, preinačena Zakonom br. 113 od 6. kolovoza 2021. o mjerama za jačanje administrativnih kapaciteta javnih uprava funkcionalnih za provedbu Nacionalnog plana za oporavak i otpornost (NPOO) i za učinkovitost pravosuđa,</w:t>
      </w:r>
    </w:p>
    <w:p w14:paraId="13B27157" w14:textId="77777777" w:rsidR="00EC2FBC" w:rsidRPr="00182A6B" w:rsidRDefault="00EC2FBC" w:rsidP="001C6B78">
      <w:pPr>
        <w:spacing w:after="120"/>
        <w:ind w:firstLine="539"/>
        <w:jc w:val="both"/>
      </w:pPr>
      <w:r w:rsidRPr="00182A6B">
        <w:t>uzimajući u obzir Zakonodavnu uredbu br. 199 od 8. studenoga 2021. o provedbi Direktive (EU) 2018/2001 Europskog parlamenta i Vijeća od 11. prosinca 2018. o promicanju uporabe energije iz obnovljivih izvora,</w:t>
      </w:r>
    </w:p>
    <w:p w14:paraId="3FB2C13E" w14:textId="77777777" w:rsidR="00EC2FBC" w:rsidRPr="00182A6B" w:rsidRDefault="00EC2FBC" w:rsidP="00A2403B">
      <w:pPr>
        <w:spacing w:after="120"/>
        <w:ind w:firstLine="567"/>
        <w:jc w:val="both"/>
      </w:pPr>
      <w:r w:rsidRPr="00182A6B">
        <w:t xml:space="preserve">uzimajući u obzir Odluku Vijeća ECOFIN od 13. srpnja 2021. o odobrenju ocjene plana za oporavak i otpornost Italije, koju je Glavno tajništvo Vijeća priopćilo Italiji dopisom LT161/21 od 14. srpnja 2021., </w:t>
      </w:r>
    </w:p>
    <w:p w14:paraId="47AC3410" w14:textId="77777777" w:rsidR="00EC2FBC" w:rsidRPr="00182A6B" w:rsidRDefault="00EC2FBC">
      <w:pPr>
        <w:spacing w:after="120"/>
        <w:ind w:firstLine="539"/>
        <w:jc w:val="both"/>
      </w:pPr>
      <w:r w:rsidRPr="00182A6B">
        <w:t>uzimajući u obzir Predsjedničku uredbu br. 151 od 1. kolovoza 2011. o pojednostavljenju smjernica o postupcima za protupožarnu zaštitu, u skladu s člankom 49. stavkom 4.c Uredbe sa zakonskom snagom br. 78 od 31. svibnja 2010., koja je, s izmjenama, preinačena Zakonom br. 122 od 30. srpnja 2010., kako je izmijenjena,</w:t>
      </w:r>
    </w:p>
    <w:p w14:paraId="34562560" w14:textId="77777777" w:rsidR="00EC2FBC" w:rsidRPr="00182A6B" w:rsidRDefault="00EC2FBC" w:rsidP="00B63A70">
      <w:pPr>
        <w:spacing w:after="120"/>
        <w:ind w:firstLine="567"/>
        <w:jc w:val="both"/>
      </w:pPr>
      <w:r w:rsidRPr="00182A6B">
        <w:t>uzimajući u obzir Uredbu predsjednika Vlade od 9. srpnja 2021. o utvrđivanju središnjih uprava zaduženih za mjere predviđene nacionalnim planom za oporavak i otpornost, u skladu s člankom 8. stavkom 1. Uredbe sa zakonskom snagom br. 77 od 31. svibnja 2021.,</w:t>
      </w:r>
    </w:p>
    <w:p w14:paraId="67E4AC5D" w14:textId="77777777" w:rsidR="00EC2FBC" w:rsidRPr="00182A6B" w:rsidRDefault="00EC2FBC">
      <w:pPr>
        <w:spacing w:after="120"/>
        <w:ind w:firstLine="539"/>
        <w:jc w:val="both"/>
      </w:pPr>
      <w:r w:rsidRPr="00182A6B">
        <w:t>uzimajući u obzir Uredbu ministra unutarnjih poslova od 30. studenoga 1983. o uvjetima, općim definicijama i grafičkim simbolima za protupožarnu zaštitu, kako je izmijenjena, objavljenu u Službenom listu Talijanske Republike br. 339 od 12. prosinca 1983.,</w:t>
      </w:r>
    </w:p>
    <w:p w14:paraId="4AB5597B" w14:textId="77777777" w:rsidR="00EC2FBC" w:rsidRPr="00182A6B" w:rsidRDefault="00EC2FBC" w:rsidP="001F18CB">
      <w:pPr>
        <w:spacing w:after="120"/>
        <w:ind w:firstLine="539"/>
        <w:jc w:val="both"/>
        <w:rPr>
          <w:bCs/>
        </w:rPr>
      </w:pPr>
      <w:r w:rsidRPr="00182A6B">
        <w:t>uzimajući u obzir Uredbu ministra unutarnjih poslova od 9. svibnja 2007. o smjernicama za provedbu inženjerskog pristupa protupožarnoj sigurnosti objavljenu u Službenom listu Talijanske Republike br. 117 od 22. svibnja 2007.;</w:t>
      </w:r>
    </w:p>
    <w:p w14:paraId="2A369A87" w14:textId="77777777" w:rsidR="00EC2FBC" w:rsidRPr="00182A6B" w:rsidRDefault="00EC2FBC">
      <w:pPr>
        <w:spacing w:after="120"/>
        <w:ind w:firstLine="539"/>
        <w:jc w:val="both"/>
        <w:rPr>
          <w:bCs/>
        </w:rPr>
      </w:pPr>
      <w:r w:rsidRPr="00182A6B">
        <w:t>uzimajući u obzir Uredbu ministra unutarnjih poslova od 7. kolovoza 2012. o odredbama koje se odnose na postupke podnošenja zahtjeva u vezi s protupožarnim postupcima i dokumentaciju koja treba biti priložena, u skladu s člankom 2. stavkom 7. Predsjedničke uredbe br. 151 od 1. kolovoza 2011., objavljenu u Službenom listu Talijanske Republike br. 201 od 29. kolovoza 2012.,</w:t>
      </w:r>
    </w:p>
    <w:p w14:paraId="0BD2F487" w14:textId="77777777" w:rsidR="00EC2FBC" w:rsidRPr="00182A6B" w:rsidRDefault="00EC2FBC">
      <w:pPr>
        <w:spacing w:after="120"/>
        <w:ind w:firstLine="539"/>
        <w:jc w:val="both"/>
      </w:pPr>
      <w:r w:rsidRPr="00182A6B">
        <w:t>uzimajući u obzir Uredbu ministra unutarnjih poslova od 3. kolovoza 2015. o odobrenju tehničkih protupožarnih normi, u skladu s člankom 15. Zakonodavne uredbe br. 139 od 8. ožujka 2006., objavljenu u Službenom listu Talijanske Republike br. 192 od 20. kolovoza 2015., kako je izmijenjena,</w:t>
      </w:r>
    </w:p>
    <w:p w14:paraId="36FB9D76" w14:textId="77777777" w:rsidR="00EC2FBC" w:rsidRPr="00182A6B" w:rsidRDefault="00EC2FBC" w:rsidP="00A2403B">
      <w:pPr>
        <w:spacing w:after="120"/>
        <w:ind w:firstLine="567"/>
        <w:jc w:val="both"/>
      </w:pPr>
      <w:r w:rsidRPr="00182A6B">
        <w:t>uzimajući u obzir Uredbu ministra gospodarstva i financija od 6. kolovoza 2021. i naknadne izmjene o dodjeli financijskih sredstava predviđenih za provedbu mjera Nacionalnog plana za oporavak i otpornost (NPOO) i utvrđivanju ključnih etapa i ciljeva za šestomjesečne rokove izvješćivanja, objavljeno u Službenom listu Talijanske Republike br. 229 od 24. rujna 2021.,</w:t>
      </w:r>
    </w:p>
    <w:p w14:paraId="6DD4771B" w14:textId="77777777" w:rsidR="00EC2FBC" w:rsidRPr="00182A6B" w:rsidRDefault="00EC2FBC" w:rsidP="0014745D">
      <w:pPr>
        <w:spacing w:after="120"/>
        <w:ind w:firstLine="539"/>
        <w:jc w:val="both"/>
      </w:pPr>
      <w:r w:rsidRPr="00182A6B">
        <w:lastRenderedPageBreak/>
        <w:t>uzimajući u obzir Odluku ministra unutarnjih poslova od 1. rujna 2021. o općim kriterijima za kontrolu i održavanje uređaja, opreme i drugih sustava za protupožarnu sigurnost, u skladu s člankom 46. stavkom 3. točkom (a) podtočkom 3. Zakonodavne uredbe br. 81 od 9. travnja 2008., objavljenu u Službenom listu Talijanske Republike br. 230 od 25. rujna 2021., kako je izmijenjena,</w:t>
      </w:r>
    </w:p>
    <w:p w14:paraId="0AEA2C57" w14:textId="77777777" w:rsidR="00EC2FBC" w:rsidRPr="00182A6B" w:rsidRDefault="00EC2FBC" w:rsidP="0014745D">
      <w:pPr>
        <w:spacing w:after="120"/>
        <w:ind w:firstLine="539"/>
        <w:jc w:val="both"/>
      </w:pPr>
      <w:r w:rsidRPr="00182A6B">
        <w:t>uzimajući u obzir Uredbu ministra unutarnjih poslova od 2. rujna 2021. o kriterijima za upravljanje operativnim radnim mjestima i radnim mjestima u izvanrednim situacijama te o značajkama posebne službe za protupožarnu zaštitu i sigurnost, u skladu s člankom 46. stavkom 3. točkama (a) i (b) Zakonodavne uredbe br. 81 od 9. travnja 2008., objavljenu u Službenom listu Talijanske Republike br. 237 od 4. listopada 2021.,</w:t>
      </w:r>
    </w:p>
    <w:p w14:paraId="54B3BDE0" w14:textId="77777777" w:rsidR="00EC2FBC" w:rsidRPr="00182A6B" w:rsidRDefault="00EC2FBC" w:rsidP="0014745D">
      <w:pPr>
        <w:spacing w:after="120"/>
        <w:ind w:firstLine="539"/>
        <w:jc w:val="both"/>
      </w:pPr>
      <w:r w:rsidRPr="00182A6B">
        <w:t>uzimajući u obzir Odluku ministra unutarnjih poslova od 3. rujna 2021. o općim kriterijima za projektiranje, izgradnju i rad protupožarne zaštite na radnim mjestima, u skladu s člankom 46. stavkom 3. točkom (a) podtočkama 1. i 2. Zakonodavne uredbe br. 81 od 9. travnja 2008., objavljenu u Službenom listu Talijanske Republike br. 259 od 29. listopada 2021.,</w:t>
      </w:r>
    </w:p>
    <w:p w14:paraId="0E882407" w14:textId="77777777" w:rsidR="00EC2FBC" w:rsidRPr="00182A6B" w:rsidRDefault="00EC2FBC" w:rsidP="00A2403B">
      <w:pPr>
        <w:spacing w:after="120"/>
        <w:ind w:firstLine="567"/>
        <w:jc w:val="both"/>
      </w:pPr>
      <w:r w:rsidRPr="00182A6B">
        <w:t>uzimajući u obzir Obavijest Komisije 2021/C 58/01 o tehničkim smjernicama o primjeni načela nenanošenja bitne štete u okviru Uredbe o Mehanizmu za oporavak i otpornost,</w:t>
      </w:r>
    </w:p>
    <w:p w14:paraId="17DAD85E" w14:textId="77777777" w:rsidR="00EC2FBC" w:rsidRPr="00182A6B" w:rsidRDefault="00EC2FBC" w:rsidP="008620F3">
      <w:pPr>
        <w:spacing w:after="120"/>
        <w:ind w:firstLine="567"/>
        <w:jc w:val="both"/>
      </w:pPr>
      <w:r w:rsidRPr="00182A6B">
        <w:t xml:space="preserve">budući da transverzalna načela utvrđena u Nacionalnom planu za oporavak i otpornost uključuju načelo doprinošenja klimatskom i digitalnom cilju (takozvano „označivanje”), načelo rodne ravnopravnosti i obvezu zaštite i osnaživanja mladih te da se u okviru misije 2 – komponente 2. – reforme 3.1. istog plana predviđa administrativno pojednostavnjenje i smanjenje regulatornih prepreka uvođenju vodika, </w:t>
      </w:r>
    </w:p>
    <w:p w14:paraId="41AB4DFD" w14:textId="77777777" w:rsidR="00EC2FBC" w:rsidRPr="00182A6B" w:rsidRDefault="00EC2FBC" w:rsidP="00DF6DA9">
      <w:pPr>
        <w:spacing w:after="120"/>
        <w:ind w:firstLine="567"/>
        <w:jc w:val="both"/>
      </w:pPr>
      <w:r w:rsidRPr="00182A6B">
        <w:t>imajući na umu obveze osiguravanja ostvarenja ključnih etapa i ciljnih vrijednosti i financijskih ciljeva utvrđenih u nacionalnom planu za oporavak i otpornost, kako je navedeno u nastavku, a posebno ključnu etapu M2C2-20, čije je dovršenje predviđeno u prvom tromjesečju 2023., kojom se predviđa stupanje na snagu potrebnih zakonodavnih mjera, a u kojoj je navedeno da se „potrebnim zakonodavnim mjerama utvrđuju i. sigurnosne odredbe u vezi s proizvodnjom, prijevozom i skladištenjem vodika, ii. pojednostavnjenje postupaka za izgradnju malih struktura za proizvodnju zelenog vodika i iii. mjere u vezi s uvjetima za izgradnju stanica za punjenje na bazi vodika”,</w:t>
      </w:r>
    </w:p>
    <w:p w14:paraId="63DBB375" w14:textId="77777777" w:rsidR="00EC2FBC" w:rsidRPr="00182A6B" w:rsidRDefault="00EC2FBC">
      <w:pPr>
        <w:spacing w:after="120"/>
        <w:ind w:firstLine="539"/>
        <w:jc w:val="both"/>
        <w:rPr>
          <w:bCs/>
        </w:rPr>
      </w:pPr>
      <w:r w:rsidRPr="00182A6B">
        <w:t>smatrajući primjerenim utvrditi ujednačene zahtjeve za protupožarnu zaštitu u zemlji za projektiranje, izgradnju i rad postrojenja za proizvodnju vodika koja upotrebljavaju elektrolizatore, među ostalim kako bi se olakšalo sigurno širenje i uporaba alternativnih goriva, u skladu sa strateškim ciljevima utvrđenima u nacionalnom planu za oporavak i otpornost,</w:t>
      </w:r>
    </w:p>
    <w:p w14:paraId="7E807374" w14:textId="77777777" w:rsidR="00EC2FBC" w:rsidRPr="00182A6B" w:rsidRDefault="00EC2FBC">
      <w:pPr>
        <w:spacing w:after="120"/>
        <w:ind w:firstLine="539"/>
        <w:jc w:val="both"/>
      </w:pPr>
      <w:r w:rsidRPr="00182A6B">
        <w:t>nakon savjetovanja sa Središnjim tehničkim i znanstvenim odborom za protupožarnu zaštitu, u skladu s člankom 21. Zakonodavne uredbe br. 139 od 8. ožujka 2006.,</w:t>
      </w:r>
    </w:p>
    <w:p w14:paraId="20DA352F" w14:textId="77777777" w:rsidR="00EC2FBC" w:rsidRPr="00182A6B" w:rsidRDefault="00EC2FBC">
      <w:pPr>
        <w:spacing w:after="120"/>
        <w:ind w:firstLine="539"/>
        <w:jc w:val="both"/>
      </w:pPr>
      <w:r w:rsidRPr="00182A6B">
        <w:t>nakon završetka postupka obavješćivanja u skladu s Direktivom (EU) 2015/1535,</w:t>
      </w:r>
    </w:p>
    <w:p w14:paraId="6E371248" w14:textId="77777777" w:rsidR="00EC2FBC" w:rsidRPr="00182A6B" w:rsidRDefault="00EC2FBC" w:rsidP="0043633B">
      <w:pPr>
        <w:spacing w:after="120"/>
        <w:ind w:firstLine="567"/>
        <w:jc w:val="both"/>
      </w:pPr>
    </w:p>
    <w:p w14:paraId="51C53590" w14:textId="77777777" w:rsidR="00EC2FBC" w:rsidRPr="00182A6B" w:rsidRDefault="00EC2FBC">
      <w:pPr>
        <w:jc w:val="center"/>
      </w:pPr>
    </w:p>
    <w:p w14:paraId="15A4B440" w14:textId="77777777" w:rsidR="00EC2FBC" w:rsidRPr="00182A6B" w:rsidRDefault="00EC2FBC">
      <w:pPr>
        <w:jc w:val="center"/>
        <w:rPr>
          <w:bCs/>
        </w:rPr>
      </w:pPr>
      <w:r w:rsidRPr="00182A6B">
        <w:t>ovime utvrđuje sljedeće</w:t>
      </w:r>
    </w:p>
    <w:p w14:paraId="6AA3B40B" w14:textId="77777777" w:rsidR="00EC2FBC" w:rsidRPr="00182A6B" w:rsidRDefault="00EC2FBC">
      <w:pPr>
        <w:jc w:val="center"/>
        <w:rPr>
          <w:b/>
          <w:bCs/>
        </w:rPr>
      </w:pPr>
    </w:p>
    <w:p w14:paraId="253EFE10" w14:textId="77777777" w:rsidR="00EC2FBC" w:rsidRPr="00182A6B" w:rsidRDefault="00EC2FBC">
      <w:pPr>
        <w:jc w:val="center"/>
        <w:rPr>
          <w:b/>
          <w:bCs/>
        </w:rPr>
      </w:pPr>
    </w:p>
    <w:p w14:paraId="7CA56D26" w14:textId="77777777" w:rsidR="00EC2FBC" w:rsidRPr="00182A6B" w:rsidRDefault="00EC2FBC" w:rsidP="00293BC8">
      <w:pPr>
        <w:keepNext/>
        <w:keepLines/>
        <w:jc w:val="center"/>
        <w:rPr>
          <w:bCs/>
        </w:rPr>
      </w:pPr>
      <w:r w:rsidRPr="00182A6B">
        <w:t>Članak 1.</w:t>
      </w:r>
    </w:p>
    <w:p w14:paraId="715933A0" w14:textId="77777777" w:rsidR="00EC2FBC" w:rsidRPr="00182A6B" w:rsidRDefault="00EC2FBC" w:rsidP="00293BC8">
      <w:pPr>
        <w:keepNext/>
        <w:keepLines/>
        <w:spacing w:after="227"/>
        <w:jc w:val="center"/>
        <w:rPr>
          <w:bCs/>
          <w:i/>
        </w:rPr>
      </w:pPr>
      <w:r w:rsidRPr="00182A6B">
        <w:rPr>
          <w:i/>
        </w:rPr>
        <w:t>Svrha i područje primjene</w:t>
      </w:r>
    </w:p>
    <w:p w14:paraId="061E85D4" w14:textId="77777777" w:rsidR="00EC2FBC" w:rsidRPr="00182A6B" w:rsidRDefault="00EC2FBC" w:rsidP="00611A18">
      <w:pPr>
        <w:numPr>
          <w:ilvl w:val="0"/>
          <w:numId w:val="1"/>
        </w:numPr>
        <w:tabs>
          <w:tab w:val="clear" w:pos="720"/>
          <w:tab w:val="left" w:pos="284"/>
        </w:tabs>
        <w:ind w:left="283" w:hanging="283"/>
        <w:jc w:val="both"/>
        <w:rPr>
          <w:bCs/>
        </w:rPr>
      </w:pPr>
      <w:r w:rsidRPr="00182A6B">
        <w:t>Odredbe ove Uredbe primjenjuju se na projektiranje, izgradnju i rad, u svrhu protupožarne zaštite, postrojenja za proizvodnju vodika s pomoću elektrolize i povezanih sustava za skladištenje plinovitog vodika.</w:t>
      </w:r>
    </w:p>
    <w:p w14:paraId="5C00BD80" w14:textId="77777777" w:rsidR="00EC2FBC" w:rsidRPr="00182A6B" w:rsidRDefault="00EC2FBC" w:rsidP="00611A18">
      <w:pPr>
        <w:numPr>
          <w:ilvl w:val="0"/>
          <w:numId w:val="1"/>
        </w:numPr>
        <w:tabs>
          <w:tab w:val="clear" w:pos="720"/>
          <w:tab w:val="left" w:pos="284"/>
        </w:tabs>
        <w:ind w:left="283" w:hanging="283"/>
        <w:jc w:val="both"/>
      </w:pPr>
      <w:r w:rsidRPr="00182A6B">
        <w:t xml:space="preserve">Nakon procjene rizika, odredbe ove Uredbe također se mogu primijeniti na djelatnosti proizvodnje i skladištenja plinovitog vodika, osim onih utvrđenih u stavku 1. </w:t>
      </w:r>
    </w:p>
    <w:p w14:paraId="0634984D" w14:textId="77777777" w:rsidR="00EC2FBC" w:rsidRPr="00182A6B" w:rsidRDefault="00EC2FBC">
      <w:pPr>
        <w:jc w:val="both"/>
      </w:pPr>
    </w:p>
    <w:p w14:paraId="2AC37A9F" w14:textId="77777777" w:rsidR="00EC2FBC" w:rsidRPr="00182A6B" w:rsidRDefault="00EC2FBC">
      <w:pPr>
        <w:jc w:val="center"/>
        <w:rPr>
          <w:bCs/>
        </w:rPr>
      </w:pPr>
      <w:r w:rsidRPr="00182A6B">
        <w:t>Članak 2.</w:t>
      </w:r>
    </w:p>
    <w:p w14:paraId="2843E587" w14:textId="77777777" w:rsidR="00EC2FBC" w:rsidRPr="00182A6B" w:rsidRDefault="00EC2FBC">
      <w:pPr>
        <w:spacing w:after="227"/>
        <w:jc w:val="center"/>
        <w:rPr>
          <w:bCs/>
          <w:i/>
        </w:rPr>
      </w:pPr>
      <w:r w:rsidRPr="00182A6B">
        <w:rPr>
          <w:i/>
        </w:rPr>
        <w:t>Ciljevi</w:t>
      </w:r>
    </w:p>
    <w:p w14:paraId="4FC9359F" w14:textId="77777777" w:rsidR="00EC2FBC" w:rsidRPr="00182A6B" w:rsidRDefault="00EC2FBC" w:rsidP="008420EE">
      <w:pPr>
        <w:pStyle w:val="ListParagraph"/>
        <w:numPr>
          <w:ilvl w:val="0"/>
          <w:numId w:val="2"/>
        </w:numPr>
        <w:jc w:val="both"/>
        <w:rPr>
          <w:spacing w:val="-1"/>
        </w:rPr>
      </w:pPr>
      <w:r w:rsidRPr="00182A6B">
        <w:t>U svrhu protupožarne zaštite i osiguranja sigurnosnih zahtjeva za zaštitu osoba i zaštitu imovine od rizika od požara, postrojenja iz članka 1. izgrađuju se i upotrebljavaju na način da je zajamčeno ispunjenje sljedećih ciljeva:</w:t>
      </w:r>
    </w:p>
    <w:p w14:paraId="751AFCD6" w14:textId="77777777" w:rsidR="00EC2FBC" w:rsidRPr="00182A6B" w:rsidRDefault="00EC2FBC" w:rsidP="00104AE2">
      <w:pPr>
        <w:pStyle w:val="ListParagraph"/>
        <w:numPr>
          <w:ilvl w:val="1"/>
          <w:numId w:val="18"/>
        </w:numPr>
        <w:ind w:left="709"/>
        <w:rPr>
          <w:spacing w:val="-1"/>
        </w:rPr>
      </w:pPr>
      <w:r w:rsidRPr="00182A6B">
        <w:t>uzroci slučajnog ispuštanja plina, požara i eksplozije svedeni su na najmanju moguću mjeru;</w:t>
      </w:r>
    </w:p>
    <w:p w14:paraId="2762830C" w14:textId="77777777" w:rsidR="00EC2FBC" w:rsidRPr="00182A6B" w:rsidRDefault="00EC2FBC" w:rsidP="00104AE2">
      <w:pPr>
        <w:pStyle w:val="ListParagraph"/>
        <w:numPr>
          <w:ilvl w:val="1"/>
          <w:numId w:val="18"/>
        </w:numPr>
        <w:ind w:left="709"/>
        <w:rPr>
          <w:spacing w:val="-1"/>
        </w:rPr>
      </w:pPr>
      <w:r w:rsidRPr="00182A6B">
        <w:t>ograničavanje ozljeda osoba u slučaju nezgode;</w:t>
      </w:r>
    </w:p>
    <w:p w14:paraId="094A2D04" w14:textId="77777777" w:rsidR="00EC2FBC" w:rsidRPr="00182A6B" w:rsidRDefault="00EC2FBC" w:rsidP="00104AE2">
      <w:pPr>
        <w:pStyle w:val="ListParagraph"/>
        <w:numPr>
          <w:ilvl w:val="1"/>
          <w:numId w:val="18"/>
        </w:numPr>
        <w:ind w:left="709"/>
        <w:rPr>
          <w:spacing w:val="-1"/>
        </w:rPr>
      </w:pPr>
      <w:r w:rsidRPr="00182A6B">
        <w:t>ograničavanje štete na zgradama i prostorima koji graniče s postrojenjem u slučaju nesreće,</w:t>
      </w:r>
    </w:p>
    <w:p w14:paraId="7DADBB21" w14:textId="77777777" w:rsidR="00EC2FBC" w:rsidRPr="00182A6B" w:rsidRDefault="00EC2FBC" w:rsidP="00104AE2">
      <w:pPr>
        <w:pStyle w:val="ListParagraph"/>
        <w:numPr>
          <w:ilvl w:val="1"/>
          <w:numId w:val="18"/>
        </w:numPr>
        <w:ind w:left="709"/>
        <w:jc w:val="both"/>
      </w:pPr>
      <w:r w:rsidRPr="00182A6B">
        <w:t>osiguravanje da vatrogasci/ekipe za spašavanje mogu raditi u sigurnim uvjetima.</w:t>
      </w:r>
    </w:p>
    <w:p w14:paraId="111599E0" w14:textId="77777777" w:rsidR="00EC2FBC" w:rsidRPr="00182A6B" w:rsidRDefault="00EC2FBC">
      <w:pPr>
        <w:jc w:val="both"/>
      </w:pPr>
    </w:p>
    <w:p w14:paraId="04BCF282" w14:textId="77777777" w:rsidR="00EC2FBC" w:rsidRPr="00182A6B" w:rsidRDefault="00EC2FBC" w:rsidP="000D6ACA">
      <w:pPr>
        <w:jc w:val="center"/>
        <w:rPr>
          <w:bCs/>
        </w:rPr>
      </w:pPr>
      <w:r w:rsidRPr="00182A6B">
        <w:t>Članak 3.</w:t>
      </w:r>
    </w:p>
    <w:p w14:paraId="5FB00751" w14:textId="77777777" w:rsidR="00EC2FBC" w:rsidRPr="00182A6B" w:rsidRDefault="00EC2FBC" w:rsidP="000D6ACA">
      <w:pPr>
        <w:spacing w:after="227"/>
        <w:jc w:val="center"/>
        <w:rPr>
          <w:bCs/>
          <w:i/>
        </w:rPr>
      </w:pPr>
      <w:r w:rsidRPr="00182A6B">
        <w:rPr>
          <w:i/>
        </w:rPr>
        <w:t>Tehničke odredbe</w:t>
      </w:r>
    </w:p>
    <w:p w14:paraId="7F15A110" w14:textId="77777777" w:rsidR="00EC2FBC" w:rsidRPr="00182A6B" w:rsidRDefault="00EC2FBC" w:rsidP="000D6ACA">
      <w:pPr>
        <w:pStyle w:val="ListParagraph"/>
        <w:numPr>
          <w:ilvl w:val="0"/>
          <w:numId w:val="9"/>
        </w:numPr>
        <w:jc w:val="both"/>
        <w:rPr>
          <w:spacing w:val="-1"/>
        </w:rPr>
      </w:pPr>
      <w:r w:rsidRPr="00182A6B">
        <w:t>U svrhu odobrenja ciljeva navedenih u članku 2. odobravaju se tehnički propisi navedeni u Prilogu 1., koji čini sastavni dio ove Uredbe.</w:t>
      </w:r>
    </w:p>
    <w:p w14:paraId="171DA827" w14:textId="77777777" w:rsidR="00EC2FBC" w:rsidRPr="00182A6B" w:rsidRDefault="00EC2FBC" w:rsidP="000D6ACA">
      <w:pPr>
        <w:jc w:val="both"/>
        <w:rPr>
          <w:spacing w:val="-1"/>
        </w:rPr>
      </w:pPr>
    </w:p>
    <w:p w14:paraId="67C897FD" w14:textId="77777777" w:rsidR="00EC2FBC" w:rsidRPr="00182A6B" w:rsidRDefault="00EC2FBC" w:rsidP="000D6ACA">
      <w:pPr>
        <w:jc w:val="center"/>
        <w:rPr>
          <w:bCs/>
        </w:rPr>
      </w:pPr>
      <w:r w:rsidRPr="00182A6B">
        <w:t>Članak 4.</w:t>
      </w:r>
    </w:p>
    <w:p w14:paraId="157BAB1E" w14:textId="77777777" w:rsidR="00EC2FBC" w:rsidRPr="00182A6B" w:rsidRDefault="00EC2FBC" w:rsidP="000D6ACA">
      <w:pPr>
        <w:spacing w:after="227"/>
        <w:jc w:val="center"/>
        <w:rPr>
          <w:bCs/>
          <w:i/>
        </w:rPr>
      </w:pPr>
      <w:r w:rsidRPr="00182A6B">
        <w:rPr>
          <w:i/>
        </w:rPr>
        <w:t>Primjena tehničkih odredbi</w:t>
      </w:r>
    </w:p>
    <w:p w14:paraId="44604815" w14:textId="77777777" w:rsidR="00EC2FBC" w:rsidRPr="00182A6B" w:rsidRDefault="00EC2FBC" w:rsidP="000D6ACA">
      <w:pPr>
        <w:pStyle w:val="ListParagraph"/>
        <w:numPr>
          <w:ilvl w:val="0"/>
          <w:numId w:val="10"/>
        </w:numPr>
        <w:jc w:val="both"/>
        <w:rPr>
          <w:spacing w:val="-1"/>
        </w:rPr>
      </w:pPr>
      <w:r w:rsidRPr="00182A6B">
        <w:t>Odredbe Priloga 1. primjenjuju se na postrojenja za proizvodnju vodika s pomoću elektrolize (takozvani elektrolizatori) i povezane sustave za pohranu plinovitog vodika:</w:t>
      </w:r>
    </w:p>
    <w:p w14:paraId="3CBA3195" w14:textId="77777777" w:rsidR="00EC2FBC" w:rsidRPr="00182A6B" w:rsidRDefault="00EC2FBC" w:rsidP="00F82282">
      <w:pPr>
        <w:pStyle w:val="ListParagraph"/>
        <w:numPr>
          <w:ilvl w:val="1"/>
          <w:numId w:val="19"/>
        </w:numPr>
        <w:ind w:left="709" w:hanging="283"/>
        <w:jc w:val="both"/>
        <w:rPr>
          <w:spacing w:val="-1"/>
        </w:rPr>
      </w:pPr>
      <w:r w:rsidRPr="00182A6B">
        <w:t>za nove objekte;</w:t>
      </w:r>
    </w:p>
    <w:p w14:paraId="4E0D06CE" w14:textId="77777777" w:rsidR="00EC2FBC" w:rsidRPr="00182A6B" w:rsidRDefault="00EC2FBC" w:rsidP="00F82282">
      <w:pPr>
        <w:pStyle w:val="ListParagraph"/>
        <w:numPr>
          <w:ilvl w:val="1"/>
          <w:numId w:val="19"/>
        </w:numPr>
        <w:ind w:left="709" w:hanging="283"/>
        <w:jc w:val="both"/>
        <w:rPr>
          <w:spacing w:val="-1"/>
        </w:rPr>
      </w:pPr>
      <w:r w:rsidRPr="00182A6B">
        <w:t>za objekte koji postoje na dan stupanja na snagu ove Uredbe, u slučaju promjena koje se odnose na protupožarnu sigurnost koje uključuju promjene postojećih uvjeta protupožarne sigurnosti, ograničeno na stranke na koje se intervencija odnosi.</w:t>
      </w:r>
    </w:p>
    <w:p w14:paraId="64CAF955" w14:textId="77777777" w:rsidR="00EC2FBC" w:rsidRPr="00182A6B" w:rsidRDefault="00EC2FBC" w:rsidP="00BF59C6">
      <w:pPr>
        <w:pStyle w:val="ListParagraph"/>
        <w:numPr>
          <w:ilvl w:val="0"/>
          <w:numId w:val="10"/>
        </w:numPr>
        <w:jc w:val="both"/>
        <w:rPr>
          <w:spacing w:val="-1"/>
        </w:rPr>
      </w:pPr>
      <w:r w:rsidRPr="00182A6B">
        <w:t>Nisu potrebne prilagodbe za djelatnosti koje na dan stupanja na snagu ove Uredbe ispunjavaju sljedeće zahtjeve:</w:t>
      </w:r>
    </w:p>
    <w:p w14:paraId="59CC0C51" w14:textId="77777777" w:rsidR="00EC2FBC" w:rsidRPr="00182A6B" w:rsidRDefault="00EC2FBC" w:rsidP="00F82282">
      <w:pPr>
        <w:pStyle w:val="ListParagraph"/>
        <w:numPr>
          <w:ilvl w:val="1"/>
          <w:numId w:val="20"/>
        </w:numPr>
        <w:ind w:left="709" w:hanging="283"/>
        <w:jc w:val="both"/>
        <w:rPr>
          <w:spacing w:val="-1"/>
        </w:rPr>
      </w:pPr>
      <w:r w:rsidRPr="00182A6B">
        <w:t xml:space="preserve">posjeduju odobrenja, uključujući ona koja se odnose na ispunjavanje zahtjeva za protupožarnu sigurnost, koja su izdala nadležna tijela, kako je predviđeno člankom 38. Uredbe sa zakonskom snagom br. 69 od 21. lipnja 2013., koja je, s izmjenama, preinačena Zakonom br. 98 od 9. kolovoza 2013.; </w:t>
      </w:r>
    </w:p>
    <w:p w14:paraId="0401627C" w14:textId="77777777" w:rsidR="00EC2FBC" w:rsidRPr="00182A6B" w:rsidRDefault="00EC2FBC" w:rsidP="00F82282">
      <w:pPr>
        <w:pStyle w:val="ListParagraph"/>
        <w:numPr>
          <w:ilvl w:val="1"/>
          <w:numId w:val="20"/>
        </w:numPr>
        <w:ind w:left="709" w:hanging="283"/>
        <w:jc w:val="both"/>
        <w:rPr>
          <w:spacing w:val="-1"/>
        </w:rPr>
      </w:pPr>
      <w:r w:rsidRPr="00182A6B">
        <w:t>ispunjavaju zahtjeve iz članaka 3., 4. i 7. Predsjedničke uredbe br. 151 od 1. kolovoza 2011.</w:t>
      </w:r>
    </w:p>
    <w:p w14:paraId="635BB7D0" w14:textId="77777777" w:rsidR="00EC2FBC" w:rsidRPr="00182A6B" w:rsidRDefault="00EC2FBC" w:rsidP="000D6ACA">
      <w:pPr>
        <w:jc w:val="both"/>
        <w:rPr>
          <w:spacing w:val="-1"/>
        </w:rPr>
      </w:pPr>
    </w:p>
    <w:p w14:paraId="50A7A2DE" w14:textId="77777777" w:rsidR="00EC2FBC" w:rsidRPr="00182A6B" w:rsidRDefault="00EC2FBC" w:rsidP="00A40847">
      <w:pPr>
        <w:jc w:val="center"/>
        <w:rPr>
          <w:bCs/>
        </w:rPr>
      </w:pPr>
      <w:r w:rsidRPr="00182A6B">
        <w:t>Članak 5.</w:t>
      </w:r>
    </w:p>
    <w:p w14:paraId="4A20059A" w14:textId="77777777" w:rsidR="00EC2FBC" w:rsidRPr="00182A6B" w:rsidRDefault="00EC2FBC" w:rsidP="00A40847">
      <w:pPr>
        <w:spacing w:after="227"/>
        <w:jc w:val="center"/>
        <w:rPr>
          <w:bCs/>
          <w:i/>
        </w:rPr>
      </w:pPr>
      <w:r w:rsidRPr="00182A6B">
        <w:rPr>
          <w:i/>
        </w:rPr>
        <w:t>Zahtjevi za izgradnju</w:t>
      </w:r>
    </w:p>
    <w:p w14:paraId="4983AE73" w14:textId="77777777" w:rsidR="00EC2FBC" w:rsidRPr="00182A6B" w:rsidRDefault="00EC2FBC" w:rsidP="00A40847">
      <w:pPr>
        <w:pStyle w:val="ListParagraph"/>
        <w:numPr>
          <w:ilvl w:val="0"/>
          <w:numId w:val="11"/>
        </w:numPr>
        <w:jc w:val="both"/>
        <w:rPr>
          <w:spacing w:val="-1"/>
        </w:rPr>
      </w:pPr>
      <w:r w:rsidRPr="00182A6B">
        <w:t>Tlačna oprema i sklopovi od kojih se postrojenje sastoji moraju biti posebno projektirani, izgrađeni i opremljeni za ugradnju u skladu s važećim propisima EU-a i nacionalnim propisima. Svi sustavi pod tlakom moraju biti zaštićeni od prekomjernog tlaka.</w:t>
      </w:r>
    </w:p>
    <w:p w14:paraId="5BC852E2" w14:textId="77777777" w:rsidR="00EC2FBC" w:rsidRPr="00182A6B" w:rsidRDefault="00EC2FBC" w:rsidP="00A40847">
      <w:pPr>
        <w:pStyle w:val="ListParagraph"/>
        <w:numPr>
          <w:ilvl w:val="0"/>
          <w:numId w:val="11"/>
        </w:numPr>
        <w:jc w:val="both"/>
        <w:rPr>
          <w:spacing w:val="-1"/>
        </w:rPr>
      </w:pPr>
      <w:r w:rsidRPr="00182A6B">
        <w:t xml:space="preserve">Postrojenja i pripadajuća oprema moraju biti projektirani na način da je mogućnost slučajnih ispuštanja vodika svedena na najmanju moguću mjeru. </w:t>
      </w:r>
    </w:p>
    <w:p w14:paraId="2F209187" w14:textId="77777777" w:rsidR="00EC2FBC" w:rsidRPr="00182A6B" w:rsidRDefault="00EC2FBC" w:rsidP="00A40847">
      <w:pPr>
        <w:pStyle w:val="ListParagraph"/>
        <w:numPr>
          <w:ilvl w:val="0"/>
          <w:numId w:val="11"/>
        </w:numPr>
        <w:jc w:val="both"/>
        <w:rPr>
          <w:spacing w:val="-1"/>
        </w:rPr>
      </w:pPr>
      <w:r w:rsidRPr="00182A6B">
        <w:t xml:space="preserve">Sklopovi i oprema od kojih se postrojenje sastoji moraju biti pravilno ugrađeni u skladu s uputama navedenim u brošuri za ugradnju, uporabu i održavanje, koju pruža proizvođač, u skladu s najboljom praksom ili kako ih je definirao projektant. </w:t>
      </w:r>
    </w:p>
    <w:p w14:paraId="0F7BB153" w14:textId="77777777" w:rsidR="00EC2FBC" w:rsidRPr="00182A6B" w:rsidRDefault="00EC2FBC" w:rsidP="00A40847">
      <w:pPr>
        <w:pStyle w:val="ListParagraph"/>
        <w:numPr>
          <w:ilvl w:val="0"/>
          <w:numId w:val="11"/>
        </w:numPr>
        <w:jc w:val="both"/>
        <w:rPr>
          <w:spacing w:val="-1"/>
        </w:rPr>
      </w:pPr>
      <w:r w:rsidRPr="00182A6B">
        <w:t>Kako bi ostvario ciljeve iz članka 2., ugraditelj je dužan provjeriti je li postrojenje prikladno za predviđenu vrstu uporabe i vrstu instalacije te je li korisnik obaviješten o posebnim obvezama i zabranama čiji je cilj osigurati siguran rad postrojenja i povezanog skladišta.</w:t>
      </w:r>
    </w:p>
    <w:p w14:paraId="3AF8377C" w14:textId="77777777" w:rsidR="00EC2FBC" w:rsidRPr="00182A6B" w:rsidRDefault="00EC2FBC" w:rsidP="00552508">
      <w:pPr>
        <w:jc w:val="both"/>
        <w:rPr>
          <w:spacing w:val="-1"/>
        </w:rPr>
      </w:pPr>
    </w:p>
    <w:p w14:paraId="5F755834" w14:textId="7ADA7913" w:rsidR="00EC2FBC" w:rsidRPr="00182A6B" w:rsidRDefault="00EC2FBC" w:rsidP="002470F2">
      <w:pPr>
        <w:tabs>
          <w:tab w:val="center" w:pos="4817"/>
          <w:tab w:val="left" w:pos="5472"/>
        </w:tabs>
        <w:rPr>
          <w:bCs/>
        </w:rPr>
      </w:pPr>
      <w:r w:rsidRPr="00182A6B">
        <w:tab/>
        <w:t>Članak 6.</w:t>
      </w:r>
    </w:p>
    <w:p w14:paraId="33C599A9" w14:textId="77777777" w:rsidR="00EC2FBC" w:rsidRPr="00182A6B" w:rsidRDefault="00EC2FBC" w:rsidP="00552508">
      <w:pPr>
        <w:spacing w:after="227"/>
        <w:jc w:val="center"/>
        <w:rPr>
          <w:bCs/>
          <w:i/>
        </w:rPr>
      </w:pPr>
      <w:r w:rsidRPr="00182A6B">
        <w:rPr>
          <w:i/>
        </w:rPr>
        <w:t>Uporaba proizvoda za gašenje požara</w:t>
      </w:r>
    </w:p>
    <w:p w14:paraId="3EA4A8E8" w14:textId="77777777" w:rsidR="00EC2FBC" w:rsidRPr="00182A6B" w:rsidRDefault="00EC2FBC" w:rsidP="00D653BE">
      <w:pPr>
        <w:pStyle w:val="ListParagraph"/>
        <w:numPr>
          <w:ilvl w:val="0"/>
          <w:numId w:val="14"/>
        </w:numPr>
        <w:jc w:val="both"/>
        <w:rPr>
          <w:spacing w:val="-1"/>
        </w:rPr>
      </w:pPr>
      <w:r w:rsidRPr="00182A6B">
        <w:lastRenderedPageBreak/>
        <w:t>Proizvodi za gašenje požara koji se upotrebljavaju u okviru područja primjene ove Uredbe moraju biti:</w:t>
      </w:r>
    </w:p>
    <w:p w14:paraId="4DF0B52E" w14:textId="77777777" w:rsidR="00EC2FBC" w:rsidRPr="00182A6B" w:rsidRDefault="00EC2FBC" w:rsidP="00D653BE">
      <w:pPr>
        <w:numPr>
          <w:ilvl w:val="0"/>
          <w:numId w:val="12"/>
        </w:numPr>
        <w:jc w:val="both"/>
        <w:rPr>
          <w:spacing w:val="-1"/>
        </w:rPr>
      </w:pPr>
      <w:r w:rsidRPr="00182A6B">
        <w:t>jedinstveno identificirani, za što je odgovoran proizvođač, u skladu s primjenjivim postupcima;</w:t>
      </w:r>
    </w:p>
    <w:p w14:paraId="26638AF1" w14:textId="77777777" w:rsidR="00EC2FBC" w:rsidRPr="00182A6B" w:rsidRDefault="00EC2FBC" w:rsidP="00D653BE">
      <w:pPr>
        <w:numPr>
          <w:ilvl w:val="0"/>
          <w:numId w:val="12"/>
        </w:numPr>
        <w:jc w:val="both"/>
        <w:rPr>
          <w:spacing w:val="-1"/>
        </w:rPr>
      </w:pPr>
      <w:r w:rsidRPr="00182A6B">
        <w:t>kvalificirani u odnosu na zahtjeve u pogledu učinkovitosti i predviđenu uporabu;</w:t>
      </w:r>
    </w:p>
    <w:p w14:paraId="53D6023C" w14:textId="77777777" w:rsidR="00EC2FBC" w:rsidRPr="00182A6B" w:rsidRDefault="00EC2FBC" w:rsidP="00D653BE">
      <w:pPr>
        <w:numPr>
          <w:ilvl w:val="0"/>
          <w:numId w:val="12"/>
        </w:numPr>
        <w:jc w:val="both"/>
        <w:rPr>
          <w:spacing w:val="-1"/>
        </w:rPr>
      </w:pPr>
      <w:r w:rsidRPr="00182A6B">
        <w:t>prihvaćeni od strane osobe odgovorne za rad ili osobe odgovorne za izvođenje radova stjecanjem i provjerom identifikacijske dokumentacije i dokumentacije o kvalifikacijama.</w:t>
      </w:r>
    </w:p>
    <w:p w14:paraId="5420AAF6" w14:textId="77777777" w:rsidR="00EC2FBC" w:rsidRPr="00182A6B" w:rsidRDefault="00EC2FBC" w:rsidP="00D653BE">
      <w:pPr>
        <w:pStyle w:val="ListParagraph"/>
        <w:numPr>
          <w:ilvl w:val="0"/>
          <w:numId w:val="14"/>
        </w:numPr>
        <w:jc w:val="both"/>
        <w:rPr>
          <w:spacing w:val="-1"/>
        </w:rPr>
      </w:pPr>
      <w:r w:rsidRPr="00182A6B">
        <w:t>Uporaba proizvoda za gašenje požara dopuštena je ako se upotrebljavaju u skladu s predviđenom namjenom, ako ispunjavaju zahtjeve propisane ovom Uredbom i:</w:t>
      </w:r>
    </w:p>
    <w:p w14:paraId="044B802E" w14:textId="77777777" w:rsidR="00EC2FBC" w:rsidRPr="00182A6B" w:rsidRDefault="00EC2FBC" w:rsidP="00D653BE">
      <w:pPr>
        <w:numPr>
          <w:ilvl w:val="0"/>
          <w:numId w:val="13"/>
        </w:numPr>
        <w:jc w:val="both"/>
        <w:rPr>
          <w:spacing w:val="-1"/>
        </w:rPr>
      </w:pPr>
      <w:r w:rsidRPr="00182A6B">
        <w:t>ako su u skladu s primjenjivim odredbama EU-a;</w:t>
      </w:r>
    </w:p>
    <w:p w14:paraId="5F810BE6" w14:textId="77777777" w:rsidR="00EC2FBC" w:rsidRPr="00182A6B" w:rsidRDefault="00EC2FBC" w:rsidP="00D653BE">
      <w:pPr>
        <w:numPr>
          <w:ilvl w:val="0"/>
          <w:numId w:val="13"/>
        </w:numPr>
        <w:jc w:val="both"/>
        <w:rPr>
          <w:spacing w:val="-1"/>
        </w:rPr>
      </w:pPr>
      <w:r w:rsidRPr="00182A6B">
        <w:t>u slučaju da nisu obuhvaćeni područjem primjene odredaba EU-a, ako su u skladu s posebnim primjenjivim nacionalnim odredbama koje su već podnesene i odobrene u skladu s postupkom obavješćivanja iz Direktive (EU) 2015/1535;</w:t>
      </w:r>
    </w:p>
    <w:p w14:paraId="74B25051" w14:textId="77777777" w:rsidR="00EC2FBC" w:rsidRPr="00182A6B" w:rsidRDefault="00EC2FBC" w:rsidP="00D653BE">
      <w:pPr>
        <w:numPr>
          <w:ilvl w:val="0"/>
          <w:numId w:val="13"/>
        </w:numPr>
        <w:jc w:val="both"/>
        <w:rPr>
          <w:spacing w:val="-1"/>
        </w:rPr>
      </w:pPr>
      <w:r w:rsidRPr="00182A6B">
        <w:t>u slučaju da nisu obuhvaćeni točkama (a) i (b), ako su zakonito stavljeni na tržište u drugoj državi članici Europske unije ili Turskoj ili potječu iz države EFTA-e koja je potpisnica Sporazuma o EGP-u i tamo su zakonito stavljeni na tržište za uporabu pod istim uvjetima kojima se jamči razina zaštite, u svrhu protupožarne sigurnosti, koja je istovjetna onoj predviđenoj tehničkim propisom priloženim ovoj Uredbi.</w:t>
      </w:r>
    </w:p>
    <w:p w14:paraId="77C0247D" w14:textId="77777777" w:rsidR="00EC2FBC" w:rsidRPr="00182A6B" w:rsidRDefault="00EC2FBC" w:rsidP="0052676D">
      <w:pPr>
        <w:pStyle w:val="ListParagraph"/>
        <w:numPr>
          <w:ilvl w:val="0"/>
          <w:numId w:val="14"/>
        </w:numPr>
        <w:jc w:val="both"/>
        <w:rPr>
          <w:spacing w:val="-1"/>
        </w:rPr>
      </w:pPr>
      <w:r w:rsidRPr="00182A6B">
        <w:t>Ako je to potrebno, jednakovrijednost razine zaštite zajamčene vatrogasnim proizvodima iz stavka 2. ocjenjuje Ministarstvo unutarnjih poslova primjenom postupaka utvrđenih u Uredbi (EZ) br. 764/2008 Europskog parlamenta i Vijeća i, počevši od 19. travnja 2020., postupaka utvrđenih u Uredbi (EU) 2019/515 od 19. ožujka 2019. o uzajamnom priznavanju robe koja se zakonito stavlja na tržište u drugoj državi članici.</w:t>
      </w:r>
    </w:p>
    <w:p w14:paraId="686D4550" w14:textId="77777777" w:rsidR="00EC2FBC" w:rsidRPr="00182A6B" w:rsidRDefault="00EC2FBC" w:rsidP="00552508">
      <w:pPr>
        <w:jc w:val="both"/>
        <w:rPr>
          <w:spacing w:val="-1"/>
        </w:rPr>
      </w:pPr>
    </w:p>
    <w:p w14:paraId="4309068C" w14:textId="77777777" w:rsidR="00EC2FBC" w:rsidRPr="00182A6B" w:rsidRDefault="00EC2FBC" w:rsidP="002470F2">
      <w:pPr>
        <w:tabs>
          <w:tab w:val="center" w:pos="4817"/>
          <w:tab w:val="left" w:pos="5472"/>
        </w:tabs>
        <w:rPr>
          <w:bCs/>
        </w:rPr>
      </w:pPr>
      <w:r w:rsidRPr="00182A6B">
        <w:tab/>
        <w:t>Članak 7.</w:t>
      </w:r>
    </w:p>
    <w:p w14:paraId="4C4D05B2" w14:textId="77777777" w:rsidR="00EC2FBC" w:rsidRPr="00182A6B" w:rsidRDefault="00EC2FBC" w:rsidP="002470F2">
      <w:pPr>
        <w:spacing w:after="227"/>
        <w:jc w:val="center"/>
        <w:rPr>
          <w:bCs/>
          <w:i/>
        </w:rPr>
      </w:pPr>
      <w:r w:rsidRPr="00182A6B">
        <w:rPr>
          <w:i/>
        </w:rPr>
        <w:t>Završne odredbe</w:t>
      </w:r>
    </w:p>
    <w:p w14:paraId="41E05987" w14:textId="39AB8ED1" w:rsidR="00EC2FBC" w:rsidRPr="00182A6B" w:rsidRDefault="00EC2FBC" w:rsidP="002470F2">
      <w:pPr>
        <w:pStyle w:val="ListParagraph"/>
        <w:numPr>
          <w:ilvl w:val="0"/>
          <w:numId w:val="17"/>
        </w:numPr>
        <w:jc w:val="both"/>
        <w:rPr>
          <w:color w:val="000000"/>
        </w:rPr>
      </w:pPr>
      <w:r w:rsidRPr="00182A6B">
        <w:rPr>
          <w:color w:val="000000"/>
        </w:rPr>
        <w:t>Ova Uredba stupa na snagu 30 dana nakon njezine objave u Službenom listu Talijanske Republike.</w:t>
      </w:r>
    </w:p>
    <w:p w14:paraId="56D75E0B" w14:textId="77777777" w:rsidR="00EC2FBC" w:rsidRPr="00182A6B" w:rsidRDefault="00EC2FBC">
      <w:pPr>
        <w:jc w:val="both"/>
        <w:rPr>
          <w:color w:val="000000"/>
        </w:rPr>
      </w:pPr>
    </w:p>
    <w:p w14:paraId="1F3FA936" w14:textId="77777777" w:rsidR="00EC2FBC" w:rsidRPr="00182A6B" w:rsidRDefault="00EC2FBC">
      <w:pPr>
        <w:jc w:val="both"/>
        <w:rPr>
          <w:color w:val="000000"/>
        </w:rPr>
      </w:pPr>
      <w:r w:rsidRPr="00182A6B">
        <w:rPr>
          <w:color w:val="000000"/>
        </w:rPr>
        <w:t xml:space="preserve">U Rimu </w:t>
      </w:r>
    </w:p>
    <w:tbl>
      <w:tblPr>
        <w:tblW w:w="9778" w:type="dxa"/>
        <w:tblLook w:val="0000" w:firstRow="0" w:lastRow="0" w:firstColumn="0" w:lastColumn="0" w:noHBand="0" w:noVBand="0"/>
      </w:tblPr>
      <w:tblGrid>
        <w:gridCol w:w="4890"/>
        <w:gridCol w:w="4888"/>
      </w:tblGrid>
      <w:tr w:rsidR="00EC2FBC" w:rsidRPr="00182A6B" w14:paraId="429BE118" w14:textId="77777777" w:rsidTr="00414BA8">
        <w:tc>
          <w:tcPr>
            <w:tcW w:w="4890" w:type="dxa"/>
          </w:tcPr>
          <w:p w14:paraId="27475CFB" w14:textId="77777777" w:rsidR="00EC2FBC" w:rsidRPr="00182A6B" w:rsidRDefault="00EC2FBC" w:rsidP="00404253">
            <w:pPr>
              <w:widowControl w:val="0"/>
              <w:jc w:val="center"/>
              <w:rPr>
                <w:color w:val="000000"/>
              </w:rPr>
            </w:pPr>
          </w:p>
        </w:tc>
        <w:tc>
          <w:tcPr>
            <w:tcW w:w="4888" w:type="dxa"/>
          </w:tcPr>
          <w:p w14:paraId="507F66E9" w14:textId="3F47C5D2" w:rsidR="00EC2FBC" w:rsidRPr="00182A6B" w:rsidRDefault="00EC2FBC" w:rsidP="00414BA8">
            <w:pPr>
              <w:widowControl w:val="0"/>
              <w:jc w:val="center"/>
            </w:pPr>
            <w:r w:rsidRPr="00182A6B">
              <w:rPr>
                <w:color w:val="000000"/>
              </w:rPr>
              <w:t>Piantedosi</w:t>
            </w:r>
          </w:p>
        </w:tc>
      </w:tr>
    </w:tbl>
    <w:p w14:paraId="11ED3E50" w14:textId="77777777" w:rsidR="00AC6BE3" w:rsidRPr="00182A6B" w:rsidRDefault="00AC6BE3">
      <w:pPr>
        <w:suppressAutoHyphens w:val="0"/>
        <w:overflowPunct/>
      </w:pPr>
      <w:r w:rsidRPr="00182A6B">
        <w:br w:type="page"/>
      </w:r>
    </w:p>
    <w:p w14:paraId="5741A8D7" w14:textId="77777777" w:rsidR="00AC6BE3" w:rsidRPr="00182A6B" w:rsidRDefault="00AC6BE3" w:rsidP="00AC6BE3">
      <w:pPr>
        <w:suppressAutoHyphens w:val="0"/>
        <w:overflowPunct/>
        <w:jc w:val="center"/>
        <w:rPr>
          <w:rFonts w:eastAsia="Times New Roman"/>
          <w:lang w:eastAsia="it-IT"/>
        </w:rPr>
      </w:pPr>
    </w:p>
    <w:p w14:paraId="0CF7275C" w14:textId="77777777" w:rsidR="00AC6BE3" w:rsidRPr="00182A6B" w:rsidRDefault="00AC6BE3" w:rsidP="00AC6BE3">
      <w:pPr>
        <w:suppressAutoHyphens w:val="0"/>
        <w:overflowPunct/>
        <w:ind w:left="7371"/>
        <w:jc w:val="center"/>
        <w:rPr>
          <w:rFonts w:eastAsia="Times New Roman"/>
        </w:rPr>
      </w:pPr>
      <w:r w:rsidRPr="00182A6B">
        <w:t>Prilog 1.</w:t>
      </w:r>
    </w:p>
    <w:p w14:paraId="00ADB371" w14:textId="77777777" w:rsidR="00AC6BE3" w:rsidRPr="00182A6B" w:rsidRDefault="00AC6BE3" w:rsidP="00AC6BE3">
      <w:pPr>
        <w:suppressAutoHyphens w:val="0"/>
        <w:overflowPunct/>
        <w:ind w:left="7371"/>
        <w:jc w:val="center"/>
        <w:rPr>
          <w:rFonts w:eastAsia="Times New Roman"/>
        </w:rPr>
      </w:pPr>
      <w:r w:rsidRPr="00182A6B">
        <w:t>(Članak 3. stavak 1.)</w:t>
      </w:r>
    </w:p>
    <w:p w14:paraId="22C9A050" w14:textId="77777777" w:rsidR="00AC6BE3" w:rsidRPr="00182A6B" w:rsidRDefault="00AC6BE3" w:rsidP="00AC6BE3">
      <w:pPr>
        <w:suppressAutoHyphens w:val="0"/>
        <w:overflowPunct/>
        <w:ind w:left="7371"/>
        <w:jc w:val="center"/>
        <w:rPr>
          <w:rFonts w:eastAsia="Times New Roman"/>
          <w:lang w:eastAsia="it-IT"/>
        </w:rPr>
      </w:pPr>
    </w:p>
    <w:p w14:paraId="2C17E1A0" w14:textId="77777777" w:rsidR="00AC6BE3" w:rsidRPr="00182A6B" w:rsidRDefault="00AC6BE3" w:rsidP="00AC6BE3">
      <w:pPr>
        <w:suppressAutoHyphens w:val="0"/>
        <w:overflowPunct/>
        <w:jc w:val="both"/>
        <w:rPr>
          <w:rFonts w:eastAsia="Times New Roman"/>
        </w:rPr>
      </w:pPr>
      <w:r w:rsidRPr="00182A6B">
        <w:rPr>
          <w:b/>
        </w:rPr>
        <w:t>TEHNIČKA PRAVILA ZA PROTUPOŽARNU ZAŠTITU U SVRHU UTVRĐIVANJA METODA ANALIZE RIZIKA I MJERA PROTUPOŽARNE SIGURNOSTI KOJE TREBA DONIJETI ZA PROJEKTIRANJE, IZGRADNJU I RAD POSTROJENJA ZA PROIZVODNJU VODIKA S POMOĆU ELEKTROLIZE I POVEZANIH SUSTAVA ZA POHRANU</w:t>
      </w:r>
    </w:p>
    <w:p w14:paraId="2B377DD2" w14:textId="77777777" w:rsidR="00AC6BE3" w:rsidRPr="00182A6B" w:rsidRDefault="00AC6BE3" w:rsidP="00AC6BE3">
      <w:pPr>
        <w:suppressAutoHyphens w:val="0"/>
        <w:overflowPunct/>
        <w:jc w:val="both"/>
        <w:rPr>
          <w:rFonts w:eastAsia="Times New Roman"/>
          <w:lang w:eastAsia="it-IT"/>
        </w:rPr>
      </w:pPr>
    </w:p>
    <w:p w14:paraId="0AE2B673" w14:textId="77777777" w:rsidR="00AC6BE3" w:rsidRPr="00182A6B" w:rsidRDefault="00AC6BE3" w:rsidP="00AC6BE3">
      <w:pPr>
        <w:suppressAutoHyphens w:val="0"/>
        <w:overflowPunct/>
        <w:jc w:val="both"/>
        <w:rPr>
          <w:rFonts w:eastAsia="Times New Roman"/>
          <w:lang w:eastAsia="it-IT"/>
        </w:rPr>
      </w:pPr>
    </w:p>
    <w:p w14:paraId="367E0ABE" w14:textId="77777777" w:rsidR="00AC6BE3" w:rsidRPr="00182A6B" w:rsidRDefault="00AC6BE3" w:rsidP="00AC6BE3">
      <w:pPr>
        <w:suppressAutoHyphens w:val="0"/>
        <w:overflowPunct/>
        <w:jc w:val="center"/>
        <w:rPr>
          <w:rFonts w:eastAsia="Times New Roman"/>
        </w:rPr>
      </w:pPr>
      <w:r w:rsidRPr="00182A6B">
        <w:rPr>
          <w:b/>
        </w:rPr>
        <w:t>Glava I. – Opće odredbe</w:t>
      </w:r>
    </w:p>
    <w:p w14:paraId="1C6EFC9F" w14:textId="77777777" w:rsidR="00AC6BE3" w:rsidRPr="00182A6B" w:rsidRDefault="00AC6BE3" w:rsidP="00AC6BE3">
      <w:pPr>
        <w:suppressAutoHyphens w:val="0"/>
        <w:overflowPunct/>
        <w:jc w:val="both"/>
        <w:rPr>
          <w:rFonts w:eastAsia="Times New Roman"/>
          <w:lang w:eastAsia="it-IT"/>
        </w:rPr>
      </w:pPr>
    </w:p>
    <w:p w14:paraId="68DE169B" w14:textId="77777777" w:rsidR="00AC6BE3" w:rsidRPr="00182A6B" w:rsidRDefault="00AC6BE3" w:rsidP="00AC6BE3">
      <w:pPr>
        <w:suppressAutoHyphens w:val="0"/>
        <w:overflowPunct/>
        <w:spacing w:after="120"/>
        <w:jc w:val="both"/>
        <w:rPr>
          <w:rFonts w:eastAsia="Times New Roman"/>
        </w:rPr>
      </w:pPr>
      <w:r w:rsidRPr="00182A6B">
        <w:rPr>
          <w:b/>
        </w:rPr>
        <w:t>1. Pojmovi, definicije i dopuštena odstupanja u pogledu dimenzija.</w:t>
      </w:r>
    </w:p>
    <w:p w14:paraId="2B163704"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 xml:space="preserve">1.1.  </w:t>
      </w:r>
      <w:r w:rsidRPr="00182A6B">
        <w:tab/>
        <w:t xml:space="preserve">Za pojmove, definicije i dopuštena odstupanja u pogledu dimenzija vidjeti odredbe Uredbe ministra unutarnjih poslova od 30. studenoga 1983.  </w:t>
      </w:r>
    </w:p>
    <w:p w14:paraId="0E494DDA"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 xml:space="preserve">1.2.  </w:t>
      </w:r>
      <w:r w:rsidRPr="00182A6B">
        <w:tab/>
        <w:t>Za potrebe ovih tehničkih pravila primjenjuju se sljedeće definicije:</w:t>
      </w:r>
    </w:p>
    <w:p w14:paraId="2D3C5CEB"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1.2.1. </w:t>
      </w:r>
      <w:r w:rsidRPr="00182A6B">
        <w:tab/>
        <w:t>Relevantno područje postrojenja za proizvodnju vodika:</w:t>
      </w:r>
    </w:p>
    <w:p w14:paraId="7FC56A1A"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ab/>
        <w:t xml:space="preserve">relevantno područje na kojem se nalaze sastavni elementi proizvodnog postrojenja. </w:t>
      </w:r>
    </w:p>
    <w:p w14:paraId="53845344"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1.2.2. </w:t>
      </w:r>
      <w:r w:rsidRPr="00182A6B">
        <w:tab/>
        <w:t xml:space="preserve">Područje zaustavljanja kamiona za prijevoz vodika u bocama: </w:t>
      </w:r>
    </w:p>
    <w:p w14:paraId="167B403B"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ab/>
        <w:t xml:space="preserve">prostor koji se koristi za privremeno zaustavljanje kamiona kada nisu povezani s postrojenjem, omeđen posebnom horizontalnom signalizacijom, koja odgovara tlocrtnoj projekciji najvećih dimenzija kamiona. </w:t>
      </w:r>
      <w:r w:rsidRPr="00182A6B">
        <w:rPr>
          <w:strike/>
        </w:rPr>
        <w:t xml:space="preserve"> </w:t>
      </w:r>
    </w:p>
    <w:p w14:paraId="115BD9D3"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1.2.3. </w:t>
      </w:r>
      <w:r w:rsidRPr="00182A6B">
        <w:tab/>
        <w:t xml:space="preserve">Platforma za utovar: </w:t>
      </w:r>
    </w:p>
    <w:p w14:paraId="0BC02496"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ab/>
        <w:t xml:space="preserve">sustav za prijenos vodika s pomoću uređaja za isporuku plina. </w:t>
      </w:r>
    </w:p>
    <w:p w14:paraId="6548330E" w14:textId="77777777" w:rsidR="00AC6BE3" w:rsidRPr="00182A6B" w:rsidRDefault="00AC6BE3" w:rsidP="00AC6BE3">
      <w:pPr>
        <w:tabs>
          <w:tab w:val="left" w:pos="709"/>
          <w:tab w:val="left" w:pos="4140"/>
        </w:tabs>
        <w:suppressAutoHyphens w:val="0"/>
        <w:overflowPunct/>
        <w:ind w:left="709" w:hanging="709"/>
        <w:jc w:val="both"/>
        <w:rPr>
          <w:rFonts w:eastAsia="Times New Roman"/>
        </w:rPr>
      </w:pPr>
      <w:r w:rsidRPr="00182A6B">
        <w:t xml:space="preserve">1.2.4. </w:t>
      </w:r>
      <w:r w:rsidRPr="00182A6B">
        <w:tab/>
      </w:r>
      <w:r w:rsidRPr="00182A6B">
        <w:rPr>
          <w:i/>
          <w:iCs/>
        </w:rPr>
        <w:t>Balance of stack</w:t>
      </w:r>
      <w:r w:rsidRPr="00182A6B">
        <w:t xml:space="preserve">: </w:t>
      </w:r>
      <w:r w:rsidRPr="00182A6B">
        <w:tab/>
      </w:r>
    </w:p>
    <w:p w14:paraId="1DDB9281"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ab/>
        <w:t xml:space="preserve">pomoćni sustavi i sastavnice svežnja (engl. </w:t>
      </w:r>
      <w:r w:rsidRPr="00182A6B">
        <w:rPr>
          <w:i/>
          <w:iCs/>
        </w:rPr>
        <w:t>stack</w:t>
      </w:r>
      <w:r w:rsidRPr="00182A6B">
        <w:t>) elektrolizatora (separatori plina/tekućine, rashladni sustavi, crpke za recirkulaciju, voda za poliranje itd.).</w:t>
      </w:r>
    </w:p>
    <w:p w14:paraId="0B90205B"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1.2.5. </w:t>
      </w:r>
      <w:r w:rsidRPr="00182A6B">
        <w:tab/>
        <w:t>Boks (</w:t>
      </w:r>
      <w:r w:rsidRPr="00182A6B">
        <w:rPr>
          <w:i/>
          <w:iCs/>
        </w:rPr>
        <w:t>box</w:t>
      </w:r>
      <w:r w:rsidRPr="00182A6B">
        <w:t xml:space="preserve">): </w:t>
      </w:r>
    </w:p>
    <w:p w14:paraId="3335ED18"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ab/>
        <w:t>prostor omeđen obodnim zidovima od armiranog betona ili drugog negorivog materijala odgovarajuće mehaničke čvrstoće, s konstruktivnim svojstvima artefakata kako bi se samo uzduž perimetra osiguralo ublažavanje učinaka uzrokovanih scenarijima ispuštanja i požara te materijalima koji su projicirani nakon mogućeg izbijanja. Boks može imati jednu, dvije ili sve četiri strane potpuno otvorene, pod uvjetom da ti otvori nisu usmjereni prema prostorima na kojima je predviđen ili dopušten boravak osoba koje ne rade u postrojenju i/ili gdje su prisutni osjetljivi dijelovi postrojenja i njihovi pripadajući elementi. Visina granice mora biti najmanje 1 m viša od najviše točke opasnih elemenata sadržanih u njoj. Podovi i krov, koji, ako su prisutni, moraju biti lagani, izrađeni su od negorivih materijala. Donose se interne odgovarajuće mjere kako bi se spriječilo stvaranje i trajnost eksplozivnih atmosfera.</w:t>
      </w:r>
    </w:p>
    <w:p w14:paraId="36D587BD"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 xml:space="preserve">1.2.6. </w:t>
      </w:r>
      <w:r w:rsidRPr="00182A6B">
        <w:tab/>
        <w:t xml:space="preserve">Kamion za prijevod vodika u bocama (baterijsko vozilo ili baterijski vagon): </w:t>
      </w:r>
    </w:p>
    <w:p w14:paraId="38C52538"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ab/>
        <w:t>vozilo ili vagon koji se sastoji od elemenata koji su međusobno povezani razdjelnikom i trajno pričvršćeni na prijevoznu jedinicu; sastavni dijelovi baterijskog vozila ili baterijskog vagona uključuju: boce, cijevi, snopove boca i tlačnih posuda, kao i spremnike za prijevoz plina kapaciteta većeg od 450 litara.</w:t>
      </w:r>
    </w:p>
    <w:p w14:paraId="7E319AB9" w14:textId="77777777" w:rsidR="00AC6BE3" w:rsidRPr="00182A6B"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182A6B"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182A6B" w:rsidRDefault="00AC6BE3" w:rsidP="00AC6BE3">
      <w:pPr>
        <w:tabs>
          <w:tab w:val="left" w:pos="709"/>
        </w:tabs>
        <w:suppressAutoHyphens w:val="0"/>
        <w:overflowPunct/>
        <w:ind w:left="709" w:hanging="709"/>
        <w:jc w:val="both"/>
        <w:rPr>
          <w:rFonts w:eastAsia="Times New Roman"/>
        </w:rPr>
      </w:pPr>
      <w:r w:rsidRPr="00182A6B">
        <w:lastRenderedPageBreak/>
        <w:t xml:space="preserve">1.2.7. </w:t>
      </w:r>
      <w:r w:rsidRPr="00182A6B">
        <w:tab/>
        <w:t xml:space="preserve">Elektrolitska ćelija: </w:t>
      </w:r>
    </w:p>
    <w:p w14:paraId="3160B809" w14:textId="77777777" w:rsidR="00AC6BE3" w:rsidRPr="00182A6B" w:rsidRDefault="00AC6BE3" w:rsidP="00AC6BE3">
      <w:pPr>
        <w:tabs>
          <w:tab w:val="left" w:pos="709"/>
        </w:tabs>
        <w:suppressAutoHyphens w:val="0"/>
        <w:overflowPunct/>
        <w:spacing w:after="120"/>
        <w:ind w:left="709"/>
        <w:jc w:val="both"/>
        <w:rPr>
          <w:rFonts w:eastAsia="Times New Roman"/>
        </w:rPr>
      </w:pPr>
      <w:r w:rsidRPr="00182A6B">
        <w:t xml:space="preserve">elektrokemijska ćelija koja omogućuje pretvaranje električne energije u kemijsku energiju; u ovom se slučaju provodi elektroliza vode kako bi se dobio vodik i kisik. </w:t>
      </w:r>
    </w:p>
    <w:p w14:paraId="6680FB39"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1.2.8. </w:t>
      </w:r>
      <w:r w:rsidRPr="00182A6B">
        <w:tab/>
        <w:t xml:space="preserve">Uređaj za isporuku plina: </w:t>
      </w:r>
    </w:p>
    <w:p w14:paraId="7D329E42" w14:textId="77777777" w:rsidR="00AC6BE3" w:rsidRPr="00182A6B" w:rsidRDefault="00AC6BE3" w:rsidP="00AC6BE3">
      <w:pPr>
        <w:tabs>
          <w:tab w:val="left" w:pos="709"/>
        </w:tabs>
        <w:suppressAutoHyphens w:val="0"/>
        <w:overflowPunct/>
        <w:spacing w:after="120"/>
        <w:ind w:left="709"/>
        <w:jc w:val="both"/>
        <w:rPr>
          <w:rFonts w:eastAsia="Times New Roman"/>
        </w:rPr>
      </w:pPr>
      <w:r w:rsidRPr="00182A6B">
        <w:t>uređaj ugrađen na kraju polukrute cijevi koja je spojena s uređajem za utovar koji se nalazi na kamionu ili drugom prijevoznom sredstvu i koji može uspostaviti vezu na siguran i hermetički način.</w:t>
      </w:r>
    </w:p>
    <w:p w14:paraId="19EE410A"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1.2.9. </w:t>
      </w:r>
      <w:r w:rsidRPr="00182A6B">
        <w:tab/>
        <w:t xml:space="preserve">Elektrolizator: </w:t>
      </w:r>
    </w:p>
    <w:p w14:paraId="6441E83C"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ab/>
        <w:t>sustav za proizvodnju vodika i kisika koji se sastoji od modula elektrolize, transformatora i ispravljača (postrojenje za proizvodnju vodika s pomoću elektrolize).</w:t>
      </w:r>
    </w:p>
    <w:p w14:paraId="4F772A33"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1.2.10. </w:t>
      </w:r>
      <w:r w:rsidRPr="00182A6B">
        <w:tab/>
        <w:t xml:space="preserve">Voditelj ili osoba odgovorna za aktivnost: </w:t>
      </w:r>
    </w:p>
    <w:p w14:paraId="299ACFA7"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ab/>
        <w:t xml:space="preserve">svaka fizička ili pravna osoba koja posjeduje ili upravlja postrojenjem ili pogonom ili kojoj je prenesena odlučujuća gospodarska ovlast ili ovlast donošenja odluka za tehničko poslovanje postrojenja ili pogona; voditelj je osoba odgovorna za aktivnost iz Priloga I. Predsjedničkoj uredbi 151/2011. </w:t>
      </w:r>
    </w:p>
    <w:p w14:paraId="331D0D70"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 xml:space="preserve">1.2.11. </w:t>
      </w:r>
      <w:r w:rsidRPr="00182A6B">
        <w:tab/>
        <w:t>Sklop za smanjenje i stabilizaciju tlaka:</w:t>
      </w:r>
    </w:p>
    <w:p w14:paraId="7C995E5F" w14:textId="77777777" w:rsidR="00AC6BE3" w:rsidRPr="00182A6B" w:rsidRDefault="00AC6BE3" w:rsidP="00AC6BE3">
      <w:pPr>
        <w:tabs>
          <w:tab w:val="left" w:pos="709"/>
        </w:tabs>
        <w:suppressAutoHyphens w:val="0"/>
        <w:overflowPunct/>
        <w:spacing w:after="120"/>
        <w:ind w:left="709"/>
        <w:jc w:val="both"/>
        <w:rPr>
          <w:rFonts w:eastAsia="Times New Roman"/>
        </w:rPr>
      </w:pPr>
      <w:r w:rsidRPr="00182A6B">
        <w:t xml:space="preserve">skup uređaja za smanjenje i stabilizaciju tlaka vodika i, ako je to potrebno, kisika namijenjenih za postrojenje korisnika. </w:t>
      </w:r>
    </w:p>
    <w:p w14:paraId="22C656CD"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1.2.12. </w:t>
      </w:r>
      <w:r w:rsidRPr="00182A6B">
        <w:tab/>
        <w:t>Plinoviti vodik:</w:t>
      </w:r>
    </w:p>
    <w:p w14:paraId="2DFCCCB7" w14:textId="77777777" w:rsidR="00AC6BE3" w:rsidRPr="00182A6B" w:rsidRDefault="00AC6BE3" w:rsidP="00AC6BE3">
      <w:pPr>
        <w:tabs>
          <w:tab w:val="left" w:pos="709"/>
        </w:tabs>
        <w:suppressAutoHyphens w:val="0"/>
        <w:overflowPunct/>
        <w:spacing w:after="120"/>
        <w:ind w:left="709"/>
        <w:jc w:val="both"/>
        <w:rPr>
          <w:rFonts w:eastAsia="Times New Roman"/>
        </w:rPr>
      </w:pPr>
      <w:r w:rsidRPr="00182A6B">
        <w:t xml:space="preserve">vodik proizveden u plinovitom obliku stupnja čistoće koji karakterizira najmanji molarni udio od 98 %. </w:t>
      </w:r>
    </w:p>
    <w:p w14:paraId="564664F1"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1.2.13. </w:t>
      </w:r>
      <w:r w:rsidRPr="00182A6B">
        <w:tab/>
        <w:t xml:space="preserve">Postrojenje za proizvodnju vodika s pomoću elektrolize: </w:t>
      </w:r>
    </w:p>
    <w:p w14:paraId="659B50EF" w14:textId="77777777" w:rsidR="00AC6BE3" w:rsidRPr="00182A6B" w:rsidRDefault="00AC6BE3" w:rsidP="00AC6BE3">
      <w:pPr>
        <w:tabs>
          <w:tab w:val="left" w:pos="709"/>
        </w:tabs>
        <w:suppressAutoHyphens w:val="0"/>
        <w:overflowPunct/>
        <w:spacing w:after="120"/>
        <w:ind w:left="709"/>
        <w:jc w:val="both"/>
        <w:rPr>
          <w:rFonts w:eastAsia="Times New Roman"/>
        </w:rPr>
      </w:pPr>
      <w:r w:rsidRPr="00182A6B">
        <w:t>sustav koji se sastoji od jednog ili više elektrolizatora i povezane infrastrukture, kao što su kompresori, skladištenje, pročišćavanje, platforme za utovar, smanjenje tlaka i stabilizacija.</w:t>
      </w:r>
    </w:p>
    <w:p w14:paraId="127CC36F"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1.2.14. </w:t>
      </w:r>
      <w:r w:rsidRPr="00182A6B">
        <w:tab/>
        <w:t xml:space="preserve">Prostori namijenjeni za pomoćne usluge: </w:t>
      </w:r>
    </w:p>
    <w:p w14:paraId="57622E4C"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ab/>
        <w:t>prostori, unutar objekta, koji se koriste za dopunske aktivnosti kao što su, primjerice, uredi, tehnička prostorija za nadzor, sanitarni čvorovi, skladišta, radionice bez otvorenog plamena itd.</w:t>
      </w:r>
    </w:p>
    <w:p w14:paraId="6C97038E"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1.2.15. </w:t>
      </w:r>
      <w:r w:rsidRPr="00182A6B">
        <w:tab/>
        <w:t xml:space="preserve">Modul elektrolize: </w:t>
      </w:r>
    </w:p>
    <w:p w14:paraId="787058A4"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ab/>
        <w:t xml:space="preserve">sustav koji se sastoji od jednog ili više svežnjeva elektrolizatora, </w:t>
      </w:r>
      <w:r w:rsidRPr="00182A6B">
        <w:rPr>
          <w:i/>
          <w:iCs/>
        </w:rPr>
        <w:t>balance of stack</w:t>
      </w:r>
      <w:r w:rsidRPr="00182A6B">
        <w:t xml:space="preserve"> i sustava za pročišćavanje vodika; modul također može obuhvaćati obradu vode (sustav proizvodnje demineralizirane vode).</w:t>
      </w:r>
    </w:p>
    <w:p w14:paraId="090587BD"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1.2.16. </w:t>
      </w:r>
      <w:r w:rsidRPr="00182A6B">
        <w:tab/>
        <w:t xml:space="preserve">Snop boca: </w:t>
      </w:r>
    </w:p>
    <w:p w14:paraId="34351063"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ab/>
        <w:t>skup međusobno povezanih boca smještenih u vodoravnom ili okomitom položaju, podržan čeličnom strukturom i opremljen jednim razdjelnikom za pražnjenje koji skuplja pojedinačne izlazne otvore iz boca; definicija snopa boca može uključivati „spremnike s više elemenata za plin” (SVEP), tj. prijevozne jedinice koje se sastoje od elemenata koji su međusobno povezani razdjelnikom i ugrađeni u okvir; sastavni dijelovi SVEP-a uključuju: boce, cijevi, tlačne posude i snopove boca, kao i spremnike plina zapremnine veće od 450 litara.</w:t>
      </w:r>
    </w:p>
    <w:p w14:paraId="72C27EAD"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1.2.17. </w:t>
      </w:r>
      <w:r w:rsidRPr="00182A6B">
        <w:tab/>
        <w:t>Zaduženo osoblje:</w:t>
      </w:r>
    </w:p>
    <w:p w14:paraId="2A82B573" w14:textId="77777777" w:rsidR="00AC6BE3" w:rsidRPr="00182A6B" w:rsidRDefault="00AC6BE3" w:rsidP="00AC6BE3">
      <w:pPr>
        <w:tabs>
          <w:tab w:val="left" w:pos="709"/>
        </w:tabs>
        <w:suppressAutoHyphens w:val="0"/>
        <w:overflowPunct/>
        <w:spacing w:after="120"/>
        <w:ind w:left="709"/>
        <w:jc w:val="both"/>
        <w:rPr>
          <w:rFonts w:eastAsia="Times New Roman"/>
        </w:rPr>
      </w:pPr>
      <w:r w:rsidRPr="00182A6B">
        <w:t xml:space="preserve">primjereno informirano i osposobljeno osoblje ovlašteno za intervenciju u upravljanju postrojenjem, lokalno ili na daljinu, putem prostorije za daljinsko upravljanje. </w:t>
      </w:r>
    </w:p>
    <w:p w14:paraId="4E245362"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1.2.18. </w:t>
      </w:r>
      <w:r w:rsidRPr="00182A6B">
        <w:tab/>
        <w:t xml:space="preserve">Ispravljač: </w:t>
      </w:r>
    </w:p>
    <w:p w14:paraId="629FB310" w14:textId="77777777" w:rsidR="00AC6BE3" w:rsidRPr="00182A6B" w:rsidRDefault="00AC6BE3" w:rsidP="00AC6BE3">
      <w:pPr>
        <w:tabs>
          <w:tab w:val="left" w:pos="709"/>
        </w:tabs>
        <w:suppressAutoHyphens w:val="0"/>
        <w:overflowPunct/>
        <w:spacing w:after="120"/>
        <w:ind w:left="709"/>
        <w:jc w:val="both"/>
        <w:rPr>
          <w:rFonts w:eastAsia="Times New Roman"/>
        </w:rPr>
      </w:pPr>
      <w:r w:rsidRPr="00182A6B">
        <w:t>električna oprema čija je funkcija pretvaranje izmjenične struje u istosmjernu struju, koja je potrebna za proces elektrolize.</w:t>
      </w:r>
    </w:p>
    <w:p w14:paraId="23A54C33" w14:textId="77777777" w:rsidR="00AC6BE3" w:rsidRPr="00182A6B" w:rsidRDefault="00AC6BE3" w:rsidP="00293BC8">
      <w:pPr>
        <w:keepNext/>
        <w:tabs>
          <w:tab w:val="left" w:pos="709"/>
        </w:tabs>
        <w:suppressAutoHyphens w:val="0"/>
        <w:overflowPunct/>
        <w:ind w:left="709" w:hanging="709"/>
        <w:jc w:val="both"/>
        <w:rPr>
          <w:rFonts w:eastAsia="Times New Roman"/>
        </w:rPr>
      </w:pPr>
      <w:r w:rsidRPr="00182A6B">
        <w:lastRenderedPageBreak/>
        <w:t xml:space="preserve">1.2.19. </w:t>
      </w:r>
      <w:r w:rsidRPr="00182A6B">
        <w:tab/>
        <w:t>Međuspremnik (</w:t>
      </w:r>
      <w:r w:rsidRPr="00182A6B">
        <w:rPr>
          <w:i/>
          <w:iCs/>
        </w:rPr>
        <w:t>buffer tank</w:t>
      </w:r>
      <w:r w:rsidRPr="00182A6B">
        <w:t xml:space="preserve">): </w:t>
      </w:r>
    </w:p>
    <w:p w14:paraId="1768FCC6" w14:textId="77777777" w:rsidR="00AC6BE3" w:rsidRPr="00182A6B" w:rsidRDefault="00AC6BE3" w:rsidP="00AC6BE3">
      <w:pPr>
        <w:tabs>
          <w:tab w:val="left" w:pos="709"/>
        </w:tabs>
        <w:suppressAutoHyphens w:val="0"/>
        <w:overflowPunct/>
        <w:spacing w:after="120"/>
        <w:ind w:left="709"/>
        <w:jc w:val="both"/>
        <w:rPr>
          <w:rFonts w:eastAsia="Times New Roman"/>
        </w:rPr>
      </w:pPr>
      <w:r w:rsidRPr="00182A6B">
        <w:t>spremnik vodika pod tlakom čija je funkcija upravljanje promjenama opterećenja između elektrolizatora i kompresijskog sustava.</w:t>
      </w:r>
    </w:p>
    <w:p w14:paraId="31B5ECE8"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1.2.20. </w:t>
      </w:r>
      <w:r w:rsidRPr="00182A6B">
        <w:tab/>
        <w:t xml:space="preserve">Kompresijski sustav: </w:t>
      </w:r>
    </w:p>
    <w:p w14:paraId="2B4E43DE" w14:textId="77777777" w:rsidR="00AC6BE3" w:rsidRPr="00182A6B" w:rsidRDefault="00AC6BE3" w:rsidP="00AC6BE3">
      <w:pPr>
        <w:tabs>
          <w:tab w:val="left" w:pos="709"/>
        </w:tabs>
        <w:suppressAutoHyphens w:val="0"/>
        <w:overflowPunct/>
        <w:spacing w:after="120"/>
        <w:ind w:left="709"/>
        <w:jc w:val="both"/>
        <w:rPr>
          <w:rFonts w:eastAsia="Times New Roman"/>
        </w:rPr>
      </w:pPr>
      <w:r w:rsidRPr="00182A6B">
        <w:t>sustav koji se sastoji od jednog ili više kompresora u nizu ili paralelno, odgovornih za kompresiju plina od ulaznog tlaka do tlaka pri kojem se upotrebljava, utovara u kamione za prijevoz, skladišti ili upotrebljava u druge svrhe.</w:t>
      </w:r>
    </w:p>
    <w:p w14:paraId="748E6F57"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1.2.21. </w:t>
      </w:r>
      <w:r w:rsidRPr="00182A6B">
        <w:tab/>
        <w:t xml:space="preserve">Sustav za pročišćavanje vodika: </w:t>
      </w:r>
    </w:p>
    <w:p w14:paraId="175258B1" w14:textId="77777777" w:rsidR="00AC6BE3" w:rsidRPr="00182A6B" w:rsidRDefault="00AC6BE3" w:rsidP="00AC6BE3">
      <w:pPr>
        <w:tabs>
          <w:tab w:val="left" w:pos="709"/>
        </w:tabs>
        <w:suppressAutoHyphens w:val="0"/>
        <w:overflowPunct/>
        <w:spacing w:after="120"/>
        <w:ind w:left="709"/>
        <w:jc w:val="both"/>
        <w:rPr>
          <w:rFonts w:eastAsia="Times New Roman"/>
        </w:rPr>
      </w:pPr>
      <w:r w:rsidRPr="00182A6B">
        <w:t>sustav koji uključuje uklanjanje ostataka proizvodnje sadržanih u vodiku, koji se u slučaju proizvodnje vodika elektrolizom uglavnom sastoji od vode i kisika.</w:t>
      </w:r>
    </w:p>
    <w:p w14:paraId="4D2129FC"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1.2.22. </w:t>
      </w:r>
      <w:r w:rsidRPr="00182A6B">
        <w:tab/>
        <w:t xml:space="preserve">Objekt: </w:t>
      </w:r>
    </w:p>
    <w:p w14:paraId="0C547E6B" w14:textId="77777777" w:rsidR="00AC6BE3" w:rsidRPr="00182A6B" w:rsidRDefault="00AC6BE3" w:rsidP="00AC6BE3">
      <w:pPr>
        <w:tabs>
          <w:tab w:val="left" w:pos="709"/>
        </w:tabs>
        <w:suppressAutoHyphens w:val="0"/>
        <w:overflowPunct/>
        <w:spacing w:after="120"/>
        <w:ind w:left="709"/>
        <w:jc w:val="both"/>
        <w:rPr>
          <w:rFonts w:eastAsia="Times New Roman"/>
        </w:rPr>
      </w:pPr>
      <w:r w:rsidRPr="00182A6B">
        <w:t>područje na kojem se odvija aktivnost.</w:t>
      </w:r>
    </w:p>
    <w:p w14:paraId="2082887E"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1.2.23. </w:t>
      </w:r>
      <w:r w:rsidRPr="00182A6B">
        <w:tab/>
        <w:t xml:space="preserve">Svežanj elektrolizatora: </w:t>
      </w:r>
    </w:p>
    <w:p w14:paraId="4ABB1766" w14:textId="77777777" w:rsidR="00AC6BE3" w:rsidRPr="00182A6B" w:rsidRDefault="00AC6BE3" w:rsidP="00AC6BE3">
      <w:pPr>
        <w:tabs>
          <w:tab w:val="left" w:pos="709"/>
        </w:tabs>
        <w:suppressAutoHyphens w:val="0"/>
        <w:overflowPunct/>
        <w:spacing w:after="120"/>
        <w:ind w:left="709"/>
        <w:jc w:val="both"/>
        <w:rPr>
          <w:rFonts w:eastAsia="Times New Roman"/>
        </w:rPr>
      </w:pPr>
      <w:r w:rsidRPr="00182A6B">
        <w:t>skup međusobno povezanih elektrolitičkih ćelija koje tvore jedan fizički element odvojen od bilo kojeg drugog skupa ćelija.</w:t>
      </w:r>
    </w:p>
    <w:p w14:paraId="067D84CA"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1.2.24. </w:t>
      </w:r>
      <w:r w:rsidRPr="00182A6B">
        <w:tab/>
        <w:t xml:space="preserve">Skladištenje stlačenog vodika: </w:t>
      </w:r>
    </w:p>
    <w:p w14:paraId="185BFFF8" w14:textId="77777777" w:rsidR="00AC6BE3" w:rsidRPr="00182A6B" w:rsidRDefault="00AC6BE3" w:rsidP="00AC6BE3">
      <w:pPr>
        <w:tabs>
          <w:tab w:val="left" w:pos="709"/>
        </w:tabs>
        <w:suppressAutoHyphens w:val="0"/>
        <w:overflowPunct/>
        <w:spacing w:after="120"/>
        <w:ind w:left="709"/>
        <w:jc w:val="both"/>
        <w:rPr>
          <w:rFonts w:eastAsia="Times New Roman"/>
        </w:rPr>
      </w:pPr>
      <w:r w:rsidRPr="00182A6B">
        <w:t>skladištenje stlačenog vodika na licu mjesta, putem fiksnih spremnika, koje se također može provesti putem snopova boca.</w:t>
      </w:r>
    </w:p>
    <w:p w14:paraId="1C77849E"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1.2.25. </w:t>
      </w:r>
      <w:r w:rsidRPr="00182A6B">
        <w:tab/>
        <w:t xml:space="preserve">Transformator: </w:t>
      </w:r>
    </w:p>
    <w:p w14:paraId="30276BBB"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ab/>
        <w:t>transformator koji na ulazu prima izmjeničnu struju, čija je funkcija opskrba ispravljača ispravnim naponom napajanja.</w:t>
      </w:r>
    </w:p>
    <w:p w14:paraId="735C9F9A"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1.2.26. </w:t>
      </w:r>
      <w:r w:rsidRPr="00182A6B">
        <w:tab/>
        <w:t xml:space="preserve">Zaporni ventil s upravljanjem na daljinu: </w:t>
      </w:r>
    </w:p>
    <w:p w14:paraId="4363B967"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ab/>
        <w:t>ventil koji se drži otvorenim u radu koji se također može aktivirati s unaprijed određene točke udaljene od točke ugradnje ventila; sastavni dijelovi koji čine sustav pokretanja izrađeni su na način da određuju automatsko zatvaranje ventila u slučaju kvara ili loma jednog od ventila.</w:t>
      </w:r>
    </w:p>
    <w:p w14:paraId="63CC71F8"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1.2.27. </w:t>
      </w:r>
      <w:r w:rsidRPr="00182A6B">
        <w:tab/>
        <w:t>Sigurnosni ventil:</w:t>
      </w:r>
    </w:p>
    <w:p w14:paraId="353D10DC"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ab/>
        <w:t>automatski upravljani ventil za rasterećenje tlaka čija je svrha spriječiti da postrojenje ili njegov dio, koji sadržava plin ili pare, budu izloženi većem tlaku od projektiranog tlaka.</w:t>
      </w:r>
    </w:p>
    <w:p w14:paraId="02BC92A1" w14:textId="77777777" w:rsidR="00AC6BE3" w:rsidRPr="00182A6B" w:rsidRDefault="00AC6BE3" w:rsidP="00AC6BE3">
      <w:pPr>
        <w:tabs>
          <w:tab w:val="left" w:pos="709"/>
        </w:tabs>
        <w:suppressAutoHyphens w:val="0"/>
        <w:overflowPunct/>
        <w:ind w:left="709" w:hanging="709"/>
        <w:jc w:val="both"/>
        <w:rPr>
          <w:rFonts w:eastAsia="Times New Roman"/>
        </w:rPr>
      </w:pPr>
      <w:r w:rsidRPr="00182A6B">
        <w:t xml:space="preserve">1.2.28. </w:t>
      </w:r>
      <w:r w:rsidRPr="00182A6B">
        <w:tab/>
        <w:t>Ispušni ventil za sustave za slučaj nužde:</w:t>
      </w:r>
    </w:p>
    <w:p w14:paraId="1751E1A3"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ab/>
        <w:t>ventil koji se drži zatvorenim u radu koji također može raditi s unaprijed određene točke koja je uklonjena s točke ugradnje ventila; sastavni dijelovi koji čine sustav pokretanja moraju biti izrađeni na način da određuju automatsko otvaranje ventila u slučaju kvara ili loma jednog od ventila.</w:t>
      </w:r>
    </w:p>
    <w:p w14:paraId="3B49F811"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1.2.29.</w:t>
      </w:r>
      <w:r w:rsidRPr="00182A6B">
        <w:tab/>
        <w:t>Učinkovitost elektrolizatora:</w:t>
      </w:r>
    </w:p>
    <w:p w14:paraId="1FBE8A75" w14:textId="77777777" w:rsidR="00AC6BE3" w:rsidRPr="00182A6B" w:rsidRDefault="00AC6BE3" w:rsidP="00AC6BE3">
      <w:pPr>
        <w:tabs>
          <w:tab w:val="left" w:pos="709"/>
        </w:tabs>
        <w:suppressAutoHyphens w:val="0"/>
        <w:overflowPunct/>
        <w:spacing w:after="120"/>
        <w:ind w:left="709" w:hanging="709"/>
        <w:jc w:val="both"/>
        <w:rPr>
          <w:rFonts w:eastAsia="Times New Roman"/>
        </w:rPr>
      </w:pPr>
      <w:r w:rsidRPr="00182A6B">
        <w:tab/>
        <w:t>omjer električne energije koju apsorbira elektrolizator [kWh] i volumena vodika koji proizvodi sam elektrolizator [Nm</w:t>
      </w:r>
      <w:r w:rsidRPr="00182A6B">
        <w:rPr>
          <w:vertAlign w:val="superscript"/>
        </w:rPr>
        <w:t>3</w:t>
      </w:r>
      <w:r w:rsidRPr="00182A6B">
        <w:t>].</w:t>
      </w:r>
    </w:p>
    <w:p w14:paraId="6BD25BA8" w14:textId="77777777" w:rsidR="00AC6BE3" w:rsidRPr="00182A6B" w:rsidRDefault="00AC6BE3" w:rsidP="00AC6BE3">
      <w:pPr>
        <w:suppressAutoHyphens w:val="0"/>
        <w:overflowPunct/>
        <w:jc w:val="both"/>
        <w:rPr>
          <w:rFonts w:eastAsia="Times New Roman"/>
          <w:lang w:eastAsia="it-IT"/>
        </w:rPr>
      </w:pPr>
    </w:p>
    <w:p w14:paraId="00131BDE" w14:textId="77777777" w:rsidR="00AC6BE3" w:rsidRPr="00182A6B" w:rsidRDefault="00AC6BE3" w:rsidP="00AC6BE3">
      <w:pPr>
        <w:suppressAutoHyphens w:val="0"/>
        <w:overflowPunct/>
        <w:spacing w:after="120"/>
        <w:jc w:val="both"/>
        <w:rPr>
          <w:rFonts w:eastAsia="Times New Roman"/>
          <w:b/>
          <w:lang w:eastAsia="it-IT"/>
        </w:rPr>
      </w:pPr>
    </w:p>
    <w:p w14:paraId="7820D369" w14:textId="77777777" w:rsidR="00AC6BE3" w:rsidRPr="00182A6B" w:rsidRDefault="00AC6BE3" w:rsidP="00AC6BE3">
      <w:pPr>
        <w:suppressAutoHyphens w:val="0"/>
        <w:overflowPunct/>
        <w:spacing w:after="120"/>
        <w:jc w:val="both"/>
        <w:rPr>
          <w:rFonts w:eastAsia="Times New Roman"/>
          <w:b/>
          <w:lang w:eastAsia="it-IT"/>
        </w:rPr>
      </w:pPr>
    </w:p>
    <w:p w14:paraId="1E5B5317" w14:textId="77777777" w:rsidR="00AC6BE3" w:rsidRPr="00182A6B" w:rsidRDefault="00AC6BE3" w:rsidP="00AC6BE3">
      <w:pPr>
        <w:suppressAutoHyphens w:val="0"/>
        <w:overflowPunct/>
        <w:spacing w:after="120"/>
        <w:jc w:val="both"/>
        <w:rPr>
          <w:rFonts w:eastAsia="Times New Roman"/>
          <w:b/>
          <w:lang w:eastAsia="it-IT"/>
        </w:rPr>
      </w:pPr>
    </w:p>
    <w:p w14:paraId="308F68DB" w14:textId="77777777" w:rsidR="00AC6BE3" w:rsidRPr="00182A6B" w:rsidRDefault="00AC6BE3" w:rsidP="00293BC8">
      <w:pPr>
        <w:keepNext/>
        <w:keepLines/>
        <w:suppressAutoHyphens w:val="0"/>
        <w:overflowPunct/>
        <w:spacing w:after="120"/>
        <w:jc w:val="both"/>
        <w:rPr>
          <w:rFonts w:eastAsia="Times New Roman"/>
        </w:rPr>
      </w:pPr>
      <w:r w:rsidRPr="00182A6B">
        <w:rPr>
          <w:b/>
        </w:rPr>
        <w:t>2. Klasifikacija postrojenjâ</w:t>
      </w:r>
      <w:r w:rsidRPr="00182A6B">
        <w:rPr>
          <w:b/>
          <w:color w:val="FF0000"/>
        </w:rPr>
        <w:t>.</w:t>
      </w:r>
    </w:p>
    <w:p w14:paraId="08B668B0" w14:textId="77777777" w:rsidR="00AC6BE3" w:rsidRPr="00182A6B" w:rsidRDefault="00AC6BE3" w:rsidP="00293BC8">
      <w:pPr>
        <w:keepNext/>
        <w:keepLines/>
        <w:suppressAutoHyphens w:val="0"/>
        <w:overflowPunct/>
        <w:spacing w:after="120"/>
        <w:jc w:val="both"/>
        <w:rPr>
          <w:rFonts w:eastAsia="Times New Roman"/>
        </w:rPr>
      </w:pPr>
      <w:r w:rsidRPr="00182A6B">
        <w:t>S obzirom na višestruke primjene postrojenja za proizvodnju vodika, mogu se razvrstati prema radnim tlakovima vodika, kako je prikazano u nastavku:</w:t>
      </w:r>
    </w:p>
    <w:p w14:paraId="58DAD438" w14:textId="77777777" w:rsidR="00AC6BE3" w:rsidRPr="00182A6B" w:rsidRDefault="00AC6BE3" w:rsidP="00AC6BE3">
      <w:pPr>
        <w:numPr>
          <w:ilvl w:val="0"/>
          <w:numId w:val="21"/>
        </w:numPr>
        <w:suppressAutoHyphens w:val="0"/>
        <w:overflowPunct/>
        <w:jc w:val="both"/>
        <w:rPr>
          <w:rFonts w:eastAsia="Times New Roman"/>
          <w:sz w:val="20"/>
          <w:szCs w:val="20"/>
        </w:rPr>
      </w:pPr>
      <w:r w:rsidRPr="00182A6B">
        <w:t>P</w:t>
      </w:r>
      <w:r w:rsidRPr="00182A6B">
        <w:rPr>
          <w:strike/>
          <w:vertAlign w:val="subscript"/>
        </w:rPr>
        <w:t xml:space="preserve"> </w:t>
      </w:r>
      <w:r w:rsidRPr="00182A6B">
        <w:t>≤ 0,5 barg</w:t>
      </w:r>
    </w:p>
    <w:p w14:paraId="5E0C4F98" w14:textId="77777777" w:rsidR="00AC6BE3" w:rsidRPr="00182A6B" w:rsidRDefault="00AC6BE3" w:rsidP="00AC6BE3">
      <w:pPr>
        <w:numPr>
          <w:ilvl w:val="0"/>
          <w:numId w:val="21"/>
        </w:numPr>
        <w:suppressAutoHyphens w:val="0"/>
        <w:overflowPunct/>
        <w:jc w:val="both"/>
        <w:rPr>
          <w:rFonts w:eastAsia="Times New Roman"/>
          <w:sz w:val="20"/>
          <w:szCs w:val="20"/>
        </w:rPr>
      </w:pPr>
      <w:r w:rsidRPr="00182A6B">
        <w:t xml:space="preserve">0,5 barg &lt; P ≤ 50 barg </w:t>
      </w:r>
    </w:p>
    <w:p w14:paraId="19565F99" w14:textId="77777777" w:rsidR="00AC6BE3" w:rsidRPr="00182A6B" w:rsidRDefault="00AC6BE3" w:rsidP="00AC6BE3">
      <w:pPr>
        <w:numPr>
          <w:ilvl w:val="0"/>
          <w:numId w:val="21"/>
        </w:numPr>
        <w:suppressAutoHyphens w:val="0"/>
        <w:overflowPunct/>
        <w:jc w:val="both"/>
        <w:rPr>
          <w:rFonts w:eastAsia="Times New Roman"/>
          <w:sz w:val="20"/>
          <w:szCs w:val="20"/>
        </w:rPr>
      </w:pPr>
      <w:r w:rsidRPr="00182A6B">
        <w:t>50 barg &lt; P ≤ 100 barg</w:t>
      </w:r>
    </w:p>
    <w:p w14:paraId="219E4135" w14:textId="77777777" w:rsidR="00AC6BE3" w:rsidRPr="00182A6B" w:rsidRDefault="00AC6BE3" w:rsidP="00AC6BE3">
      <w:pPr>
        <w:numPr>
          <w:ilvl w:val="0"/>
          <w:numId w:val="21"/>
        </w:numPr>
        <w:suppressAutoHyphens w:val="0"/>
        <w:overflowPunct/>
        <w:jc w:val="both"/>
        <w:rPr>
          <w:rFonts w:eastAsia="Times New Roman"/>
          <w:sz w:val="20"/>
          <w:szCs w:val="20"/>
        </w:rPr>
      </w:pPr>
      <w:r w:rsidRPr="00182A6B">
        <w:t>100 barg &lt; P ≤ 300 barg</w:t>
      </w:r>
    </w:p>
    <w:p w14:paraId="4F3852D0" w14:textId="77777777" w:rsidR="00AC6BE3" w:rsidRPr="00182A6B" w:rsidRDefault="00AC6BE3" w:rsidP="00AC6BE3">
      <w:pPr>
        <w:numPr>
          <w:ilvl w:val="0"/>
          <w:numId w:val="21"/>
        </w:numPr>
        <w:suppressAutoHyphens w:val="0"/>
        <w:overflowPunct/>
        <w:jc w:val="both"/>
        <w:rPr>
          <w:rFonts w:eastAsia="Times New Roman"/>
          <w:sz w:val="20"/>
          <w:szCs w:val="20"/>
        </w:rPr>
      </w:pPr>
      <w:r w:rsidRPr="00182A6B">
        <w:t>300 barg &lt; P ≤ 500 barg</w:t>
      </w:r>
    </w:p>
    <w:p w14:paraId="3ECDD71F" w14:textId="77777777" w:rsidR="00AC6BE3" w:rsidRPr="00182A6B" w:rsidRDefault="00AC6BE3" w:rsidP="00AC6BE3">
      <w:pPr>
        <w:numPr>
          <w:ilvl w:val="0"/>
          <w:numId w:val="21"/>
        </w:numPr>
        <w:suppressAutoHyphens w:val="0"/>
        <w:overflowPunct/>
        <w:jc w:val="both"/>
        <w:rPr>
          <w:rFonts w:eastAsia="Times New Roman"/>
          <w:sz w:val="20"/>
          <w:szCs w:val="20"/>
        </w:rPr>
      </w:pPr>
      <w:r w:rsidRPr="00182A6B">
        <w:t>500 barg &lt; P ≤ 700 barg</w:t>
      </w:r>
    </w:p>
    <w:p w14:paraId="79C286C4" w14:textId="77777777" w:rsidR="00AC6BE3" w:rsidRPr="00182A6B" w:rsidRDefault="00AC6BE3" w:rsidP="00AC6BE3">
      <w:pPr>
        <w:numPr>
          <w:ilvl w:val="0"/>
          <w:numId w:val="21"/>
        </w:numPr>
        <w:suppressAutoHyphens w:val="0"/>
        <w:overflowPunct/>
        <w:spacing w:after="120"/>
        <w:jc w:val="both"/>
        <w:rPr>
          <w:rFonts w:eastAsia="Times New Roman"/>
          <w:sz w:val="20"/>
          <w:szCs w:val="20"/>
        </w:rPr>
      </w:pPr>
      <w:r w:rsidRPr="00182A6B">
        <w:t>700 barg &lt; P ≤ 1000 barg</w:t>
      </w:r>
    </w:p>
    <w:p w14:paraId="36B90A7C" w14:textId="77777777" w:rsidR="00AC6BE3" w:rsidRPr="00182A6B" w:rsidRDefault="00AC6BE3" w:rsidP="00AC6BE3">
      <w:pPr>
        <w:suppressAutoHyphens w:val="0"/>
        <w:overflowPunct/>
        <w:jc w:val="both"/>
        <w:rPr>
          <w:rFonts w:eastAsia="Times New Roman"/>
          <w:strike/>
        </w:rPr>
      </w:pPr>
      <w:r w:rsidRPr="00182A6B">
        <w:t xml:space="preserve">Prve dvije razine tlaka vodika (P ≤ 0,5 barg; 0,5 barg &lt; P </w:t>
      </w:r>
      <w:r w:rsidRPr="00182A6B">
        <w:rPr>
          <w:rFonts w:ascii="Noto Sans Symbols" w:hAnsi="Noto Sans Symbols"/>
        </w:rPr>
        <w:t xml:space="preserve">≤ </w:t>
      </w:r>
      <w:r w:rsidRPr="00182A6B">
        <w:t>50 barg) tipične su za elektrolizatore.</w:t>
      </w:r>
    </w:p>
    <w:p w14:paraId="73D4057E" w14:textId="77777777" w:rsidR="00AC6BE3" w:rsidRPr="00182A6B" w:rsidRDefault="00AC6BE3" w:rsidP="00AC6BE3">
      <w:pPr>
        <w:suppressAutoHyphens w:val="0"/>
        <w:overflowPunct/>
        <w:jc w:val="both"/>
        <w:rPr>
          <w:rFonts w:eastAsia="Times New Roman"/>
        </w:rPr>
      </w:pPr>
      <w:r w:rsidRPr="00182A6B">
        <w:t>Za radne tlakove veće od 1 000 barg ili ako se usvoje sustavi za skladištenje koji nisu navedeni u ovoj Uredbi, projektant će, nakon procjene opasnosti od požara, morati provesti posebne mjere protupožarne sigurnosti utvrđene metodama predviđenim inženjerskim pristupom protupožarnoj sigurnosti iz Uredbe ministra unutarnjih poslova od 9. svibnja 2007.</w:t>
      </w:r>
    </w:p>
    <w:p w14:paraId="27E3B9CC" w14:textId="77777777" w:rsidR="00AC6BE3" w:rsidRPr="00182A6B" w:rsidRDefault="00AC6BE3" w:rsidP="00AC6BE3">
      <w:pPr>
        <w:suppressAutoHyphens w:val="0"/>
        <w:overflowPunct/>
        <w:jc w:val="both"/>
        <w:rPr>
          <w:rFonts w:eastAsia="Times New Roman"/>
          <w:lang w:eastAsia="it-IT"/>
        </w:rPr>
      </w:pPr>
    </w:p>
    <w:p w14:paraId="665B86DF" w14:textId="77777777" w:rsidR="00AC6BE3" w:rsidRPr="00182A6B" w:rsidRDefault="00AC6BE3" w:rsidP="00AC6BE3">
      <w:pPr>
        <w:suppressAutoHyphens w:val="0"/>
        <w:overflowPunct/>
        <w:spacing w:after="120"/>
        <w:jc w:val="both"/>
        <w:rPr>
          <w:rFonts w:eastAsia="Times New Roman"/>
        </w:rPr>
      </w:pPr>
      <w:r w:rsidRPr="00182A6B">
        <w:rPr>
          <w:b/>
        </w:rPr>
        <w:t>3. Dijelovi postrojenja.</w:t>
      </w:r>
    </w:p>
    <w:p w14:paraId="605208F4" w14:textId="77777777" w:rsidR="00AC6BE3" w:rsidRPr="00182A6B" w:rsidRDefault="00AC6BE3" w:rsidP="00AC6BE3">
      <w:pPr>
        <w:suppressAutoHyphens w:val="0"/>
        <w:overflowPunct/>
        <w:jc w:val="both"/>
        <w:rPr>
          <w:rFonts w:eastAsia="Times New Roman"/>
        </w:rPr>
      </w:pPr>
      <w:r w:rsidRPr="00182A6B">
        <w:t>Različiti sastavni dijelovi postrojenja za proizvodnju i skladištenje moraju imati značajke, sigurnosne uređaje i opremu iz glave II. u nastavku.</w:t>
      </w:r>
    </w:p>
    <w:p w14:paraId="462E60B7" w14:textId="77777777" w:rsidR="00AC6BE3" w:rsidRPr="00182A6B" w:rsidRDefault="00AC6BE3" w:rsidP="00AC6BE3">
      <w:pPr>
        <w:suppressAutoHyphens w:val="0"/>
        <w:overflowPunct/>
        <w:spacing w:after="120"/>
        <w:jc w:val="both"/>
        <w:rPr>
          <w:rFonts w:eastAsia="Times New Roman"/>
        </w:rPr>
      </w:pPr>
      <w:r w:rsidRPr="00182A6B">
        <w:t>Postrojenja za proizvodnju i skladištenje vodika najčešće se sastoje od sljedećih elemenata:</w:t>
      </w:r>
    </w:p>
    <w:p w14:paraId="7C4131C8" w14:textId="77777777" w:rsidR="00AC6BE3" w:rsidRPr="00182A6B" w:rsidRDefault="00AC6BE3" w:rsidP="00AC6BE3">
      <w:pPr>
        <w:numPr>
          <w:ilvl w:val="0"/>
          <w:numId w:val="31"/>
        </w:numPr>
        <w:suppressAutoHyphens w:val="0"/>
        <w:overflowPunct/>
        <w:ind w:left="567" w:hanging="284"/>
        <w:jc w:val="both"/>
        <w:rPr>
          <w:rFonts w:eastAsia="Times New Roman"/>
          <w:sz w:val="20"/>
          <w:szCs w:val="20"/>
        </w:rPr>
      </w:pPr>
      <w:r w:rsidRPr="00182A6B">
        <w:t>elektrolizatora;</w:t>
      </w:r>
    </w:p>
    <w:p w14:paraId="6C1FB5AC" w14:textId="77777777" w:rsidR="00AC6BE3" w:rsidRPr="00182A6B" w:rsidRDefault="00AC6BE3" w:rsidP="00AC6BE3">
      <w:pPr>
        <w:numPr>
          <w:ilvl w:val="0"/>
          <w:numId w:val="31"/>
        </w:numPr>
        <w:suppressAutoHyphens w:val="0"/>
        <w:overflowPunct/>
        <w:ind w:left="567" w:hanging="284"/>
        <w:jc w:val="both"/>
        <w:rPr>
          <w:rFonts w:eastAsia="Times New Roman"/>
          <w:sz w:val="20"/>
          <w:szCs w:val="20"/>
        </w:rPr>
      </w:pPr>
      <w:r w:rsidRPr="00182A6B">
        <w:t>međuspremnika;</w:t>
      </w:r>
    </w:p>
    <w:p w14:paraId="1789769B" w14:textId="77777777" w:rsidR="00AC6BE3" w:rsidRPr="00182A6B" w:rsidRDefault="00AC6BE3" w:rsidP="00AC6BE3">
      <w:pPr>
        <w:numPr>
          <w:ilvl w:val="0"/>
          <w:numId w:val="31"/>
        </w:numPr>
        <w:suppressAutoHyphens w:val="0"/>
        <w:overflowPunct/>
        <w:ind w:left="567" w:hanging="284"/>
        <w:jc w:val="both"/>
        <w:rPr>
          <w:rFonts w:eastAsia="Times New Roman"/>
          <w:sz w:val="20"/>
          <w:szCs w:val="20"/>
        </w:rPr>
      </w:pPr>
      <w:r w:rsidRPr="00182A6B">
        <w:t>kompresijskog sustava;</w:t>
      </w:r>
    </w:p>
    <w:p w14:paraId="0F97DA2D" w14:textId="77777777" w:rsidR="00AC6BE3" w:rsidRPr="00182A6B" w:rsidRDefault="00AC6BE3" w:rsidP="00AC6BE3">
      <w:pPr>
        <w:numPr>
          <w:ilvl w:val="0"/>
          <w:numId w:val="31"/>
        </w:numPr>
        <w:suppressAutoHyphens w:val="0"/>
        <w:overflowPunct/>
        <w:ind w:left="567" w:hanging="284"/>
        <w:jc w:val="both"/>
        <w:rPr>
          <w:rFonts w:eastAsia="Times New Roman"/>
          <w:sz w:val="20"/>
          <w:szCs w:val="20"/>
        </w:rPr>
      </w:pPr>
      <w:r w:rsidRPr="00182A6B">
        <w:t>skladišta vodika;</w:t>
      </w:r>
    </w:p>
    <w:p w14:paraId="4F9996DC" w14:textId="77777777" w:rsidR="00AC6BE3" w:rsidRPr="00182A6B" w:rsidRDefault="00AC6BE3" w:rsidP="00AC6BE3">
      <w:pPr>
        <w:numPr>
          <w:ilvl w:val="0"/>
          <w:numId w:val="31"/>
        </w:numPr>
        <w:suppressAutoHyphens w:val="0"/>
        <w:overflowPunct/>
        <w:ind w:left="567" w:hanging="284"/>
        <w:jc w:val="both"/>
        <w:rPr>
          <w:rFonts w:eastAsia="Times New Roman"/>
          <w:sz w:val="20"/>
          <w:szCs w:val="20"/>
        </w:rPr>
      </w:pPr>
      <w:r w:rsidRPr="00182A6B">
        <w:t>skupa za smanjenje i stabilizaciju tlaka;</w:t>
      </w:r>
    </w:p>
    <w:p w14:paraId="523D5DB2" w14:textId="77777777" w:rsidR="00AC6BE3" w:rsidRPr="00182A6B" w:rsidRDefault="00AC6BE3" w:rsidP="00AC6BE3">
      <w:pPr>
        <w:numPr>
          <w:ilvl w:val="0"/>
          <w:numId w:val="31"/>
        </w:numPr>
        <w:suppressAutoHyphens w:val="0"/>
        <w:overflowPunct/>
        <w:ind w:left="567" w:hanging="284"/>
        <w:jc w:val="both"/>
        <w:rPr>
          <w:rFonts w:eastAsia="Times New Roman"/>
          <w:sz w:val="20"/>
          <w:szCs w:val="20"/>
        </w:rPr>
      </w:pPr>
      <w:r w:rsidRPr="00182A6B">
        <w:t>utovarne stanice (platforme za utovar);</w:t>
      </w:r>
    </w:p>
    <w:p w14:paraId="17406576" w14:textId="77777777" w:rsidR="00AC6BE3" w:rsidRPr="00182A6B" w:rsidRDefault="00AC6BE3" w:rsidP="00AC6BE3">
      <w:pPr>
        <w:numPr>
          <w:ilvl w:val="0"/>
          <w:numId w:val="31"/>
        </w:numPr>
        <w:suppressAutoHyphens w:val="0"/>
        <w:overflowPunct/>
        <w:ind w:left="567" w:hanging="284"/>
        <w:jc w:val="both"/>
        <w:rPr>
          <w:rFonts w:eastAsia="Times New Roman"/>
          <w:sz w:val="20"/>
          <w:szCs w:val="20"/>
        </w:rPr>
      </w:pPr>
      <w:r w:rsidRPr="00182A6B">
        <w:t>spojnih cijevi (priključni elementi između elemenata (a), (b), (c), (d), (e) i (f) za prijenos vodika);</w:t>
      </w:r>
    </w:p>
    <w:p w14:paraId="1C8113A5" w14:textId="77777777" w:rsidR="00AC6BE3" w:rsidRPr="00182A6B" w:rsidRDefault="00AC6BE3" w:rsidP="00AC6BE3">
      <w:pPr>
        <w:numPr>
          <w:ilvl w:val="0"/>
          <w:numId w:val="31"/>
        </w:numPr>
        <w:suppressAutoHyphens w:val="0"/>
        <w:overflowPunct/>
        <w:ind w:left="567" w:hanging="284"/>
        <w:jc w:val="both"/>
        <w:rPr>
          <w:rFonts w:eastAsia="Times New Roman"/>
          <w:sz w:val="20"/>
          <w:szCs w:val="20"/>
        </w:rPr>
      </w:pPr>
      <w:r w:rsidRPr="00182A6B">
        <w:t>područja za zaustavljanje kamiona;</w:t>
      </w:r>
    </w:p>
    <w:p w14:paraId="1EDB6820" w14:textId="77777777" w:rsidR="00AC6BE3" w:rsidRPr="00182A6B" w:rsidRDefault="00AC6BE3" w:rsidP="00AC6BE3">
      <w:pPr>
        <w:numPr>
          <w:ilvl w:val="0"/>
          <w:numId w:val="31"/>
        </w:numPr>
        <w:suppressAutoHyphens w:val="0"/>
        <w:overflowPunct/>
        <w:ind w:left="567" w:hanging="284"/>
        <w:jc w:val="both"/>
        <w:rPr>
          <w:rFonts w:eastAsia="Times New Roman"/>
          <w:sz w:val="20"/>
          <w:szCs w:val="20"/>
        </w:rPr>
      </w:pPr>
      <w:r w:rsidRPr="00182A6B">
        <w:t>prostorija namijenjenih za pomoćne usluge.</w:t>
      </w:r>
    </w:p>
    <w:p w14:paraId="62365C87" w14:textId="77777777" w:rsidR="00AC6BE3" w:rsidRPr="00182A6B" w:rsidRDefault="00AC6BE3" w:rsidP="00AC6BE3">
      <w:pPr>
        <w:suppressAutoHyphens w:val="0"/>
        <w:overflowPunct/>
        <w:jc w:val="both"/>
        <w:rPr>
          <w:rFonts w:eastAsia="Times New Roman"/>
          <w:lang w:eastAsia="it-IT"/>
        </w:rPr>
      </w:pPr>
    </w:p>
    <w:p w14:paraId="5A889D21" w14:textId="77777777" w:rsidR="00AC6BE3" w:rsidRPr="00182A6B" w:rsidRDefault="00AC6BE3" w:rsidP="00AC6BE3">
      <w:pPr>
        <w:suppressAutoHyphens w:val="0"/>
        <w:overflowPunct/>
        <w:jc w:val="both"/>
        <w:rPr>
          <w:rFonts w:eastAsia="Times New Roman"/>
        </w:rPr>
      </w:pPr>
      <w:r w:rsidRPr="00182A6B">
        <w:t>U nastavku je prikazan dijagram tipičnog postrojenja, koji služi kao primjer.</w:t>
      </w:r>
    </w:p>
    <w:p w14:paraId="72F2D894" w14:textId="77777777" w:rsidR="00F76633" w:rsidRPr="00182A6B" w:rsidRDefault="00AC6BE3" w:rsidP="00AC6BE3">
      <w:pPr>
        <w:suppressAutoHyphens w:val="0"/>
        <w:overflowPunct/>
        <w:jc w:val="center"/>
        <w:rPr>
          <w:rFonts w:eastAsia="Times New Roman"/>
          <w:sz w:val="20"/>
          <w:szCs w:val="20"/>
        </w:rPr>
      </w:pPr>
      <w:r w:rsidRPr="00182A6B">
        <w:rPr>
          <w:noProof/>
          <w:sz w:val="20"/>
        </w:rPr>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182A6B" w14:paraId="6878C513" w14:textId="77777777" w:rsidTr="00F76633">
        <w:tc>
          <w:tcPr>
            <w:tcW w:w="4814" w:type="dxa"/>
          </w:tcPr>
          <w:p w14:paraId="1BB74DE1" w14:textId="00CACFAC"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eastAsia="it-IT"/>
              </w:rPr>
              <w:t>Impianto di produzione di idrogeno mediante elettrolisi</w:t>
            </w:r>
          </w:p>
        </w:tc>
        <w:tc>
          <w:tcPr>
            <w:tcW w:w="4814" w:type="dxa"/>
          </w:tcPr>
          <w:p w14:paraId="3915DE7E" w14:textId="63BEF6B6"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rPr>
              <w:t>Postrojenje za proizvodnju vodika s pomoću elektrolize</w:t>
            </w:r>
          </w:p>
        </w:tc>
      </w:tr>
      <w:tr w:rsidR="00F76633" w:rsidRPr="00182A6B" w14:paraId="7B11FF9D" w14:textId="77777777" w:rsidTr="00F76633">
        <w:tc>
          <w:tcPr>
            <w:tcW w:w="4814" w:type="dxa"/>
          </w:tcPr>
          <w:p w14:paraId="7C2D4A42" w14:textId="09259C07"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eastAsia="it-IT"/>
              </w:rPr>
              <w:t>Elettrolizzatore</w:t>
            </w:r>
          </w:p>
        </w:tc>
        <w:tc>
          <w:tcPr>
            <w:tcW w:w="4814" w:type="dxa"/>
          </w:tcPr>
          <w:p w14:paraId="45984908" w14:textId="300B98DB"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rPr>
              <w:t>Elektrolizator</w:t>
            </w:r>
          </w:p>
        </w:tc>
      </w:tr>
      <w:tr w:rsidR="00F76633" w:rsidRPr="00182A6B" w14:paraId="667D8ACD" w14:textId="77777777" w:rsidTr="00F76633">
        <w:tc>
          <w:tcPr>
            <w:tcW w:w="4814" w:type="dxa"/>
          </w:tcPr>
          <w:p w14:paraId="7C881FE5" w14:textId="23DA7475"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eastAsia="it-IT"/>
              </w:rPr>
              <w:t>Modulo di elettrolisi</w:t>
            </w:r>
          </w:p>
        </w:tc>
        <w:tc>
          <w:tcPr>
            <w:tcW w:w="4814" w:type="dxa"/>
          </w:tcPr>
          <w:p w14:paraId="11287F8A" w14:textId="47F3E33F"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rPr>
              <w:t>Modul za elektrolizu</w:t>
            </w:r>
          </w:p>
        </w:tc>
      </w:tr>
      <w:tr w:rsidR="00F76633" w:rsidRPr="00182A6B" w14:paraId="5BB2F209" w14:textId="77777777" w:rsidTr="00F76633">
        <w:tc>
          <w:tcPr>
            <w:tcW w:w="4814" w:type="dxa"/>
          </w:tcPr>
          <w:p w14:paraId="7942C491" w14:textId="090EE24E"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eastAsia="it-IT"/>
              </w:rPr>
              <w:t>Stack</w:t>
            </w:r>
          </w:p>
        </w:tc>
        <w:tc>
          <w:tcPr>
            <w:tcW w:w="4814" w:type="dxa"/>
          </w:tcPr>
          <w:p w14:paraId="0DE7FBEE" w14:textId="7261D1FC"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rPr>
              <w:t>Svežanj</w:t>
            </w:r>
          </w:p>
        </w:tc>
      </w:tr>
      <w:tr w:rsidR="00F76633" w:rsidRPr="00182A6B" w14:paraId="5CE2AA0B" w14:textId="77777777" w:rsidTr="00F76633">
        <w:tc>
          <w:tcPr>
            <w:tcW w:w="4814" w:type="dxa"/>
          </w:tcPr>
          <w:p w14:paraId="7AFC1D08" w14:textId="4BD23093"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eastAsia="it-IT"/>
              </w:rPr>
              <w:t>Balance of stack</w:t>
            </w:r>
          </w:p>
        </w:tc>
        <w:tc>
          <w:tcPr>
            <w:tcW w:w="4814" w:type="dxa"/>
          </w:tcPr>
          <w:p w14:paraId="1C997528" w14:textId="2DC1922E"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i/>
                <w:iCs/>
                <w:sz w:val="18"/>
              </w:rPr>
              <w:t>Balance of stack</w:t>
            </w:r>
          </w:p>
        </w:tc>
      </w:tr>
      <w:tr w:rsidR="00F76633" w:rsidRPr="00182A6B" w14:paraId="7E11854B" w14:textId="77777777" w:rsidTr="00F76633">
        <w:tc>
          <w:tcPr>
            <w:tcW w:w="4814" w:type="dxa"/>
          </w:tcPr>
          <w:p w14:paraId="7EA23CD0" w14:textId="23884F99"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eastAsia="it-IT"/>
              </w:rPr>
              <w:t>Trasformatore</w:t>
            </w:r>
          </w:p>
        </w:tc>
        <w:tc>
          <w:tcPr>
            <w:tcW w:w="4814" w:type="dxa"/>
          </w:tcPr>
          <w:p w14:paraId="452402BD" w14:textId="7611BC42"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rPr>
              <w:t>Transformator</w:t>
            </w:r>
          </w:p>
        </w:tc>
      </w:tr>
      <w:tr w:rsidR="00F76633" w:rsidRPr="00182A6B" w14:paraId="67EE9D55" w14:textId="77777777" w:rsidTr="00F76633">
        <w:tc>
          <w:tcPr>
            <w:tcW w:w="4814" w:type="dxa"/>
          </w:tcPr>
          <w:p w14:paraId="01339712" w14:textId="44415097"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eastAsia="it-IT"/>
              </w:rPr>
              <w:t>Raddrizzatore</w:t>
            </w:r>
          </w:p>
        </w:tc>
        <w:tc>
          <w:tcPr>
            <w:tcW w:w="4814" w:type="dxa"/>
          </w:tcPr>
          <w:p w14:paraId="7381C0FA" w14:textId="2170301B"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rPr>
              <w:t>Ispravljač</w:t>
            </w:r>
          </w:p>
        </w:tc>
      </w:tr>
      <w:tr w:rsidR="00F76633" w:rsidRPr="00182A6B" w14:paraId="0E48F49B" w14:textId="77777777" w:rsidTr="00F76633">
        <w:tc>
          <w:tcPr>
            <w:tcW w:w="4814" w:type="dxa"/>
          </w:tcPr>
          <w:p w14:paraId="4816C272" w14:textId="429CCD44"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eastAsia="it-IT"/>
              </w:rPr>
              <w:t>Serbatoio tampone (buffer tank)</w:t>
            </w:r>
          </w:p>
        </w:tc>
        <w:tc>
          <w:tcPr>
            <w:tcW w:w="4814" w:type="dxa"/>
          </w:tcPr>
          <w:p w14:paraId="35DAB0DC" w14:textId="67F246A9"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rPr>
              <w:t>Međuspremnik</w:t>
            </w:r>
          </w:p>
        </w:tc>
      </w:tr>
      <w:tr w:rsidR="00F76633" w:rsidRPr="00182A6B" w14:paraId="171F812C" w14:textId="77777777" w:rsidTr="00F76633">
        <w:tc>
          <w:tcPr>
            <w:tcW w:w="4814" w:type="dxa"/>
          </w:tcPr>
          <w:p w14:paraId="1FDC8520" w14:textId="41F2115C"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eastAsia="it-IT"/>
              </w:rPr>
              <w:t>Sistema di purificazione idrogeno</w:t>
            </w:r>
          </w:p>
        </w:tc>
        <w:tc>
          <w:tcPr>
            <w:tcW w:w="4814" w:type="dxa"/>
          </w:tcPr>
          <w:p w14:paraId="51516BDA" w14:textId="548DACD7"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rPr>
              <w:t>Sustav za pročišćavanje vodika</w:t>
            </w:r>
          </w:p>
        </w:tc>
      </w:tr>
      <w:tr w:rsidR="00F76633" w:rsidRPr="00182A6B" w14:paraId="2BBA5CE6" w14:textId="77777777" w:rsidTr="00F76633">
        <w:tc>
          <w:tcPr>
            <w:tcW w:w="4814" w:type="dxa"/>
          </w:tcPr>
          <w:p w14:paraId="2EAB2A43" w14:textId="0DF2A39C"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eastAsia="it-IT"/>
              </w:rPr>
              <w:t>Area di sosta carri bombolai</w:t>
            </w:r>
          </w:p>
        </w:tc>
        <w:tc>
          <w:tcPr>
            <w:tcW w:w="4814" w:type="dxa"/>
          </w:tcPr>
          <w:p w14:paraId="0741536F" w14:textId="5A2CA013"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rPr>
              <w:t>Područje za zaustavljanje kamiona</w:t>
            </w:r>
          </w:p>
        </w:tc>
      </w:tr>
      <w:tr w:rsidR="00F76633" w:rsidRPr="00182A6B" w14:paraId="6D57D32A" w14:textId="77777777" w:rsidTr="00F76633">
        <w:tc>
          <w:tcPr>
            <w:tcW w:w="4814" w:type="dxa"/>
          </w:tcPr>
          <w:p w14:paraId="49221A5D" w14:textId="6AB50875"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eastAsia="it-IT"/>
              </w:rPr>
              <w:t>Baia/e di carico</w:t>
            </w:r>
          </w:p>
        </w:tc>
        <w:tc>
          <w:tcPr>
            <w:tcW w:w="4814" w:type="dxa"/>
          </w:tcPr>
          <w:p w14:paraId="2B7819D3" w14:textId="7D05EF49"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rPr>
              <w:t>Platforma(e) za utovar</w:t>
            </w:r>
          </w:p>
        </w:tc>
      </w:tr>
      <w:tr w:rsidR="00F76633" w:rsidRPr="00182A6B" w14:paraId="2CE86898" w14:textId="77777777" w:rsidTr="00F76633">
        <w:tc>
          <w:tcPr>
            <w:tcW w:w="4814" w:type="dxa"/>
          </w:tcPr>
          <w:p w14:paraId="24E79BBD" w14:textId="15B1D223"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eastAsia="it-IT"/>
              </w:rPr>
              <w:t>Carro bombolaio</w:t>
            </w:r>
          </w:p>
        </w:tc>
        <w:tc>
          <w:tcPr>
            <w:tcW w:w="4814" w:type="dxa"/>
          </w:tcPr>
          <w:p w14:paraId="03C44FE2" w14:textId="67B9C36C"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rPr>
              <w:t>Kamion za prijevoz vodika u bocama</w:t>
            </w:r>
          </w:p>
        </w:tc>
      </w:tr>
      <w:tr w:rsidR="00F76633" w:rsidRPr="00182A6B" w14:paraId="4FBFA3DB" w14:textId="77777777" w:rsidTr="00F76633">
        <w:tc>
          <w:tcPr>
            <w:tcW w:w="4814" w:type="dxa"/>
          </w:tcPr>
          <w:p w14:paraId="48E67F3A" w14:textId="666546D1"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eastAsia="it-IT"/>
              </w:rPr>
              <w:t>Sistema di compressione</w:t>
            </w:r>
          </w:p>
        </w:tc>
        <w:tc>
          <w:tcPr>
            <w:tcW w:w="4814" w:type="dxa"/>
          </w:tcPr>
          <w:p w14:paraId="3B759781" w14:textId="5C8AE278"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rPr>
              <w:t>Kompresijski sustav</w:t>
            </w:r>
          </w:p>
        </w:tc>
      </w:tr>
      <w:tr w:rsidR="00F76633" w:rsidRPr="00182A6B" w14:paraId="2CD19751" w14:textId="77777777" w:rsidTr="00F76633">
        <w:tc>
          <w:tcPr>
            <w:tcW w:w="4814" w:type="dxa"/>
          </w:tcPr>
          <w:p w14:paraId="622F0350" w14:textId="5C5323FC"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eastAsia="it-IT"/>
              </w:rPr>
              <w:t>Stoccaggio di idrogeno</w:t>
            </w:r>
          </w:p>
        </w:tc>
        <w:tc>
          <w:tcPr>
            <w:tcW w:w="4814" w:type="dxa"/>
          </w:tcPr>
          <w:p w14:paraId="643EDE49" w14:textId="571F066F"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rPr>
              <w:t>Skladište vodika</w:t>
            </w:r>
          </w:p>
        </w:tc>
      </w:tr>
      <w:tr w:rsidR="00F76633" w:rsidRPr="00182A6B" w14:paraId="0F30F70A" w14:textId="77777777" w:rsidTr="00F76633">
        <w:tc>
          <w:tcPr>
            <w:tcW w:w="4814" w:type="dxa"/>
          </w:tcPr>
          <w:p w14:paraId="20EEA7B6" w14:textId="306C6E0B"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eastAsia="it-IT"/>
              </w:rPr>
              <w:t>Compressore</w:t>
            </w:r>
          </w:p>
        </w:tc>
        <w:tc>
          <w:tcPr>
            <w:tcW w:w="4814" w:type="dxa"/>
          </w:tcPr>
          <w:p w14:paraId="409D95D0" w14:textId="5C46BF4B"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rPr>
              <w:t>Kompresor</w:t>
            </w:r>
          </w:p>
        </w:tc>
      </w:tr>
      <w:tr w:rsidR="00F76633" w:rsidRPr="00182A6B" w14:paraId="37971958" w14:textId="77777777" w:rsidTr="00F76633">
        <w:tc>
          <w:tcPr>
            <w:tcW w:w="4814" w:type="dxa"/>
          </w:tcPr>
          <w:p w14:paraId="5D2C600F" w14:textId="27247026"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eastAsia="it-IT"/>
              </w:rPr>
              <w:t>Serbatoio</w:t>
            </w:r>
          </w:p>
        </w:tc>
        <w:tc>
          <w:tcPr>
            <w:tcW w:w="4814" w:type="dxa"/>
          </w:tcPr>
          <w:p w14:paraId="3F0660F0" w14:textId="21257A76"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rPr>
              <w:t>Spremnik</w:t>
            </w:r>
          </w:p>
        </w:tc>
      </w:tr>
      <w:tr w:rsidR="00F76633" w:rsidRPr="00182A6B" w14:paraId="07642B3C" w14:textId="77777777" w:rsidTr="00F76633">
        <w:tc>
          <w:tcPr>
            <w:tcW w:w="4814" w:type="dxa"/>
          </w:tcPr>
          <w:p w14:paraId="6A6203CB" w14:textId="2B6D27E2"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eastAsia="it-IT"/>
              </w:rPr>
              <w:t>Pacco bombole</w:t>
            </w:r>
          </w:p>
        </w:tc>
        <w:tc>
          <w:tcPr>
            <w:tcW w:w="4814" w:type="dxa"/>
          </w:tcPr>
          <w:p w14:paraId="0A9D37A2" w14:textId="35D7CF05"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rPr>
              <w:t>Snop boca</w:t>
            </w:r>
          </w:p>
        </w:tc>
      </w:tr>
      <w:tr w:rsidR="00F76633" w:rsidRPr="00182A6B" w14:paraId="33DFD1F0" w14:textId="77777777" w:rsidTr="00F76633">
        <w:tc>
          <w:tcPr>
            <w:tcW w:w="4814" w:type="dxa"/>
          </w:tcPr>
          <w:p w14:paraId="6ABA39B4" w14:textId="0B55350D"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val="it-IT" w:eastAsia="it-IT"/>
              </w:rPr>
              <w:t>Gruppo di riduzione e stabilizzazione della pressione</w:t>
            </w:r>
          </w:p>
        </w:tc>
        <w:tc>
          <w:tcPr>
            <w:tcW w:w="4814" w:type="dxa"/>
          </w:tcPr>
          <w:p w14:paraId="666FD503" w14:textId="332DB79A"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rPr>
              <w:t>Sklop za smanjenje i stabilizaciju tlaka</w:t>
            </w:r>
          </w:p>
        </w:tc>
      </w:tr>
      <w:tr w:rsidR="00F76633" w:rsidRPr="00182A6B" w14:paraId="4AE67EF4" w14:textId="77777777" w:rsidTr="00F76633">
        <w:tc>
          <w:tcPr>
            <w:tcW w:w="4814" w:type="dxa"/>
          </w:tcPr>
          <w:p w14:paraId="11740006" w14:textId="6EC0D88A"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lang w:eastAsia="it-IT"/>
              </w:rPr>
              <w:t>Locali sevizi accessori</w:t>
            </w:r>
          </w:p>
        </w:tc>
        <w:tc>
          <w:tcPr>
            <w:tcW w:w="4814" w:type="dxa"/>
          </w:tcPr>
          <w:p w14:paraId="52AF85DF" w14:textId="7BE95F0A" w:rsidR="00F76633" w:rsidRPr="00182A6B" w:rsidRDefault="00F76633" w:rsidP="00F76633">
            <w:pPr>
              <w:suppressAutoHyphens w:val="0"/>
              <w:overflowPunct/>
              <w:rPr>
                <w:rFonts w:ascii="Arial" w:eastAsia="Times New Roman" w:hAnsi="Arial" w:cs="Arial"/>
                <w:sz w:val="18"/>
                <w:szCs w:val="18"/>
              </w:rPr>
            </w:pPr>
            <w:r w:rsidRPr="00182A6B">
              <w:rPr>
                <w:rFonts w:ascii="Arial" w:hAnsi="Arial"/>
                <w:sz w:val="18"/>
              </w:rPr>
              <w:t>Lokalne pomoćne usluge</w:t>
            </w:r>
          </w:p>
        </w:tc>
      </w:tr>
    </w:tbl>
    <w:p w14:paraId="4600DF04" w14:textId="07F88113" w:rsidR="00AC6BE3" w:rsidRPr="00182A6B" w:rsidRDefault="00AC6BE3" w:rsidP="00AC6BE3">
      <w:pPr>
        <w:suppressAutoHyphens w:val="0"/>
        <w:overflowPunct/>
        <w:jc w:val="center"/>
        <w:rPr>
          <w:rFonts w:eastAsia="Times New Roman"/>
          <w:lang w:eastAsia="it-IT"/>
        </w:rPr>
      </w:pPr>
    </w:p>
    <w:p w14:paraId="2A78891A" w14:textId="77777777" w:rsidR="00AC6BE3" w:rsidRPr="00182A6B" w:rsidRDefault="00AC6BE3" w:rsidP="00AC6BE3">
      <w:pPr>
        <w:suppressAutoHyphens w:val="0"/>
        <w:overflowPunct/>
        <w:spacing w:after="120"/>
        <w:jc w:val="both"/>
        <w:rPr>
          <w:rFonts w:eastAsia="Times New Roman"/>
        </w:rPr>
      </w:pPr>
      <w:r w:rsidRPr="00182A6B">
        <w:rPr>
          <w:b/>
        </w:rPr>
        <w:t>4. Opasni elementi.</w:t>
      </w:r>
    </w:p>
    <w:p w14:paraId="6D306C74" w14:textId="77777777" w:rsidR="00AC6BE3" w:rsidRPr="00182A6B" w:rsidRDefault="00AC6BE3" w:rsidP="00AC6BE3">
      <w:pPr>
        <w:suppressAutoHyphens w:val="0"/>
        <w:overflowPunct/>
        <w:jc w:val="both"/>
        <w:rPr>
          <w:rFonts w:eastAsia="Times New Roman"/>
        </w:rPr>
      </w:pPr>
      <w:r w:rsidRPr="00182A6B">
        <w:t>U svrhu određivanja sigurnosnih i zaštitnih razmaka, opasnim elementima sustava smatraju se elementi navedeni u točki 3. podtočki (a), ograničeno na modul elektrolize, kao i podtočki (g) iste točke.</w:t>
      </w:r>
    </w:p>
    <w:p w14:paraId="75BD9F50" w14:textId="77777777" w:rsidR="00AC6BE3" w:rsidRPr="00182A6B" w:rsidRDefault="00AC6BE3" w:rsidP="00AC6BE3">
      <w:pPr>
        <w:suppressAutoHyphens w:val="0"/>
        <w:overflowPunct/>
        <w:jc w:val="both"/>
        <w:rPr>
          <w:rFonts w:eastAsia="Times New Roman"/>
          <w:highlight w:val="lightGray"/>
          <w:lang w:eastAsia="it-IT"/>
        </w:rPr>
      </w:pPr>
    </w:p>
    <w:p w14:paraId="0695C5F7" w14:textId="77777777" w:rsidR="00AC6BE3" w:rsidRPr="00182A6B" w:rsidRDefault="00AC6BE3" w:rsidP="00AC6BE3">
      <w:pPr>
        <w:suppressAutoHyphens w:val="0"/>
        <w:overflowPunct/>
        <w:spacing w:after="120"/>
        <w:jc w:val="both"/>
        <w:rPr>
          <w:rFonts w:eastAsia="Times New Roman"/>
        </w:rPr>
      </w:pPr>
      <w:r w:rsidRPr="00182A6B">
        <w:rPr>
          <w:b/>
        </w:rPr>
        <w:t>5. Materijali.</w:t>
      </w:r>
    </w:p>
    <w:p w14:paraId="3AD8389F" w14:textId="77777777" w:rsidR="00AC6BE3" w:rsidRPr="00182A6B" w:rsidRDefault="00AC6BE3" w:rsidP="00AC6BE3">
      <w:pPr>
        <w:suppressAutoHyphens w:val="0"/>
        <w:overflowPunct/>
        <w:jc w:val="both"/>
        <w:rPr>
          <w:rFonts w:eastAsia="Times New Roman"/>
          <w:strike/>
        </w:rPr>
      </w:pPr>
      <w:r w:rsidRPr="00182A6B">
        <w:t xml:space="preserve">Materijali koji se upotrebljavaju za izgradnju elemenata postrojenja moraju biti kompatibilni s vodikom u pogledu vrijednosti temperature i tlaka na kojima se upotrebljavaju. Konkretno, materijali se odabiru uzimajući u obzir specifične probleme koji proizlaze iz vodikove krhkosti. Kako bi se napravio ispravan izbor, moguće je navesti upućivanje na odredbe norme ISO 11114-4. </w:t>
      </w:r>
    </w:p>
    <w:p w14:paraId="140105D4" w14:textId="77777777" w:rsidR="00AC6BE3" w:rsidRPr="00182A6B" w:rsidRDefault="00AC6BE3" w:rsidP="00AC6BE3">
      <w:pPr>
        <w:suppressAutoHyphens w:val="0"/>
        <w:overflowPunct/>
        <w:jc w:val="both"/>
        <w:rPr>
          <w:rFonts w:eastAsia="Times New Roman"/>
        </w:rPr>
      </w:pPr>
      <w:r w:rsidRPr="00182A6B">
        <w:t xml:space="preserve">Pri odabiru materijala također je potrebno uzeti u obzir probleme propusnosti i poroznosti vodika. </w:t>
      </w:r>
    </w:p>
    <w:p w14:paraId="0649563C" w14:textId="77777777" w:rsidR="00AC6BE3" w:rsidRPr="00182A6B" w:rsidRDefault="00AC6BE3" w:rsidP="00AC6BE3">
      <w:pPr>
        <w:suppressAutoHyphens w:val="0"/>
        <w:overflowPunct/>
        <w:jc w:val="both"/>
        <w:rPr>
          <w:rFonts w:eastAsia="Times New Roman"/>
        </w:rPr>
      </w:pPr>
      <w:r w:rsidRPr="00182A6B">
        <w:t xml:space="preserve">Pri izboru materijala koji će se upotrebljavati također je potrebno uzeti u obzir probleme povezane sa zamorom i starenjem, s obzirom na uvjete uporabe i očekivana vremena rada. </w:t>
      </w:r>
    </w:p>
    <w:p w14:paraId="467DE276" w14:textId="77777777" w:rsidR="00AC6BE3" w:rsidRPr="00182A6B" w:rsidRDefault="00AC6BE3" w:rsidP="00AC6BE3">
      <w:pPr>
        <w:suppressAutoHyphens w:val="0"/>
        <w:overflowPunct/>
        <w:jc w:val="both"/>
        <w:rPr>
          <w:rFonts w:eastAsia="Times New Roman"/>
        </w:rPr>
      </w:pPr>
      <w:r w:rsidRPr="00182A6B">
        <w:t>Aktivnosti projektiranja, kontrole, provjere i održavanja moraju se definirati i planirati u skladu s razmatranjima navedenima u ovoj točki.</w:t>
      </w:r>
    </w:p>
    <w:p w14:paraId="66659837" w14:textId="77777777" w:rsidR="00AC6BE3" w:rsidRPr="00182A6B" w:rsidRDefault="00AC6BE3" w:rsidP="00AC6BE3">
      <w:pPr>
        <w:suppressAutoHyphens w:val="0"/>
        <w:overflowPunct/>
        <w:jc w:val="both"/>
        <w:rPr>
          <w:rFonts w:eastAsia="Times New Roman"/>
          <w:lang w:eastAsia="it-IT"/>
        </w:rPr>
      </w:pPr>
    </w:p>
    <w:p w14:paraId="628D5D88" w14:textId="77777777" w:rsidR="00AC6BE3" w:rsidRPr="00182A6B" w:rsidRDefault="00AC6BE3" w:rsidP="00AC6BE3">
      <w:pPr>
        <w:suppressAutoHyphens w:val="0"/>
        <w:overflowPunct/>
        <w:spacing w:after="120"/>
        <w:jc w:val="both"/>
        <w:rPr>
          <w:rFonts w:eastAsia="Times New Roman"/>
        </w:rPr>
      </w:pPr>
      <w:r w:rsidRPr="00182A6B">
        <w:rPr>
          <w:b/>
        </w:rPr>
        <w:t>6. Provjera obuhvaćenosti elektrolizatora Predsjedničkom uredbom br. 151 od 1. kolovoza 2011.</w:t>
      </w:r>
    </w:p>
    <w:p w14:paraId="644A054B" w14:textId="77777777" w:rsidR="00AC6BE3" w:rsidRPr="00182A6B" w:rsidRDefault="00AC6BE3" w:rsidP="00AC6BE3">
      <w:pPr>
        <w:suppressAutoHyphens w:val="0"/>
        <w:overflowPunct/>
        <w:jc w:val="both"/>
        <w:rPr>
          <w:rFonts w:eastAsia="Times New Roman"/>
        </w:rPr>
      </w:pPr>
      <w:r w:rsidRPr="00182A6B">
        <w:t xml:space="preserve">Postrojenja za proizvodnju vodika nisu izričito obuhvaćena Prilogom I. Predsjedničkoj uredbi br. 151/2011. Međutim, projektant ocjenjuje koja se od ovih aktivnosti može pripisati točkama Priloga I. (kompresijski ili dekompresijski sustavi, instalacije i naslage zapaljivih plinova stlačenih u bocama ili u fiksnim spremnicima, mreže za prijevoz i distribuciju zapaljivih plinova, nepokretna postrojenja za distribuciju plina itd.).  </w:t>
      </w:r>
    </w:p>
    <w:p w14:paraId="06B9F4C0" w14:textId="77777777" w:rsidR="00AC6BE3" w:rsidRPr="00182A6B" w:rsidRDefault="00AC6BE3" w:rsidP="00AC6BE3">
      <w:pPr>
        <w:suppressAutoHyphens w:val="0"/>
        <w:overflowPunct/>
        <w:jc w:val="both"/>
        <w:rPr>
          <w:rFonts w:eastAsia="Times New Roman"/>
        </w:rPr>
      </w:pPr>
      <w:r w:rsidRPr="00182A6B">
        <w:t>Konkretno, elektrolizatori se mogu pripisati aktivnosti br. 1 Priloga I. „</w:t>
      </w:r>
      <w:r w:rsidRPr="00182A6B">
        <w:rPr>
          <w:i/>
        </w:rPr>
        <w:t>Objekti i postrojenja u kojima se proizvode i/ili upotrebljavaju zapaljivi i/ili oksidirajući plinovi”</w:t>
      </w:r>
      <w:r w:rsidRPr="00182A6B">
        <w:t>, ako su ukupne količine zapaljivih plinova veće od 25 Nm</w:t>
      </w:r>
      <w:r w:rsidRPr="00182A6B">
        <w:rPr>
          <w:vertAlign w:val="superscript"/>
        </w:rPr>
        <w:t>3</w:t>
      </w:r>
      <w:r w:rsidRPr="00182A6B">
        <w:t xml:space="preserve">/h, kao i za djelatnost skladištenja zapaljivih plinova u odnosu na količine koje se drže. </w:t>
      </w:r>
    </w:p>
    <w:p w14:paraId="26EF2FCF" w14:textId="77777777" w:rsidR="00AC6BE3" w:rsidRPr="00182A6B" w:rsidRDefault="00AC6BE3" w:rsidP="00AC6BE3">
      <w:pPr>
        <w:suppressAutoHyphens w:val="0"/>
        <w:overflowPunct/>
        <w:jc w:val="both"/>
        <w:rPr>
          <w:rFonts w:eastAsia="Times New Roman"/>
        </w:rPr>
      </w:pPr>
      <w:r w:rsidRPr="00182A6B">
        <w:t>Kako bi se provjerilo predstavlja li elektrolizator, čija je snaga izražena u kW poznata, aktivnost iz točke 1.1.C Priloga I. Predsjedničkoj uredbi br. 151/2011, može se navesti upućivanje na vrijednost njegove „učinkovitosti” izraženu u kWh/Nm</w:t>
      </w:r>
      <w:r w:rsidRPr="00182A6B">
        <w:rPr>
          <w:vertAlign w:val="superscript"/>
        </w:rPr>
        <w:t>3</w:t>
      </w:r>
      <w:r w:rsidRPr="00182A6B">
        <w:t>, kako je definirano u točki 1.2.29.</w:t>
      </w:r>
    </w:p>
    <w:p w14:paraId="4109EBAB" w14:textId="77777777" w:rsidR="00AC6BE3" w:rsidRPr="00182A6B" w:rsidRDefault="00AC6BE3" w:rsidP="00AC6BE3">
      <w:pPr>
        <w:suppressAutoHyphens w:val="0"/>
        <w:overflowPunct/>
        <w:jc w:val="both"/>
        <w:rPr>
          <w:rFonts w:eastAsia="Times New Roman"/>
        </w:rPr>
      </w:pPr>
      <w:r w:rsidRPr="00182A6B">
        <w:t>Primjerice, uz pretpostavku referentne vrijednosti učinkovitosti od 5 kWh/Nm</w:t>
      </w:r>
      <w:r w:rsidRPr="00182A6B">
        <w:rPr>
          <w:vertAlign w:val="superscript"/>
        </w:rPr>
        <w:t>3</w:t>
      </w:r>
      <w:r w:rsidRPr="00182A6B">
        <w:t xml:space="preserve"> za elektrolizator, granična vrijednost snage izražene u kW, iznad koje aktivnost podliježe kontrolama za sprečavanje požara, može se izračunati na sljedeći način:</w:t>
      </w:r>
    </w:p>
    <w:p w14:paraId="34A2E64C" w14:textId="77777777" w:rsidR="00AC6BE3" w:rsidRPr="00182A6B" w:rsidRDefault="00AC6BE3" w:rsidP="00AC6BE3">
      <w:pPr>
        <w:suppressAutoHyphens w:val="0"/>
        <w:overflowPunct/>
        <w:jc w:val="center"/>
        <w:rPr>
          <w:rFonts w:eastAsia="Times New Roman"/>
          <w:lang w:eastAsia="it-IT"/>
        </w:rPr>
      </w:pPr>
    </w:p>
    <w:p w14:paraId="6869D004" w14:textId="77777777" w:rsidR="00AC6BE3" w:rsidRPr="00182A6B" w:rsidRDefault="00AC6BE3" w:rsidP="00AC6BE3">
      <w:pPr>
        <w:suppressAutoHyphens w:val="0"/>
        <w:overflowPunct/>
        <w:jc w:val="center"/>
        <w:rPr>
          <w:rFonts w:eastAsia="Times New Roman"/>
        </w:rPr>
      </w:pPr>
      <w:r w:rsidRPr="00182A6B">
        <w:t>25 Nm</w:t>
      </w:r>
      <w:r w:rsidRPr="00182A6B">
        <w:rPr>
          <w:vertAlign w:val="superscript"/>
        </w:rPr>
        <w:t>3</w:t>
      </w:r>
      <w:r w:rsidRPr="00182A6B">
        <w:t>/h x 5 kWh/Nm</w:t>
      </w:r>
      <w:r w:rsidRPr="00182A6B">
        <w:rPr>
          <w:vertAlign w:val="superscript"/>
        </w:rPr>
        <w:t>3</w:t>
      </w:r>
      <w:r w:rsidRPr="00182A6B">
        <w:t xml:space="preserve"> = 125 kW</w:t>
      </w:r>
    </w:p>
    <w:p w14:paraId="3E5E2490" w14:textId="77777777" w:rsidR="00AC6BE3" w:rsidRPr="00182A6B" w:rsidRDefault="00AC6BE3" w:rsidP="00AC6BE3">
      <w:pPr>
        <w:suppressAutoHyphens w:val="0"/>
        <w:overflowPunct/>
        <w:jc w:val="both"/>
        <w:rPr>
          <w:rFonts w:eastAsia="Times New Roman"/>
          <w:lang w:val="pl-PL" w:eastAsia="it-IT"/>
        </w:rPr>
      </w:pPr>
    </w:p>
    <w:p w14:paraId="3CAD6C7F" w14:textId="77777777" w:rsidR="00AC6BE3" w:rsidRPr="00182A6B" w:rsidRDefault="00AC6BE3" w:rsidP="00AC6BE3">
      <w:pPr>
        <w:suppressAutoHyphens w:val="0"/>
        <w:overflowPunct/>
        <w:rPr>
          <w:rFonts w:eastAsia="Times New Roman"/>
          <w:b/>
        </w:rPr>
      </w:pPr>
      <w:r w:rsidRPr="00182A6B">
        <w:br w:type="page"/>
      </w:r>
    </w:p>
    <w:p w14:paraId="64282937" w14:textId="77777777" w:rsidR="00AC6BE3" w:rsidRPr="00182A6B" w:rsidRDefault="00AC6BE3" w:rsidP="00AC6BE3">
      <w:pPr>
        <w:suppressAutoHyphens w:val="0"/>
        <w:overflowPunct/>
        <w:jc w:val="center"/>
        <w:rPr>
          <w:rFonts w:eastAsia="Times New Roman"/>
        </w:rPr>
      </w:pPr>
      <w:r w:rsidRPr="00182A6B">
        <w:rPr>
          <w:b/>
        </w:rPr>
        <w:t>Glava II. – Metode izgradnje</w:t>
      </w:r>
    </w:p>
    <w:p w14:paraId="73C1FE17" w14:textId="77777777" w:rsidR="00AC6BE3" w:rsidRPr="00182A6B" w:rsidRDefault="00AC6BE3" w:rsidP="00AC6BE3">
      <w:pPr>
        <w:suppressAutoHyphens w:val="0"/>
        <w:overflowPunct/>
        <w:jc w:val="both"/>
        <w:rPr>
          <w:rFonts w:eastAsia="Times New Roman"/>
          <w:lang w:eastAsia="it-IT"/>
        </w:rPr>
      </w:pPr>
    </w:p>
    <w:p w14:paraId="743DB3C2" w14:textId="77777777" w:rsidR="00AC6BE3" w:rsidRPr="00182A6B" w:rsidRDefault="00AC6BE3" w:rsidP="00AC6BE3">
      <w:pPr>
        <w:suppressAutoHyphens w:val="0"/>
        <w:overflowPunct/>
        <w:spacing w:after="120"/>
        <w:jc w:val="both"/>
        <w:rPr>
          <w:rFonts w:eastAsia="Times New Roman"/>
        </w:rPr>
      </w:pPr>
      <w:r w:rsidRPr="00182A6B">
        <w:rPr>
          <w:b/>
        </w:rPr>
        <w:t>7. Pristup području.</w:t>
      </w:r>
    </w:p>
    <w:p w14:paraId="7E261FF8" w14:textId="77777777" w:rsidR="00AC6BE3" w:rsidRPr="00182A6B" w:rsidRDefault="00AC6BE3" w:rsidP="00AC6BE3">
      <w:pPr>
        <w:suppressAutoHyphens w:val="0"/>
        <w:overflowPunct/>
        <w:ind w:left="426" w:hanging="426"/>
        <w:jc w:val="both"/>
        <w:rPr>
          <w:rFonts w:eastAsia="Times New Roman"/>
        </w:rPr>
      </w:pPr>
      <w:r w:rsidRPr="00182A6B">
        <w:t>7.1. Kako bi se omogućila intervencija vatrogasnih spasilačkih vozila, lokacija mora imati barem jednu pristupnu točku koja ispunjava sljedeće minimalne zahtjeve:</w:t>
      </w:r>
    </w:p>
    <w:p w14:paraId="17A56F19" w14:textId="77777777" w:rsidR="00AC6BE3" w:rsidRPr="00182A6B" w:rsidRDefault="00AC6BE3" w:rsidP="00AC6BE3">
      <w:pPr>
        <w:suppressAutoHyphens w:val="0"/>
        <w:overflowPunct/>
        <w:ind w:left="426" w:hanging="426"/>
        <w:jc w:val="both"/>
        <w:rPr>
          <w:rFonts w:eastAsia="Times New Roman"/>
        </w:rPr>
      </w:pPr>
      <w:r w:rsidRPr="00182A6B">
        <w:t xml:space="preserve"> </w:t>
      </w:r>
    </w:p>
    <w:p w14:paraId="40A3CB41" w14:textId="77777777" w:rsidR="00AC6BE3" w:rsidRPr="00182A6B" w:rsidRDefault="00AC6BE3" w:rsidP="00AC6BE3">
      <w:pPr>
        <w:numPr>
          <w:ilvl w:val="0"/>
          <w:numId w:val="22"/>
        </w:numPr>
        <w:suppressAutoHyphens w:val="0"/>
        <w:overflowPunct/>
        <w:ind w:hanging="294"/>
        <w:jc w:val="both"/>
        <w:rPr>
          <w:rFonts w:eastAsia="Times New Roman"/>
          <w:sz w:val="20"/>
          <w:szCs w:val="20"/>
        </w:rPr>
      </w:pPr>
      <w:r w:rsidRPr="00182A6B">
        <w:t xml:space="preserve">širina: 3,50 m; </w:t>
      </w:r>
    </w:p>
    <w:p w14:paraId="66B946CA" w14:textId="77777777" w:rsidR="00AC6BE3" w:rsidRPr="00182A6B" w:rsidRDefault="00AC6BE3" w:rsidP="00AC6BE3">
      <w:pPr>
        <w:numPr>
          <w:ilvl w:val="0"/>
          <w:numId w:val="22"/>
        </w:numPr>
        <w:suppressAutoHyphens w:val="0"/>
        <w:overflowPunct/>
        <w:ind w:hanging="294"/>
        <w:jc w:val="both"/>
        <w:rPr>
          <w:rFonts w:eastAsia="Times New Roman"/>
          <w:sz w:val="20"/>
          <w:szCs w:val="20"/>
        </w:rPr>
      </w:pPr>
      <w:r w:rsidRPr="00182A6B">
        <w:t xml:space="preserve">visina razmaka: 4 m; </w:t>
      </w:r>
    </w:p>
    <w:p w14:paraId="6CDDACD7" w14:textId="77777777" w:rsidR="00AC6BE3" w:rsidRPr="00182A6B" w:rsidRDefault="00AC6BE3" w:rsidP="00AC6BE3">
      <w:pPr>
        <w:numPr>
          <w:ilvl w:val="0"/>
          <w:numId w:val="22"/>
        </w:numPr>
        <w:suppressAutoHyphens w:val="0"/>
        <w:overflowPunct/>
        <w:ind w:hanging="294"/>
        <w:jc w:val="both"/>
        <w:rPr>
          <w:rFonts w:eastAsia="Times New Roman"/>
          <w:sz w:val="20"/>
          <w:szCs w:val="20"/>
        </w:rPr>
      </w:pPr>
      <w:r w:rsidRPr="00182A6B">
        <w:t xml:space="preserve">polumjer okretanja: 13 m; </w:t>
      </w:r>
    </w:p>
    <w:p w14:paraId="0F3C9ECF" w14:textId="77777777" w:rsidR="00AC6BE3" w:rsidRPr="00182A6B" w:rsidRDefault="00AC6BE3" w:rsidP="00AC6BE3">
      <w:pPr>
        <w:numPr>
          <w:ilvl w:val="0"/>
          <w:numId w:val="22"/>
        </w:numPr>
        <w:suppressAutoHyphens w:val="0"/>
        <w:overflowPunct/>
        <w:ind w:hanging="294"/>
        <w:jc w:val="both"/>
        <w:rPr>
          <w:rFonts w:eastAsia="Times New Roman"/>
          <w:sz w:val="20"/>
          <w:szCs w:val="20"/>
        </w:rPr>
      </w:pPr>
      <w:r w:rsidRPr="00182A6B">
        <w:t xml:space="preserve">nagib: najviše 10 %; </w:t>
      </w:r>
    </w:p>
    <w:p w14:paraId="23A5117D" w14:textId="77777777" w:rsidR="00AC6BE3" w:rsidRPr="00182A6B" w:rsidRDefault="00AC6BE3" w:rsidP="00AC6BE3">
      <w:pPr>
        <w:numPr>
          <w:ilvl w:val="0"/>
          <w:numId w:val="22"/>
        </w:numPr>
        <w:suppressAutoHyphens w:val="0"/>
        <w:overflowPunct/>
        <w:spacing w:after="120"/>
        <w:ind w:hanging="294"/>
        <w:jc w:val="both"/>
        <w:rPr>
          <w:rFonts w:eastAsia="Times New Roman"/>
          <w:sz w:val="20"/>
          <w:szCs w:val="20"/>
        </w:rPr>
      </w:pPr>
      <w:r w:rsidRPr="00182A6B">
        <w:t>otpornost na opterećenje: najmanje 20 tona (8 na prednjoj osovini, 12 na stražnjoj osovini, s međuosovinskim razmakom od 4 m).</w:t>
      </w:r>
    </w:p>
    <w:p w14:paraId="0E9CBB49" w14:textId="77777777" w:rsidR="00AC6BE3" w:rsidRPr="00182A6B" w:rsidRDefault="00AC6BE3" w:rsidP="00AC6BE3">
      <w:pPr>
        <w:suppressAutoHyphens w:val="0"/>
        <w:overflowPunct/>
        <w:spacing w:after="120"/>
        <w:ind w:left="426" w:hanging="426"/>
        <w:jc w:val="both"/>
        <w:rPr>
          <w:rFonts w:eastAsia="Times New Roman"/>
        </w:rPr>
      </w:pPr>
      <w:r w:rsidRPr="00182A6B">
        <w:t>7.2. U sustavima projektiranima za opskrbu kamiona, putovi unutar područja postrojenja ili u neposrednoj blizini moraju omogućiti pristup vozilima i njihovo kretanje. Područje mora biti takvo da je vozilima omogućeno da se u slučaju nužde odmaknu u smjeru vožnje.</w:t>
      </w:r>
    </w:p>
    <w:p w14:paraId="2DC98EF3" w14:textId="77777777" w:rsidR="00AC6BE3" w:rsidRPr="00182A6B" w:rsidRDefault="00AC6BE3" w:rsidP="00AC6BE3">
      <w:pPr>
        <w:suppressAutoHyphens w:val="0"/>
        <w:overflowPunct/>
        <w:ind w:left="426" w:hanging="426"/>
        <w:jc w:val="both"/>
        <w:rPr>
          <w:rFonts w:eastAsia="Times New Roman"/>
        </w:rPr>
      </w:pPr>
      <w:r w:rsidRPr="00182A6B">
        <w:t xml:space="preserve">7.3. </w:t>
      </w:r>
      <w:r w:rsidRPr="00182A6B">
        <w:tab/>
        <w:t xml:space="preserve">Područja na kojima se nalaze opasni elementi postrojenja, kako je navedeno u točki 4., moraju biti ograđena, pri čemu visina ograde mora iznositi najmanje 1,8 m, ili moraju biti na drugi način izgrađena na način da ti elementi budu nedostupni i da je spriječeno neovlašteno rukovanje. </w:t>
      </w:r>
    </w:p>
    <w:p w14:paraId="287DD94B" w14:textId="77777777" w:rsidR="00AC6BE3" w:rsidRPr="00182A6B" w:rsidRDefault="00AC6BE3" w:rsidP="00AC6BE3">
      <w:pPr>
        <w:suppressAutoHyphens w:val="0"/>
        <w:overflowPunct/>
        <w:ind w:left="426"/>
        <w:jc w:val="both"/>
        <w:rPr>
          <w:rFonts w:eastAsia="Times New Roman"/>
        </w:rPr>
      </w:pPr>
      <w:r w:rsidRPr="00182A6B">
        <w:t xml:space="preserve">U slučaju postrojenja unutar lokacija već opremljenih vlastitom ogradom, prethodno navedena ograda nije potrebna. Ako je to predviđeno, takva ograda ili bilo koja druga mjera poduzeta kako bi ti elementi postali nepristupačni postavljaju se na udaljenosti od elemenata postrojenja koja omogućuje siguran rad i održavanje. </w:t>
      </w:r>
    </w:p>
    <w:p w14:paraId="7F05E3FD" w14:textId="77777777" w:rsidR="00AC6BE3" w:rsidRPr="00182A6B" w:rsidRDefault="00AC6BE3" w:rsidP="00AC6BE3">
      <w:pPr>
        <w:suppressAutoHyphens w:val="0"/>
        <w:overflowPunct/>
        <w:jc w:val="both"/>
        <w:rPr>
          <w:rFonts w:eastAsia="Times New Roman"/>
          <w:lang w:eastAsia="it-IT"/>
        </w:rPr>
      </w:pPr>
    </w:p>
    <w:p w14:paraId="200867A2" w14:textId="77777777" w:rsidR="00AC6BE3" w:rsidRPr="00182A6B" w:rsidRDefault="00AC6BE3" w:rsidP="00AC6BE3">
      <w:pPr>
        <w:suppressAutoHyphens w:val="0"/>
        <w:overflowPunct/>
        <w:spacing w:after="120"/>
        <w:jc w:val="both"/>
        <w:rPr>
          <w:rFonts w:eastAsia="Times New Roman"/>
        </w:rPr>
      </w:pPr>
      <w:r w:rsidRPr="00182A6B">
        <w:rPr>
          <w:b/>
        </w:rPr>
        <w:t>8. Postrojenje za proizvodnju vodika.</w:t>
      </w:r>
    </w:p>
    <w:p w14:paraId="7D7C7C1A" w14:textId="77777777" w:rsidR="00AC6BE3" w:rsidRPr="00182A6B" w:rsidRDefault="00AC6BE3" w:rsidP="00AC6BE3">
      <w:pPr>
        <w:suppressAutoHyphens w:val="0"/>
        <w:overflowPunct/>
        <w:jc w:val="both"/>
        <w:rPr>
          <w:rFonts w:eastAsia="Times New Roman"/>
        </w:rPr>
      </w:pPr>
      <w:r w:rsidRPr="00182A6B">
        <w:t xml:space="preserve">Postrojenje za proizvodnju vodika podliježe posebnoj procjeni rizika koja se provodi u skladu s postupcima iz Priloga I. Uredbi ministra unutarnjih poslova od 7. kolovoza 2012. </w:t>
      </w:r>
    </w:p>
    <w:p w14:paraId="2BB1F1E0" w14:textId="77777777" w:rsidR="00AC6BE3" w:rsidRPr="00182A6B" w:rsidRDefault="00AC6BE3" w:rsidP="00AC6BE3">
      <w:pPr>
        <w:suppressAutoHyphens w:val="0"/>
        <w:overflowPunct/>
        <w:jc w:val="both"/>
        <w:rPr>
          <w:rFonts w:eastAsia="Times New Roman"/>
        </w:rPr>
      </w:pPr>
      <w:r w:rsidRPr="00182A6B">
        <w:t>Postrojenje mora biti projektirano i izvedeno u skladu s najboljom praksom. Smatra se da su postrojenja koja su u skladu s normom ISO 22734, ako je to primjenjivo, u skladu s najboljom praksom.</w:t>
      </w:r>
    </w:p>
    <w:p w14:paraId="6498DEBD" w14:textId="77777777" w:rsidR="00AC6BE3" w:rsidRPr="00182A6B" w:rsidRDefault="00AC6BE3" w:rsidP="00AC6BE3">
      <w:pPr>
        <w:suppressAutoHyphens w:val="0"/>
        <w:overflowPunct/>
        <w:jc w:val="both"/>
        <w:rPr>
          <w:rFonts w:eastAsia="Times New Roman"/>
        </w:rPr>
      </w:pPr>
      <w:r w:rsidRPr="00182A6B">
        <w:t>Procjena rizika uključuje procjenu rizika povezanu sa stvaranjem potencijalno eksplozivnih atmosfera. U tu svrhu, poglavlje V.2. Uredbe ministra unutarnjih poslova od 3. kolovoza 2015. može se upotrebljavati kao korisno upućivanje na način da se, osim mjera sadržanih u ovoj Uredbi, također donesu mjere za postizanje minimalne razine zaštite iz točke V.2.2.6.</w:t>
      </w:r>
    </w:p>
    <w:p w14:paraId="57A5D39F" w14:textId="77777777" w:rsidR="00AC6BE3" w:rsidRPr="00182A6B" w:rsidRDefault="00AC6BE3" w:rsidP="00AC6BE3">
      <w:pPr>
        <w:suppressAutoHyphens w:val="0"/>
        <w:overflowPunct/>
        <w:jc w:val="both"/>
        <w:rPr>
          <w:rFonts w:eastAsia="Times New Roman"/>
          <w:highlight w:val="lightGray"/>
          <w:lang w:eastAsia="it-IT"/>
        </w:rPr>
      </w:pPr>
    </w:p>
    <w:p w14:paraId="0FB4683C" w14:textId="77777777" w:rsidR="00AC6BE3" w:rsidRPr="00182A6B" w:rsidRDefault="00AC6BE3" w:rsidP="00AC6BE3">
      <w:pPr>
        <w:suppressAutoHyphens w:val="0"/>
        <w:overflowPunct/>
        <w:spacing w:after="120"/>
        <w:jc w:val="both"/>
        <w:rPr>
          <w:rFonts w:eastAsia="Times New Roman"/>
        </w:rPr>
      </w:pPr>
      <w:r w:rsidRPr="00182A6B">
        <w:rPr>
          <w:b/>
        </w:rPr>
        <w:t>9. Jedinica za pohranu stlačenog vodika.</w:t>
      </w:r>
    </w:p>
    <w:p w14:paraId="170F87BD" w14:textId="77777777" w:rsidR="00AC6BE3" w:rsidRPr="00182A6B" w:rsidRDefault="00AC6BE3" w:rsidP="00AC6BE3">
      <w:pPr>
        <w:suppressAutoHyphens w:val="0"/>
        <w:overflowPunct/>
        <w:ind w:left="426" w:hanging="426"/>
        <w:jc w:val="both"/>
        <w:rPr>
          <w:rFonts w:eastAsia="Times New Roman"/>
        </w:rPr>
      </w:pPr>
      <w:r w:rsidRPr="00182A6B">
        <w:t>9.1. Akumulacija plinovitog vodika, u tijeku procesa i za skladištenje unutar postrojenja, može se odvijati u skladišnoj jedinici, koja se također sastoji od nekoliko spremnika, s promjenjivim radnim tlakom od najviše 1 000 barg.</w:t>
      </w:r>
    </w:p>
    <w:p w14:paraId="49D70B24" w14:textId="77777777" w:rsidR="00AC6BE3" w:rsidRPr="00182A6B" w:rsidRDefault="00AC6BE3" w:rsidP="00AC6BE3">
      <w:pPr>
        <w:suppressAutoHyphens w:val="0"/>
        <w:overflowPunct/>
        <w:ind w:left="426"/>
        <w:jc w:val="both"/>
        <w:rPr>
          <w:rFonts w:eastAsia="Times New Roman"/>
        </w:rPr>
      </w:pPr>
      <w:r w:rsidRPr="00182A6B">
        <w:t>Skladišne jedinice, osim međuspremnikâ, postavljaju se u odgovarajući boks, kako je definirano u točki 1.2.5.</w:t>
      </w:r>
    </w:p>
    <w:p w14:paraId="59D347BB" w14:textId="77777777" w:rsidR="00AC6BE3" w:rsidRPr="00182A6B" w:rsidRDefault="00AC6BE3" w:rsidP="00AC6BE3">
      <w:pPr>
        <w:suppressAutoHyphens w:val="0"/>
        <w:overflowPunct/>
        <w:spacing w:after="120"/>
        <w:ind w:left="426"/>
        <w:jc w:val="both"/>
        <w:rPr>
          <w:rFonts w:eastAsia="Times New Roman"/>
        </w:rPr>
      </w:pPr>
      <w:r w:rsidRPr="00182A6B">
        <w:t>Ako ukupni obujam skladišta premašuje 6 000 Nm</w:t>
      </w:r>
      <w:r w:rsidRPr="00182A6B">
        <w:rPr>
          <w:vertAlign w:val="superscript"/>
        </w:rPr>
        <w:t>3</w:t>
      </w:r>
      <w:r w:rsidRPr="00182A6B">
        <w:t>, boks se dijeli na odjeljke (svaki s obujmom od najviše 6 000 Nm</w:t>
      </w:r>
      <w:r w:rsidRPr="00182A6B">
        <w:rPr>
          <w:vertAlign w:val="superscript"/>
        </w:rPr>
        <w:t>3</w:t>
      </w:r>
      <w:r w:rsidRPr="00182A6B">
        <w:t xml:space="preserve">) omeđene zidovima od armiranog betona ili drugog vatrootpornog materijala odgovarajuće mehaničke otpornosti, s konstrukcijskim značajkama proizvedenih proizvoda kako bi se jamčilo ublažavanje posljedica nesreća samo uzduž perimetra. </w:t>
      </w:r>
    </w:p>
    <w:p w14:paraId="1973C11B" w14:textId="77777777" w:rsidR="00AC6BE3" w:rsidRPr="00182A6B" w:rsidRDefault="00AC6BE3" w:rsidP="00AC6BE3">
      <w:pPr>
        <w:tabs>
          <w:tab w:val="left" w:pos="426"/>
        </w:tabs>
        <w:suppressAutoHyphens w:val="0"/>
        <w:overflowPunct/>
        <w:ind w:left="426" w:hanging="426"/>
        <w:jc w:val="both"/>
        <w:rPr>
          <w:rFonts w:eastAsia="Times New Roman"/>
        </w:rPr>
      </w:pPr>
      <w:r w:rsidRPr="00182A6B">
        <w:t xml:space="preserve">9.2. </w:t>
      </w:r>
      <w:r w:rsidRPr="00182A6B">
        <w:tab/>
        <w:t xml:space="preserve">Skladište mora biti projektirano i proizvedeno u skladu s najboljom praksom. </w:t>
      </w:r>
    </w:p>
    <w:p w14:paraId="08C3D911" w14:textId="77777777" w:rsidR="00AC6BE3" w:rsidRPr="00182A6B" w:rsidRDefault="00AC6BE3" w:rsidP="00AC6BE3">
      <w:pPr>
        <w:suppressAutoHyphens w:val="0"/>
        <w:overflowPunct/>
        <w:spacing w:after="120"/>
        <w:ind w:left="426"/>
        <w:jc w:val="both"/>
        <w:rPr>
          <w:rFonts w:eastAsia="Times New Roman"/>
        </w:rPr>
      </w:pPr>
      <w:r w:rsidRPr="00182A6B">
        <w:t xml:space="preserve">Svaka skladišna jedinica za plinoviti vodik mora ispunjavati sljedeće sigurnosne zahtjeve: </w:t>
      </w:r>
    </w:p>
    <w:p w14:paraId="5C6B13C0" w14:textId="77777777" w:rsidR="00AC6BE3" w:rsidRPr="00182A6B" w:rsidRDefault="00AC6BE3" w:rsidP="00AC6BE3">
      <w:pPr>
        <w:numPr>
          <w:ilvl w:val="0"/>
          <w:numId w:val="24"/>
        </w:numPr>
        <w:suppressAutoHyphens w:val="0"/>
        <w:overflowPunct/>
        <w:ind w:hanging="294"/>
        <w:jc w:val="both"/>
        <w:rPr>
          <w:rFonts w:eastAsia="Times New Roman"/>
          <w:sz w:val="20"/>
          <w:szCs w:val="20"/>
        </w:rPr>
      </w:pPr>
      <w:r w:rsidRPr="00182A6B">
        <w:t xml:space="preserve">ako postoji, potporna konstrukcija nije zapaljiva i ima najmanje značajke protupožarne otpornosti R60 ili je zaštićena tako da osigurava radni učinak jednak R60; </w:t>
      </w:r>
    </w:p>
    <w:p w14:paraId="12E19DE5" w14:textId="77777777" w:rsidR="00AC6BE3" w:rsidRPr="00182A6B" w:rsidRDefault="00AC6BE3" w:rsidP="00AC6BE3">
      <w:pPr>
        <w:numPr>
          <w:ilvl w:val="0"/>
          <w:numId w:val="24"/>
        </w:numPr>
        <w:suppressAutoHyphens w:val="0"/>
        <w:overflowPunct/>
        <w:ind w:hanging="294"/>
        <w:jc w:val="both"/>
        <w:rPr>
          <w:rFonts w:eastAsia="Times New Roman"/>
          <w:sz w:val="20"/>
          <w:szCs w:val="20"/>
        </w:rPr>
      </w:pPr>
      <w:r w:rsidRPr="00182A6B">
        <w:t>ima sigurnosne uređaje koji sprječavaju da tlak prelazi projektiranu vrijednost, bez obzira na temperaturu skladištenja. Takvi uređaji moraju biti postavljeni uzimajući u obzir vrstu pohrane;</w:t>
      </w:r>
    </w:p>
    <w:p w14:paraId="7473184E" w14:textId="77777777" w:rsidR="00AC6BE3" w:rsidRPr="00182A6B" w:rsidRDefault="00AC6BE3" w:rsidP="00AC6BE3">
      <w:pPr>
        <w:numPr>
          <w:ilvl w:val="0"/>
          <w:numId w:val="24"/>
        </w:numPr>
        <w:suppressAutoHyphens w:val="0"/>
        <w:overflowPunct/>
        <w:ind w:hanging="294"/>
        <w:jc w:val="both"/>
        <w:rPr>
          <w:rFonts w:eastAsia="Times New Roman"/>
          <w:sz w:val="20"/>
          <w:szCs w:val="20"/>
        </w:rPr>
      </w:pPr>
      <w:r w:rsidRPr="00182A6B">
        <w:t>ima senzor za otkrivanje požara, temperature ili plamena koji pokreće aktivaciju rashladnog sustava izvan spremnika;</w:t>
      </w:r>
    </w:p>
    <w:p w14:paraId="7E78586D" w14:textId="77777777" w:rsidR="00AC6BE3" w:rsidRPr="00182A6B" w:rsidRDefault="00AC6BE3" w:rsidP="00AC6BE3">
      <w:pPr>
        <w:numPr>
          <w:ilvl w:val="0"/>
          <w:numId w:val="24"/>
        </w:numPr>
        <w:suppressAutoHyphens w:val="0"/>
        <w:overflowPunct/>
        <w:spacing w:after="120"/>
        <w:ind w:hanging="294"/>
        <w:jc w:val="both"/>
        <w:rPr>
          <w:rFonts w:eastAsia="Times New Roman"/>
          <w:sz w:val="20"/>
          <w:szCs w:val="20"/>
        </w:rPr>
      </w:pPr>
      <w:r w:rsidRPr="00182A6B">
        <w:t xml:space="preserve">svaka skladišna jedinica mora biti izolirana od ostatka sustava zapornim ventilima za slučaj nužde. </w:t>
      </w:r>
    </w:p>
    <w:p w14:paraId="69E5439C" w14:textId="77777777" w:rsidR="00AC6BE3" w:rsidRPr="00182A6B" w:rsidRDefault="00AC6BE3" w:rsidP="00AC6BE3">
      <w:pPr>
        <w:suppressAutoHyphens w:val="0"/>
        <w:overflowPunct/>
        <w:jc w:val="both"/>
        <w:rPr>
          <w:rFonts w:eastAsia="Times New Roman"/>
        </w:rPr>
      </w:pPr>
      <w:r w:rsidRPr="00182A6B">
        <w:t>Svaka skladišna jedinica također mora biti opremljena sustavom za mjerenje tlaka.</w:t>
      </w:r>
    </w:p>
    <w:p w14:paraId="1B5F94CF" w14:textId="77777777" w:rsidR="00AC6BE3" w:rsidRPr="00182A6B" w:rsidRDefault="00AC6BE3" w:rsidP="00AC6BE3">
      <w:pPr>
        <w:suppressAutoHyphens w:val="0"/>
        <w:overflowPunct/>
        <w:jc w:val="both"/>
        <w:rPr>
          <w:rFonts w:eastAsia="Times New Roman"/>
        </w:rPr>
      </w:pPr>
      <w:r w:rsidRPr="00182A6B">
        <w:t xml:space="preserve">Skladišne jedinice moraju biti posložene unutar svakog boksa na način da ograničavaju rizike izravnog učinka mogućeg ispuštanja iz jedne jedinice u susjednu jedinicu. </w:t>
      </w:r>
    </w:p>
    <w:p w14:paraId="3CDC9A92" w14:textId="77777777" w:rsidR="00AC6BE3" w:rsidRPr="00182A6B" w:rsidRDefault="00AC6BE3" w:rsidP="00AC6BE3">
      <w:pPr>
        <w:suppressAutoHyphens w:val="0"/>
        <w:overflowPunct/>
        <w:jc w:val="both"/>
        <w:rPr>
          <w:rFonts w:eastAsia="Times New Roman"/>
        </w:rPr>
      </w:pPr>
      <w:r w:rsidRPr="00182A6B">
        <w:t>Skladišne jedinice moraju biti postavljene na način da su udaljene jedna od druge i od stijenki boksa kako bi osigurale provedbu postupaka nadzora i održavanja.</w:t>
      </w:r>
    </w:p>
    <w:p w14:paraId="7622B6EA" w14:textId="77777777" w:rsidR="00AC6BE3" w:rsidRPr="00182A6B" w:rsidRDefault="00AC6BE3" w:rsidP="00AC6BE3">
      <w:pPr>
        <w:suppressAutoHyphens w:val="0"/>
        <w:overflowPunct/>
        <w:jc w:val="both"/>
        <w:rPr>
          <w:rFonts w:eastAsia="Times New Roman"/>
          <w:lang w:eastAsia="it-IT"/>
        </w:rPr>
      </w:pPr>
    </w:p>
    <w:p w14:paraId="2CD03415" w14:textId="77777777" w:rsidR="00AC6BE3" w:rsidRPr="00182A6B" w:rsidRDefault="00AC6BE3" w:rsidP="00AC6BE3">
      <w:pPr>
        <w:suppressAutoHyphens w:val="0"/>
        <w:overflowPunct/>
        <w:spacing w:after="120"/>
        <w:jc w:val="both"/>
        <w:rPr>
          <w:rFonts w:eastAsia="Times New Roman"/>
        </w:rPr>
      </w:pPr>
      <w:r w:rsidRPr="00182A6B">
        <w:rPr>
          <w:b/>
        </w:rPr>
        <w:t>10. Kompresori.</w:t>
      </w:r>
    </w:p>
    <w:p w14:paraId="4A6AD3E2" w14:textId="77777777" w:rsidR="00AC6BE3" w:rsidRPr="00182A6B" w:rsidRDefault="00AC6BE3" w:rsidP="00AC6BE3">
      <w:pPr>
        <w:suppressAutoHyphens w:val="0"/>
        <w:overflowPunct/>
        <w:jc w:val="both"/>
        <w:rPr>
          <w:rFonts w:eastAsia="Times New Roman"/>
        </w:rPr>
      </w:pPr>
      <w:r w:rsidRPr="00182A6B">
        <w:t xml:space="preserve">Kompresori moraju biti projektirani i proizvedeni u skladu s najboljim primjerima iz prakse. </w:t>
      </w:r>
    </w:p>
    <w:p w14:paraId="7F4F5F29" w14:textId="77777777" w:rsidR="00AC6BE3" w:rsidRPr="00182A6B" w:rsidRDefault="00AC6BE3" w:rsidP="00AC6BE3">
      <w:pPr>
        <w:suppressAutoHyphens w:val="0"/>
        <w:overflowPunct/>
        <w:jc w:val="both"/>
        <w:rPr>
          <w:rFonts w:eastAsia="Times New Roman"/>
        </w:rPr>
      </w:pPr>
      <w:r w:rsidRPr="00182A6B">
        <w:t xml:space="preserve">Svaki kompresor mora biti opremljen sigurnosnim sustavom za sprječavanje prekomjernog tlaka, kao i sustavom ispušnog ventila za smanjenje tlaka u slučaju nužde; također mora biti povezan s ostatkom sustava s pomoću odgovarajućih sustava za prigušivanje vibracija. </w:t>
      </w:r>
    </w:p>
    <w:p w14:paraId="2302B4D6" w14:textId="77777777" w:rsidR="00AC6BE3" w:rsidRPr="00182A6B" w:rsidRDefault="00AC6BE3" w:rsidP="00AC6BE3">
      <w:pPr>
        <w:suppressAutoHyphens w:val="0"/>
        <w:overflowPunct/>
        <w:jc w:val="both"/>
        <w:rPr>
          <w:rFonts w:eastAsia="Times New Roman"/>
        </w:rPr>
      </w:pPr>
      <w:r w:rsidRPr="00182A6B">
        <w:t xml:space="preserve">Kompresori moraju biti opremljeni prikladnim sustavima za pražnjenje i inertizaciju kako bi se omogućila provedba radova održavanja. </w:t>
      </w:r>
    </w:p>
    <w:p w14:paraId="39E042D8" w14:textId="77777777" w:rsidR="00AC6BE3" w:rsidRPr="00182A6B" w:rsidRDefault="00AC6BE3" w:rsidP="00AC6BE3">
      <w:pPr>
        <w:suppressAutoHyphens w:val="0"/>
        <w:overflowPunct/>
        <w:jc w:val="both"/>
        <w:rPr>
          <w:rFonts w:eastAsia="Times New Roman"/>
        </w:rPr>
      </w:pPr>
      <w:r w:rsidRPr="00182A6B">
        <w:t xml:space="preserve">Sigurnosni dodatni pribor (sigurnosni ventili) ugrađen iza kompresora, kojim se sprječava prekoračenje najvećih radnih tlakova, mora se ugraditi neovisno o onom koji je unutra ili već ugrađen. </w:t>
      </w:r>
    </w:p>
    <w:p w14:paraId="6B712EC9" w14:textId="77777777" w:rsidR="00AC6BE3" w:rsidRPr="00182A6B" w:rsidRDefault="00AC6BE3" w:rsidP="00AC6BE3">
      <w:pPr>
        <w:suppressAutoHyphens w:val="0"/>
        <w:overflowPunct/>
        <w:jc w:val="both"/>
        <w:rPr>
          <w:rFonts w:eastAsia="Times New Roman"/>
        </w:rPr>
      </w:pPr>
      <w:r w:rsidRPr="00182A6B">
        <w:t>Kompresori, uključujući sve relevantne uređaje (npr. prigušivači pulsiranja tlaka) postavljaju se u boksove, kako je definirano u točki 1.2.5. Za kompresore s izlaznim tlakom koji ne prelazi 300 barg, pregrade se, ako je potrebno, utvrđuju na temelju procjene rizika od požara i eksplozije.</w:t>
      </w:r>
    </w:p>
    <w:p w14:paraId="701CB872" w14:textId="77777777" w:rsidR="00AC6BE3" w:rsidRPr="00182A6B" w:rsidRDefault="00AC6BE3" w:rsidP="00AC6BE3">
      <w:pPr>
        <w:suppressAutoHyphens w:val="0"/>
        <w:overflowPunct/>
        <w:jc w:val="both"/>
        <w:rPr>
          <w:rFonts w:eastAsia="Times New Roman"/>
        </w:rPr>
      </w:pPr>
      <w:r w:rsidRPr="00182A6B">
        <w:t>Spremnici koji se upotrebljavaju za prigušivanje pulsiranja tlaka iznad 150 barg moraju imati geometrijski volumen od najviše 0,4 m</w:t>
      </w:r>
      <w:r w:rsidRPr="00182A6B">
        <w:rPr>
          <w:vertAlign w:val="superscript"/>
        </w:rPr>
        <w:t>3</w:t>
      </w:r>
      <w:r w:rsidRPr="00182A6B">
        <w:t>. Za posude konstruirane za prigušivanje pulsiranja tlaka s geometrijskim volumenom većim od 0,4 m</w:t>
      </w:r>
      <w:r w:rsidRPr="00182A6B">
        <w:rPr>
          <w:vertAlign w:val="superscript"/>
        </w:rPr>
        <w:t>3</w:t>
      </w:r>
      <w:r w:rsidRPr="00182A6B">
        <w:t xml:space="preserve"> provode se posebne procjene rizika. </w:t>
      </w:r>
    </w:p>
    <w:p w14:paraId="18DCEF1E" w14:textId="77777777" w:rsidR="00AC6BE3" w:rsidRPr="00182A6B" w:rsidRDefault="00AC6BE3" w:rsidP="00AC6BE3">
      <w:pPr>
        <w:suppressAutoHyphens w:val="0"/>
        <w:overflowPunct/>
        <w:jc w:val="both"/>
        <w:rPr>
          <w:rFonts w:eastAsia="Times New Roman"/>
          <w:lang w:eastAsia="it-IT"/>
        </w:rPr>
      </w:pPr>
    </w:p>
    <w:p w14:paraId="6ECE158E" w14:textId="77777777" w:rsidR="00AC6BE3" w:rsidRPr="00182A6B" w:rsidRDefault="00AC6BE3" w:rsidP="00AC6BE3">
      <w:pPr>
        <w:suppressAutoHyphens w:val="0"/>
        <w:overflowPunct/>
        <w:spacing w:after="120"/>
        <w:jc w:val="both"/>
        <w:rPr>
          <w:rFonts w:eastAsia="Times New Roman"/>
        </w:rPr>
      </w:pPr>
      <w:r w:rsidRPr="00182A6B">
        <w:rPr>
          <w:b/>
        </w:rPr>
        <w:t>11. Platforme za utovar.</w:t>
      </w:r>
    </w:p>
    <w:p w14:paraId="731DE99C" w14:textId="77777777" w:rsidR="00AC6BE3" w:rsidRPr="00182A6B" w:rsidRDefault="00AC6BE3" w:rsidP="00AC6BE3">
      <w:pPr>
        <w:suppressAutoHyphens w:val="0"/>
        <w:overflowPunct/>
        <w:jc w:val="both"/>
        <w:rPr>
          <w:rFonts w:eastAsia="Times New Roman"/>
        </w:rPr>
      </w:pPr>
      <w:r w:rsidRPr="00182A6B">
        <w:t>Platforme za utovar su prostori, kako su definirani u točki 1.2.3., koji se upotrebljavaju za smještaj kamiona za prijevoz vodika u bocama.</w:t>
      </w:r>
    </w:p>
    <w:p w14:paraId="5D97FDC8" w14:textId="77777777" w:rsidR="00AC6BE3" w:rsidRPr="00182A6B" w:rsidRDefault="00AC6BE3" w:rsidP="00AC6BE3">
      <w:pPr>
        <w:suppressAutoHyphens w:val="0"/>
        <w:overflowPunct/>
        <w:jc w:val="both"/>
        <w:rPr>
          <w:rFonts w:eastAsia="Times New Roman"/>
        </w:rPr>
      </w:pPr>
      <w:r w:rsidRPr="00182A6B">
        <w:t xml:space="preserve">Tijekom utovara i istovara plinovitog vodika cijevi koje povezuju kamion s postrojenjem smatraju se dijelom instalacije. </w:t>
      </w:r>
    </w:p>
    <w:p w14:paraId="2AEFC217" w14:textId="77777777" w:rsidR="00AC6BE3" w:rsidRPr="00182A6B" w:rsidRDefault="00AC6BE3" w:rsidP="00AC6BE3">
      <w:pPr>
        <w:suppressAutoHyphens w:val="0"/>
        <w:overflowPunct/>
        <w:jc w:val="both"/>
        <w:rPr>
          <w:rFonts w:eastAsia="Times New Roman"/>
        </w:rPr>
      </w:pPr>
      <w:r w:rsidRPr="00182A6B">
        <w:t>Planirana ruta za kamion, između ulaza u postrojenje i točke utovara i istovara, a zatim od nje do izlaza, mora imati prikladno popločavanje s polumjerima zakrivljenosti koji omogućuju vozilu da se kreće bez manevriranja. Utovarivanje kamiona za prijevoz vodika u bocama bez vučnog vozila mora se obaviti u strogo potrebnom vremenu; u tom slučaju, kamion mora biti parkiran na način da ga vučno vozilo može spojiti i odvući, čak i u slučaju nužde, prema izlazu iz postrojenja bez potrebe za manerviranjem.</w:t>
      </w:r>
    </w:p>
    <w:p w14:paraId="4AF5BD6D" w14:textId="77777777" w:rsidR="00AC6BE3" w:rsidRPr="00182A6B" w:rsidRDefault="00AC6BE3" w:rsidP="00AC6BE3">
      <w:pPr>
        <w:suppressAutoHyphens w:val="0"/>
        <w:overflowPunct/>
        <w:jc w:val="both"/>
        <w:rPr>
          <w:rFonts w:eastAsia="Times New Roman"/>
        </w:rPr>
      </w:pPr>
      <w:r w:rsidRPr="00182A6B">
        <w:t>Platforma za utovar mora biti opremljen uređajem za zaustavljanje koji zaustavlja protok vodika, na strani postrojenja i na strani kamiona, čim se pritisne gumb za slučaj nužde koji se nalazi u blizini utovarne postaje.</w:t>
      </w:r>
    </w:p>
    <w:p w14:paraId="5070ECF7" w14:textId="77777777" w:rsidR="00AC6BE3" w:rsidRPr="00182A6B" w:rsidRDefault="00AC6BE3" w:rsidP="00AC6BE3">
      <w:pPr>
        <w:suppressAutoHyphens w:val="0"/>
        <w:overflowPunct/>
        <w:jc w:val="both"/>
        <w:rPr>
          <w:rFonts w:eastAsia="Times New Roman"/>
          <w:lang w:eastAsia="it-IT"/>
        </w:rPr>
      </w:pPr>
    </w:p>
    <w:p w14:paraId="173FAEED" w14:textId="77777777" w:rsidR="00AC6BE3" w:rsidRPr="00182A6B" w:rsidRDefault="00AC6BE3" w:rsidP="00AC6BE3">
      <w:pPr>
        <w:suppressAutoHyphens w:val="0"/>
        <w:overflowPunct/>
        <w:spacing w:after="120"/>
        <w:jc w:val="both"/>
        <w:rPr>
          <w:rFonts w:eastAsia="Times New Roman"/>
        </w:rPr>
      </w:pPr>
      <w:r w:rsidRPr="00182A6B">
        <w:rPr>
          <w:b/>
        </w:rPr>
        <w:t>12. Plinsko postrojenje.</w:t>
      </w:r>
    </w:p>
    <w:p w14:paraId="012682DB" w14:textId="77777777" w:rsidR="00AC6BE3" w:rsidRPr="00182A6B" w:rsidRDefault="00AC6BE3" w:rsidP="00AC6BE3">
      <w:pPr>
        <w:suppressAutoHyphens w:val="0"/>
        <w:overflowPunct/>
        <w:jc w:val="both"/>
        <w:rPr>
          <w:rFonts w:eastAsia="Times New Roman"/>
        </w:rPr>
      </w:pPr>
      <w:r w:rsidRPr="00182A6B">
        <w:t xml:space="preserve">To je postrojenje koje se sastoji od kompleta cijevi, zapornih ventila, ventila za pražnjenje i sigurnosnih ventila, kao i opreme koja čini mrežu za opskrbu, kompresiju, prigušivanje, akumulaciju i distribuciju plina te od pripadajućeg sustava za slučaj nužde. Upotrijebljeni materijali moraju ispunjavati sigurnosne zahtjeve za tlačnu opremu. </w:t>
      </w:r>
    </w:p>
    <w:p w14:paraId="3D76CD59" w14:textId="77777777" w:rsidR="00AC6BE3" w:rsidRPr="00182A6B" w:rsidRDefault="00AC6BE3" w:rsidP="00AC6BE3">
      <w:pPr>
        <w:suppressAutoHyphens w:val="0"/>
        <w:overflowPunct/>
        <w:jc w:val="both"/>
        <w:rPr>
          <w:rFonts w:eastAsia="Times New Roman"/>
        </w:rPr>
      </w:pPr>
      <w:r w:rsidRPr="00182A6B">
        <w:t xml:space="preserve">Predviđene vrijednosti tlaka postrojenja moraju biti najmanje 10 % više od maksimalno ocijenjenog radnog tlaka; u svakom slučaju ne smiju biti niže od interventnih vrijednosti tlaka sigurnosnih ventila. </w:t>
      </w:r>
    </w:p>
    <w:p w14:paraId="11B0953F" w14:textId="77777777" w:rsidR="00AC6BE3" w:rsidRPr="00182A6B" w:rsidRDefault="00AC6BE3" w:rsidP="00AC6BE3">
      <w:pPr>
        <w:suppressAutoHyphens w:val="0"/>
        <w:overflowPunct/>
        <w:jc w:val="both"/>
        <w:rPr>
          <w:rFonts w:eastAsia="Times New Roman"/>
        </w:rPr>
      </w:pPr>
      <w:r w:rsidRPr="00182A6B">
        <w:t xml:space="preserve">Pretlak u opskrbnom vodu platformi za utovar s tlakom većim od 300 bar ne smije premašivati 1 % dovodnog tlaka, pri čemu pulsacije tlaka ne smiju premašivati 4 %. </w:t>
      </w:r>
    </w:p>
    <w:p w14:paraId="3E5A3C85" w14:textId="77777777" w:rsidR="00AC6BE3" w:rsidRPr="00182A6B" w:rsidRDefault="00AC6BE3" w:rsidP="00AC6BE3">
      <w:pPr>
        <w:suppressAutoHyphens w:val="0"/>
        <w:overflowPunct/>
        <w:jc w:val="both"/>
        <w:rPr>
          <w:rFonts w:eastAsia="Times New Roman"/>
          <w:lang w:eastAsia="it-IT"/>
        </w:rPr>
      </w:pPr>
    </w:p>
    <w:p w14:paraId="26D0A1B8" w14:textId="77777777" w:rsidR="00AC6BE3" w:rsidRPr="00182A6B" w:rsidRDefault="00AC6BE3" w:rsidP="00AC6BE3">
      <w:pPr>
        <w:suppressAutoHyphens w:val="0"/>
        <w:overflowPunct/>
        <w:jc w:val="both"/>
        <w:rPr>
          <w:rFonts w:eastAsia="Times New Roman"/>
        </w:rPr>
      </w:pPr>
      <w:r w:rsidRPr="00182A6B">
        <w:t xml:space="preserve">12.1. Krute cijevi. </w:t>
      </w:r>
    </w:p>
    <w:p w14:paraId="2CD8DCCC" w14:textId="77777777" w:rsidR="00AC6BE3" w:rsidRPr="00182A6B" w:rsidRDefault="00AC6BE3" w:rsidP="00AC6BE3">
      <w:pPr>
        <w:suppressAutoHyphens w:val="0"/>
        <w:overflowPunct/>
        <w:spacing w:after="120"/>
        <w:jc w:val="both"/>
        <w:rPr>
          <w:rFonts w:eastAsia="Times New Roman"/>
        </w:rPr>
      </w:pPr>
      <w:r w:rsidRPr="00182A6B">
        <w:t xml:space="preserve">Krute tlačne cijevi moraju biti: </w:t>
      </w:r>
    </w:p>
    <w:p w14:paraId="169B467E" w14:textId="77777777" w:rsidR="00AC6BE3" w:rsidRPr="00182A6B" w:rsidRDefault="00AC6BE3" w:rsidP="00AC6BE3">
      <w:pPr>
        <w:numPr>
          <w:ilvl w:val="0"/>
          <w:numId w:val="37"/>
        </w:numPr>
        <w:suppressAutoHyphens w:val="0"/>
        <w:overflowPunct/>
        <w:jc w:val="both"/>
        <w:rPr>
          <w:rFonts w:eastAsia="Times New Roman"/>
          <w:sz w:val="20"/>
          <w:szCs w:val="20"/>
        </w:rPr>
      </w:pPr>
      <w:r w:rsidRPr="00182A6B">
        <w:t>projektirane, izgrađene i ispitane u skladu sa Zakonodavnom uredbom br. 26 od 15. veljače 2016.;</w:t>
      </w:r>
    </w:p>
    <w:p w14:paraId="5DEC1515" w14:textId="77777777" w:rsidR="00AC6BE3" w:rsidRPr="00182A6B" w:rsidRDefault="00AC6BE3" w:rsidP="00AC6BE3">
      <w:pPr>
        <w:numPr>
          <w:ilvl w:val="0"/>
          <w:numId w:val="37"/>
        </w:numPr>
        <w:suppressAutoHyphens w:val="0"/>
        <w:overflowPunct/>
        <w:jc w:val="both"/>
        <w:rPr>
          <w:rFonts w:eastAsia="Times New Roman"/>
          <w:sz w:val="20"/>
          <w:szCs w:val="20"/>
        </w:rPr>
      </w:pPr>
      <w:r w:rsidRPr="00182A6B">
        <w:t xml:space="preserve">postavljene na način da su vidljive, da se na njima jednostavno može provesti inspekcija, da se nalaze iznad tla, na mjestu zaštićenom od mogućih udara; ako to nije moguće, mogu se polagati u posebne prilazne tunele, koji se u svakom slučaju moraju moći pregledati i koji su opremljeni ventilacijskim rešetkama površine najmanje jednake presjeku tunela, ili se mogu postaviti pod zemlju, pri čemu dubina ukopa ne smije biti manja od 0,50 m; </w:t>
      </w:r>
    </w:p>
    <w:p w14:paraId="44F1A124" w14:textId="77777777" w:rsidR="00AC6BE3" w:rsidRPr="00182A6B" w:rsidRDefault="00AC6BE3" w:rsidP="00AC6BE3">
      <w:pPr>
        <w:numPr>
          <w:ilvl w:val="0"/>
          <w:numId w:val="37"/>
        </w:numPr>
        <w:suppressAutoHyphens w:val="0"/>
        <w:overflowPunct/>
        <w:jc w:val="both"/>
        <w:rPr>
          <w:rFonts w:eastAsia="Times New Roman"/>
          <w:sz w:val="20"/>
          <w:szCs w:val="20"/>
        </w:rPr>
      </w:pPr>
      <w:r w:rsidRPr="00182A6B">
        <w:t>zaštićene od vanjske korozije;</w:t>
      </w:r>
    </w:p>
    <w:p w14:paraId="04BFCC1B" w14:textId="77777777" w:rsidR="00AC6BE3" w:rsidRPr="00182A6B" w:rsidRDefault="00AC6BE3" w:rsidP="00AC6BE3">
      <w:pPr>
        <w:numPr>
          <w:ilvl w:val="0"/>
          <w:numId w:val="37"/>
        </w:numPr>
        <w:suppressAutoHyphens w:val="0"/>
        <w:overflowPunct/>
        <w:jc w:val="both"/>
        <w:rPr>
          <w:rFonts w:eastAsia="Times New Roman"/>
          <w:sz w:val="20"/>
          <w:szCs w:val="20"/>
        </w:rPr>
      </w:pPr>
      <w:r w:rsidRPr="00182A6B">
        <w:t xml:space="preserve">bez značajnih naprezanja u materijalu uzrokovanih sastavljanjem, naknadnim šokovima ili temperaturnim razlikama; </w:t>
      </w:r>
    </w:p>
    <w:p w14:paraId="4D05DC1C" w14:textId="77777777" w:rsidR="00AC6BE3" w:rsidRPr="00182A6B" w:rsidRDefault="00AC6BE3" w:rsidP="00AC6BE3">
      <w:pPr>
        <w:numPr>
          <w:ilvl w:val="0"/>
          <w:numId w:val="37"/>
        </w:numPr>
        <w:suppressAutoHyphens w:val="0"/>
        <w:overflowPunct/>
        <w:jc w:val="both"/>
        <w:rPr>
          <w:rFonts w:eastAsia="Times New Roman"/>
          <w:sz w:val="20"/>
          <w:szCs w:val="20"/>
        </w:rPr>
      </w:pPr>
      <w:r w:rsidRPr="00182A6B">
        <w:t xml:space="preserve">po mogućnosti izrađene od zavarenih zglobova; u svakom slučaju, moraju se moći pregledati; </w:t>
      </w:r>
    </w:p>
    <w:p w14:paraId="74D9EFC4" w14:textId="77777777" w:rsidR="00AC6BE3" w:rsidRPr="00182A6B" w:rsidRDefault="00AC6BE3" w:rsidP="00AC6BE3">
      <w:pPr>
        <w:numPr>
          <w:ilvl w:val="0"/>
          <w:numId w:val="37"/>
        </w:numPr>
        <w:suppressAutoHyphens w:val="0"/>
        <w:overflowPunct/>
        <w:spacing w:after="120"/>
        <w:jc w:val="both"/>
        <w:rPr>
          <w:rFonts w:eastAsia="Times New Roman"/>
          <w:sz w:val="20"/>
          <w:szCs w:val="20"/>
        </w:rPr>
      </w:pPr>
      <w:r w:rsidRPr="00182A6B">
        <w:t xml:space="preserve">jasno označene i identificirane, čak i na tlu. </w:t>
      </w:r>
    </w:p>
    <w:p w14:paraId="67D02AFC" w14:textId="77777777" w:rsidR="00AC6BE3" w:rsidRPr="00182A6B" w:rsidRDefault="00AC6BE3" w:rsidP="00AC6BE3">
      <w:pPr>
        <w:suppressAutoHyphens w:val="0"/>
        <w:overflowPunct/>
        <w:jc w:val="both"/>
        <w:rPr>
          <w:rFonts w:eastAsia="Times New Roman"/>
        </w:rPr>
      </w:pPr>
      <w:r w:rsidRPr="00182A6B">
        <w:t>Izborom metode polaganja cijevi mora se osigurati da se aktivnosti inspekcijskog pregleda, kontrole i održavanja provode ispravno.</w:t>
      </w:r>
    </w:p>
    <w:p w14:paraId="380DFE42" w14:textId="77777777" w:rsidR="00AC6BE3" w:rsidRPr="00182A6B" w:rsidRDefault="00AC6BE3" w:rsidP="00AC6BE3">
      <w:pPr>
        <w:suppressAutoHyphens w:val="0"/>
        <w:overflowPunct/>
        <w:jc w:val="both"/>
        <w:rPr>
          <w:rFonts w:eastAsia="Times New Roman"/>
          <w:lang w:eastAsia="it-IT"/>
        </w:rPr>
      </w:pPr>
    </w:p>
    <w:p w14:paraId="0BDFF55C" w14:textId="77777777" w:rsidR="00AC6BE3" w:rsidRPr="00182A6B" w:rsidRDefault="00AC6BE3" w:rsidP="00AC6BE3">
      <w:pPr>
        <w:keepNext/>
        <w:suppressAutoHyphens w:val="0"/>
        <w:overflowPunct/>
        <w:jc w:val="both"/>
        <w:rPr>
          <w:rFonts w:eastAsia="Times New Roman"/>
        </w:rPr>
      </w:pPr>
      <w:r w:rsidRPr="00182A6B">
        <w:t xml:space="preserve">12.2. Savitljive cijevi. </w:t>
      </w:r>
    </w:p>
    <w:p w14:paraId="29D4738F" w14:textId="77777777" w:rsidR="00AC6BE3" w:rsidRPr="00182A6B" w:rsidRDefault="00AC6BE3" w:rsidP="00AC6BE3">
      <w:pPr>
        <w:suppressAutoHyphens w:val="0"/>
        <w:overflowPunct/>
        <w:jc w:val="both"/>
        <w:rPr>
          <w:rFonts w:eastAsia="Times New Roman"/>
        </w:rPr>
      </w:pPr>
      <w:r w:rsidRPr="00182A6B">
        <w:t xml:space="preserve">Savitljive cijevi, koje se mogu koristiti za spajanje kompresora, kamiona i snopova boca, moraju imati nazivni tlak koji ne smije biti manji od tlaka kanala u koji su umetnute. </w:t>
      </w:r>
    </w:p>
    <w:p w14:paraId="56620413" w14:textId="77777777" w:rsidR="00AC6BE3" w:rsidRPr="00182A6B" w:rsidRDefault="00AC6BE3" w:rsidP="00AC6BE3">
      <w:pPr>
        <w:suppressAutoHyphens w:val="0"/>
        <w:overflowPunct/>
        <w:jc w:val="both"/>
        <w:rPr>
          <w:rFonts w:eastAsia="Times New Roman"/>
        </w:rPr>
      </w:pPr>
      <w:r w:rsidRPr="00182A6B">
        <w:t xml:space="preserve">Savitljive tlačne cijevi projektiraju se, izrađuju i ispituju u skladu sa Zakonodavnom uredbom br. 26 od 15. veljače 2016. </w:t>
      </w:r>
    </w:p>
    <w:p w14:paraId="09431F8D" w14:textId="77777777" w:rsidR="00AC6BE3" w:rsidRPr="00182A6B" w:rsidRDefault="00AC6BE3" w:rsidP="00AC6BE3">
      <w:pPr>
        <w:suppressAutoHyphens w:val="0"/>
        <w:overflowPunct/>
        <w:jc w:val="both"/>
        <w:rPr>
          <w:rFonts w:eastAsia="Times New Roman"/>
          <w:lang w:eastAsia="it-IT"/>
        </w:rPr>
      </w:pPr>
    </w:p>
    <w:p w14:paraId="6F1E251C" w14:textId="77777777" w:rsidR="00AC6BE3" w:rsidRPr="00182A6B" w:rsidRDefault="00AC6BE3" w:rsidP="00AC6BE3">
      <w:pPr>
        <w:suppressAutoHyphens w:val="0"/>
        <w:overflowPunct/>
        <w:jc w:val="both"/>
        <w:rPr>
          <w:rFonts w:eastAsia="Times New Roman"/>
        </w:rPr>
      </w:pPr>
      <w:r w:rsidRPr="00182A6B">
        <w:t xml:space="preserve">12.3. Uređaji za rasterećenje tlaka i sigurnosni pribor. </w:t>
      </w:r>
    </w:p>
    <w:p w14:paraId="7282888C" w14:textId="77777777" w:rsidR="00AC6BE3" w:rsidRPr="00182A6B" w:rsidRDefault="00AC6BE3" w:rsidP="00AC6BE3">
      <w:pPr>
        <w:suppressAutoHyphens w:val="0"/>
        <w:overflowPunct/>
        <w:jc w:val="both"/>
        <w:rPr>
          <w:rFonts w:eastAsia="Times New Roman"/>
        </w:rPr>
      </w:pPr>
      <w:r w:rsidRPr="00182A6B">
        <w:t xml:space="preserve">Uređaji za rasterećenje i sigurnosni pribor moraju biti projektirani i izrađeni u skladu s odredbama Zakonodavne uredbe br. 26 od 15. veljače 2016. </w:t>
      </w:r>
    </w:p>
    <w:p w14:paraId="14BD59EC" w14:textId="77777777" w:rsidR="00AC6BE3" w:rsidRPr="00182A6B" w:rsidRDefault="00AC6BE3" w:rsidP="00AC6BE3">
      <w:pPr>
        <w:suppressAutoHyphens w:val="0"/>
        <w:overflowPunct/>
        <w:jc w:val="both"/>
        <w:rPr>
          <w:rFonts w:eastAsia="Times New Roman"/>
          <w:lang w:eastAsia="it-IT"/>
        </w:rPr>
      </w:pPr>
    </w:p>
    <w:p w14:paraId="3F2F7E56" w14:textId="77777777" w:rsidR="00AC6BE3" w:rsidRPr="00182A6B" w:rsidRDefault="00AC6BE3" w:rsidP="00AC6BE3">
      <w:pPr>
        <w:suppressAutoHyphens w:val="0"/>
        <w:overflowPunct/>
        <w:jc w:val="both"/>
        <w:rPr>
          <w:rFonts w:eastAsia="Times New Roman"/>
        </w:rPr>
      </w:pPr>
      <w:r w:rsidRPr="00182A6B">
        <w:t xml:space="preserve">12.4. Uređaji za isključivanje i pražnjenje postrojenja. </w:t>
      </w:r>
    </w:p>
    <w:p w14:paraId="1C0E8DA6" w14:textId="77777777" w:rsidR="00AC6BE3" w:rsidRPr="00182A6B" w:rsidRDefault="00AC6BE3" w:rsidP="00AC6BE3">
      <w:pPr>
        <w:suppressAutoHyphens w:val="0"/>
        <w:overflowPunct/>
        <w:jc w:val="both"/>
        <w:rPr>
          <w:rFonts w:eastAsia="Times New Roman"/>
        </w:rPr>
      </w:pPr>
      <w:r w:rsidRPr="00182A6B">
        <w:t xml:space="preserve">Sljedeće se smatra uređajima za isključivanje i pražnjenje: </w:t>
      </w:r>
    </w:p>
    <w:p w14:paraId="755CDC10" w14:textId="77777777" w:rsidR="00AC6BE3" w:rsidRPr="00182A6B" w:rsidRDefault="00AC6BE3" w:rsidP="00AC6BE3">
      <w:pPr>
        <w:numPr>
          <w:ilvl w:val="0"/>
          <w:numId w:val="34"/>
        </w:numPr>
        <w:suppressAutoHyphens w:val="0"/>
        <w:overflowPunct/>
        <w:jc w:val="both"/>
        <w:rPr>
          <w:rFonts w:eastAsia="Times New Roman"/>
          <w:sz w:val="20"/>
          <w:szCs w:val="20"/>
        </w:rPr>
      </w:pPr>
      <w:r w:rsidRPr="00182A6B">
        <w:t>zaporni ventili za slučaj nužde s funkcijom zaustavljanja prijenosa vodika između različitih dijelova postrojenja, koji su obično otvoreni tijekom rada i zatvoreni u slučaju nužde (</w:t>
      </w:r>
      <w:r w:rsidRPr="00182A6B">
        <w:rPr>
          <w:i/>
        </w:rPr>
        <w:t>fail close</w:t>
      </w:r>
      <w:r w:rsidRPr="00182A6B">
        <w:t xml:space="preserve">); njima se automatski upravlja u okviru sustava sigurnosnog nadzora; </w:t>
      </w:r>
    </w:p>
    <w:p w14:paraId="06734BF3" w14:textId="77777777" w:rsidR="00AC6BE3" w:rsidRPr="00182A6B" w:rsidRDefault="00AC6BE3" w:rsidP="00AC6BE3">
      <w:pPr>
        <w:numPr>
          <w:ilvl w:val="0"/>
          <w:numId w:val="34"/>
        </w:numPr>
        <w:suppressAutoHyphens w:val="0"/>
        <w:overflowPunct/>
        <w:jc w:val="both"/>
        <w:rPr>
          <w:rFonts w:eastAsia="Times New Roman"/>
          <w:sz w:val="20"/>
          <w:szCs w:val="20"/>
        </w:rPr>
      </w:pPr>
      <w:r w:rsidRPr="00182A6B">
        <w:t>ventili</w:t>
      </w:r>
      <w:r w:rsidRPr="00182A6B">
        <w:rPr>
          <w:rFonts w:ascii="(Tipo di carattere testo asiati" w:hAnsi="(Tipo di carattere testo asiati"/>
        </w:rPr>
        <w:t xml:space="preserve"> </w:t>
      </w:r>
      <w:r w:rsidRPr="00182A6B">
        <w:t>za pražnjenje postrojenja u slučaju nužde s funkcijom omogućavanja brzog snižavanja tlaka dijela postrojenja ili prijenosa vodika u određene dijelove postrojenja u sigurnosne svrhe</w:t>
      </w:r>
      <w:r w:rsidRPr="00182A6B">
        <w:rPr>
          <w:rFonts w:ascii="(Tipo di carattere testo asiati" w:hAnsi="(Tipo di carattere testo asiati"/>
        </w:rPr>
        <w:t xml:space="preserve">, </w:t>
      </w:r>
      <w:r w:rsidRPr="00182A6B">
        <w:t>koji su obično zatvoreni tijekom rada i otvoreni u slučaju nužde (</w:t>
      </w:r>
      <w:r w:rsidRPr="00182A6B">
        <w:rPr>
          <w:i/>
          <w:iCs/>
        </w:rPr>
        <w:t>fail open</w:t>
      </w:r>
      <w:r w:rsidRPr="00182A6B">
        <w:t xml:space="preserve">); njima se upravlja ručno i automatski, a moguće ih je povezati s daljinskim sustavom za ručno upravljanje i aktivaciju; </w:t>
      </w:r>
    </w:p>
    <w:p w14:paraId="10355FC1" w14:textId="77777777" w:rsidR="00AC6BE3" w:rsidRPr="00182A6B" w:rsidRDefault="00AC6BE3" w:rsidP="00AC6BE3">
      <w:pPr>
        <w:numPr>
          <w:ilvl w:val="0"/>
          <w:numId w:val="34"/>
        </w:numPr>
        <w:suppressAutoHyphens w:val="0"/>
        <w:overflowPunct/>
        <w:spacing w:after="120"/>
        <w:jc w:val="both"/>
        <w:rPr>
          <w:rFonts w:eastAsia="Times New Roman"/>
          <w:sz w:val="20"/>
          <w:szCs w:val="20"/>
        </w:rPr>
      </w:pPr>
      <w:r w:rsidRPr="00182A6B">
        <w:t xml:space="preserve">ručni zaporni ventili i ventili za pražnjenje s funkcijom isključivanja, izolacije i pražnjenja dijelova postrojenja radi održavanja. </w:t>
      </w:r>
    </w:p>
    <w:p w14:paraId="6AA7249C" w14:textId="77777777" w:rsidR="00AC6BE3" w:rsidRPr="00182A6B" w:rsidRDefault="00AC6BE3" w:rsidP="00AC6BE3">
      <w:pPr>
        <w:suppressAutoHyphens w:val="0"/>
        <w:overflowPunct/>
        <w:jc w:val="both"/>
        <w:rPr>
          <w:rFonts w:eastAsia="Times New Roman"/>
        </w:rPr>
      </w:pPr>
      <w:r w:rsidRPr="00182A6B">
        <w:t xml:space="preserve">Uređaji za isključivanje i pražnjenje postrojenja, s funkcijama u slučaju nužde i s radnim funkcijama, moraju biti lako dostupni za održavanje i pregled. </w:t>
      </w:r>
    </w:p>
    <w:p w14:paraId="2934690A" w14:textId="77777777" w:rsidR="00AC6BE3" w:rsidRPr="00182A6B" w:rsidRDefault="00AC6BE3" w:rsidP="00AC6BE3">
      <w:pPr>
        <w:suppressAutoHyphens w:val="0"/>
        <w:overflowPunct/>
        <w:jc w:val="both"/>
        <w:rPr>
          <w:rFonts w:eastAsia="Times New Roman"/>
          <w:strike/>
        </w:rPr>
      </w:pPr>
      <w:r w:rsidRPr="00182A6B">
        <w:t>Uređaji za isključivanje i pražnjenje u slučaju nužde moraju biti konstruirani na način da rade u takvim uvjetima i</w:t>
      </w:r>
      <w:r w:rsidRPr="00182A6B">
        <w:rPr>
          <w:rFonts w:ascii="(Tipo di carattere testo asiati" w:hAnsi="(Tipo di carattere testo asiati"/>
        </w:rPr>
        <w:t xml:space="preserve"> </w:t>
      </w:r>
      <w:r w:rsidRPr="00182A6B">
        <w:t>moraju biti jasno označeni odgovarajućim znakom.</w:t>
      </w:r>
    </w:p>
    <w:p w14:paraId="5AAE5B7B" w14:textId="77777777" w:rsidR="00AC6BE3" w:rsidRPr="00182A6B" w:rsidRDefault="00AC6BE3" w:rsidP="00AC6BE3">
      <w:pPr>
        <w:suppressAutoHyphens w:val="0"/>
        <w:overflowPunct/>
        <w:jc w:val="both"/>
        <w:rPr>
          <w:rFonts w:eastAsia="Times New Roman"/>
        </w:rPr>
      </w:pPr>
      <w:r w:rsidRPr="00182A6B">
        <w:t xml:space="preserve">Uređaji za isključivanje i pražnjenje u slučaju nužde moraju biti ugrađeni tako da se oprema i dijelovi cijevi mogu isključiti i da se može smanjiti tlak zbog neuobičajenih događaja ili nesreća. </w:t>
      </w:r>
    </w:p>
    <w:p w14:paraId="6DF85606" w14:textId="77777777" w:rsidR="00AC6BE3" w:rsidRPr="00182A6B" w:rsidRDefault="00AC6BE3" w:rsidP="00AC6BE3">
      <w:pPr>
        <w:suppressAutoHyphens w:val="0"/>
        <w:overflowPunct/>
        <w:jc w:val="both"/>
        <w:rPr>
          <w:rFonts w:eastAsia="Times New Roman"/>
        </w:rPr>
      </w:pPr>
      <w:r w:rsidRPr="00182A6B">
        <w:t xml:space="preserve">Svi razdjelnici uređaja za pražnjenje moraju imati odgovarajuću mehaničku otpornost na naprezanja izazvana odljevom plina. </w:t>
      </w:r>
    </w:p>
    <w:p w14:paraId="6B0903F0" w14:textId="77777777" w:rsidR="00AC6BE3" w:rsidRPr="00182A6B" w:rsidRDefault="00AC6BE3" w:rsidP="00AC6BE3">
      <w:pPr>
        <w:suppressAutoHyphens w:val="0"/>
        <w:overflowPunct/>
        <w:jc w:val="both"/>
        <w:rPr>
          <w:rFonts w:eastAsia="Times New Roman"/>
        </w:rPr>
      </w:pPr>
      <w:r w:rsidRPr="00182A6B">
        <w:t>Ispuštanje vodika u atmosferu mora se odvijati na visini koja je dovoljna da ne predstavlja opasnost za osobe i postrojenja u slučaju zapaljenja.</w:t>
      </w:r>
    </w:p>
    <w:p w14:paraId="53E8ED6C" w14:textId="77777777" w:rsidR="00AC6BE3" w:rsidRPr="00182A6B" w:rsidRDefault="00AC6BE3" w:rsidP="00AC6BE3">
      <w:pPr>
        <w:suppressAutoHyphens w:val="0"/>
        <w:overflowPunct/>
        <w:jc w:val="both"/>
        <w:rPr>
          <w:rFonts w:eastAsia="Times New Roman"/>
          <w:lang w:eastAsia="it-IT"/>
        </w:rPr>
      </w:pPr>
    </w:p>
    <w:p w14:paraId="29E91CFB" w14:textId="77777777" w:rsidR="00AC6BE3" w:rsidRPr="00182A6B" w:rsidRDefault="00AC6BE3" w:rsidP="00AC6BE3">
      <w:pPr>
        <w:suppressAutoHyphens w:val="0"/>
        <w:overflowPunct/>
        <w:spacing w:after="120"/>
        <w:jc w:val="both"/>
        <w:rPr>
          <w:rFonts w:eastAsia="Times New Roman"/>
        </w:rPr>
      </w:pPr>
      <w:r w:rsidRPr="00182A6B">
        <w:rPr>
          <w:b/>
        </w:rPr>
        <w:t>13. Električne instalacije.</w:t>
      </w:r>
    </w:p>
    <w:p w14:paraId="6F098D5E" w14:textId="77777777" w:rsidR="00AC6BE3" w:rsidRPr="00182A6B" w:rsidRDefault="00AC6BE3" w:rsidP="00AC6BE3">
      <w:pPr>
        <w:suppressAutoHyphens w:val="0"/>
        <w:overflowPunct/>
        <w:spacing w:after="120"/>
        <w:jc w:val="both"/>
        <w:rPr>
          <w:rFonts w:eastAsia="Times New Roman"/>
        </w:rPr>
      </w:pPr>
      <w:r w:rsidRPr="00182A6B">
        <w:t xml:space="preserve">13.1. Električne instalacije izvode se u skladu sa Zakonom br. 186 od 1. ožujka 1968., uzimajući u obzir klasifikaciju opasnosti od električne energije u prostorijama, u skladu s tehničkim referentnim normama i osiguravajući postizanje sljedećih ciljeva zaštite od požara: </w:t>
      </w:r>
    </w:p>
    <w:p w14:paraId="5C81343A" w14:textId="77777777" w:rsidR="00AC6BE3" w:rsidRPr="00182A6B" w:rsidRDefault="00AC6BE3" w:rsidP="00AC6BE3">
      <w:pPr>
        <w:numPr>
          <w:ilvl w:val="0"/>
          <w:numId w:val="28"/>
        </w:numPr>
        <w:suppressAutoHyphens w:val="0"/>
        <w:overflowPunct/>
        <w:jc w:val="both"/>
        <w:rPr>
          <w:rFonts w:eastAsia="Times New Roman"/>
          <w:sz w:val="20"/>
          <w:szCs w:val="20"/>
        </w:rPr>
      </w:pPr>
      <w:r w:rsidRPr="00182A6B">
        <w:t xml:space="preserve">ograničenje mogućnosti za nastanak požara ili eksplozije; </w:t>
      </w:r>
    </w:p>
    <w:p w14:paraId="63BD7042" w14:textId="77777777" w:rsidR="00AC6BE3" w:rsidRPr="00182A6B" w:rsidRDefault="00AC6BE3" w:rsidP="00AC6BE3">
      <w:pPr>
        <w:numPr>
          <w:ilvl w:val="0"/>
          <w:numId w:val="28"/>
        </w:numPr>
        <w:suppressAutoHyphens w:val="0"/>
        <w:overflowPunct/>
        <w:jc w:val="both"/>
        <w:rPr>
          <w:rFonts w:eastAsia="Times New Roman"/>
          <w:sz w:val="20"/>
          <w:szCs w:val="20"/>
        </w:rPr>
      </w:pPr>
      <w:r w:rsidRPr="00182A6B">
        <w:t xml:space="preserve">ograničenje širenja požara kroz dijelove; </w:t>
      </w:r>
    </w:p>
    <w:p w14:paraId="75886FFC" w14:textId="77777777" w:rsidR="00AC6BE3" w:rsidRPr="00182A6B" w:rsidRDefault="00AC6BE3" w:rsidP="00AC6BE3">
      <w:pPr>
        <w:numPr>
          <w:ilvl w:val="0"/>
          <w:numId w:val="28"/>
        </w:numPr>
        <w:suppressAutoHyphens w:val="0"/>
        <w:overflowPunct/>
        <w:jc w:val="both"/>
        <w:rPr>
          <w:rFonts w:eastAsia="Times New Roman"/>
          <w:sz w:val="20"/>
          <w:szCs w:val="20"/>
        </w:rPr>
      </w:pPr>
      <w:r w:rsidRPr="00182A6B">
        <w:t xml:space="preserve">omogućavanje osobama da napuste prostor u sigurnim uvjetima; </w:t>
      </w:r>
    </w:p>
    <w:p w14:paraId="0E3D18DA" w14:textId="77777777" w:rsidR="00AC6BE3" w:rsidRPr="00182A6B" w:rsidRDefault="00AC6BE3" w:rsidP="00AC6BE3">
      <w:pPr>
        <w:numPr>
          <w:ilvl w:val="0"/>
          <w:numId w:val="28"/>
        </w:numPr>
        <w:suppressAutoHyphens w:val="0"/>
        <w:overflowPunct/>
        <w:jc w:val="both"/>
        <w:rPr>
          <w:rFonts w:eastAsia="Times New Roman"/>
          <w:sz w:val="20"/>
          <w:szCs w:val="20"/>
        </w:rPr>
      </w:pPr>
      <w:r w:rsidRPr="00182A6B">
        <w:t xml:space="preserve">omogućavanje timovima za spašavanje da rade u sigurnim uvjetima. </w:t>
      </w:r>
    </w:p>
    <w:p w14:paraId="58EF11E0" w14:textId="77777777" w:rsidR="00AC6BE3" w:rsidRPr="00182A6B" w:rsidRDefault="00AC6BE3" w:rsidP="00AC6BE3">
      <w:pPr>
        <w:suppressAutoHyphens w:val="0"/>
        <w:overflowPunct/>
        <w:jc w:val="both"/>
        <w:rPr>
          <w:rFonts w:eastAsia="Times New Roman"/>
          <w:lang w:eastAsia="it-IT"/>
        </w:rPr>
      </w:pPr>
    </w:p>
    <w:p w14:paraId="668D9E6E" w14:textId="77777777" w:rsidR="00AC6BE3" w:rsidRPr="00182A6B" w:rsidRDefault="00AC6BE3" w:rsidP="00AC6BE3">
      <w:pPr>
        <w:suppressAutoHyphens w:val="0"/>
        <w:overflowPunct/>
        <w:jc w:val="both"/>
        <w:rPr>
          <w:rFonts w:eastAsia="Times New Roman"/>
        </w:rPr>
      </w:pPr>
      <w:r w:rsidRPr="00182A6B">
        <w:t xml:space="preserve">13.2. Kako bi se ostvarili ciljevi utvrđeni u točki 13.1.: </w:t>
      </w:r>
    </w:p>
    <w:p w14:paraId="6203DCEB" w14:textId="77777777" w:rsidR="00AC6BE3" w:rsidRPr="00182A6B" w:rsidRDefault="00AC6BE3" w:rsidP="00AC6BE3">
      <w:pPr>
        <w:numPr>
          <w:ilvl w:val="0"/>
          <w:numId w:val="26"/>
        </w:numPr>
        <w:suppressAutoHyphens w:val="0"/>
        <w:overflowPunct/>
        <w:jc w:val="both"/>
        <w:rPr>
          <w:rFonts w:eastAsia="Times New Roman"/>
          <w:sz w:val="20"/>
          <w:szCs w:val="20"/>
        </w:rPr>
      </w:pPr>
      <w:r w:rsidRPr="00182A6B">
        <w:t xml:space="preserve">postrojenja predviđena u točkama 8., 9., 10. i 11. moraju biti zaštićena od rizika od udara munje i od rizika od stvaranja elektrostatičkih naboja u skladu s referentnim tehničkim normama; </w:t>
      </w:r>
    </w:p>
    <w:p w14:paraId="493EFFFB" w14:textId="77777777" w:rsidR="00AC6BE3" w:rsidRPr="00182A6B" w:rsidRDefault="00AC6BE3" w:rsidP="00AC6BE3">
      <w:pPr>
        <w:numPr>
          <w:ilvl w:val="0"/>
          <w:numId w:val="26"/>
        </w:numPr>
        <w:suppressAutoHyphens w:val="0"/>
        <w:overflowPunct/>
        <w:jc w:val="both"/>
        <w:rPr>
          <w:rFonts w:eastAsia="Times New Roman"/>
          <w:sz w:val="20"/>
          <w:szCs w:val="20"/>
        </w:rPr>
      </w:pPr>
      <w:r w:rsidRPr="00182A6B">
        <w:t xml:space="preserve">električni sustavi moraju biti u skladu sa sljedećim sigurnosnim mjerama: </w:t>
      </w:r>
    </w:p>
    <w:p w14:paraId="10EF2D82" w14:textId="77777777" w:rsidR="00AC6BE3" w:rsidRPr="00182A6B" w:rsidRDefault="00AC6BE3" w:rsidP="00AC6BE3">
      <w:pPr>
        <w:numPr>
          <w:ilvl w:val="1"/>
          <w:numId w:val="33"/>
        </w:numPr>
        <w:suppressAutoHyphens w:val="0"/>
        <w:overflowPunct/>
        <w:ind w:left="1134" w:hanging="425"/>
        <w:jc w:val="both"/>
        <w:rPr>
          <w:rFonts w:eastAsia="Times New Roman"/>
          <w:sz w:val="20"/>
          <w:szCs w:val="20"/>
        </w:rPr>
      </w:pPr>
      <w:r w:rsidRPr="00182A6B">
        <w:t xml:space="preserve">moraju biti opremljeni barem jednim uređajem za isključenje u slučaju nužde smještenim na zaštićenom položaju kako bi se cijeli sustav mogao isključiti iz napajanja ili se, u protivnom, njima može upravljati u skladu s postupcima prijavljenima u planu za slučaj nužde kako ne bi predstavljali opasnost tijekom postupaka isključivanja; </w:t>
      </w:r>
    </w:p>
    <w:p w14:paraId="42B1883A" w14:textId="77777777" w:rsidR="00AC6BE3" w:rsidRPr="00182A6B" w:rsidRDefault="00AC6BE3" w:rsidP="00AC6BE3">
      <w:pPr>
        <w:numPr>
          <w:ilvl w:val="1"/>
          <w:numId w:val="33"/>
        </w:numPr>
        <w:suppressAutoHyphens w:val="0"/>
        <w:overflowPunct/>
        <w:ind w:left="1134" w:hanging="425"/>
        <w:jc w:val="both"/>
        <w:rPr>
          <w:rFonts w:eastAsia="Times New Roman"/>
          <w:sz w:val="20"/>
          <w:szCs w:val="20"/>
        </w:rPr>
      </w:pPr>
      <w:r w:rsidRPr="00182A6B">
        <w:t xml:space="preserve">moraju biti podijeljeni na nekoliko terminalnih krugova kako bi se zajamčila električna neovisnost strujnih krugova sigurnosnih usluga i strujnih krugova ostalih usluga; </w:t>
      </w:r>
    </w:p>
    <w:p w14:paraId="2FC3F529" w14:textId="77777777" w:rsidR="00AC6BE3" w:rsidRPr="00182A6B" w:rsidRDefault="00AC6BE3" w:rsidP="00AC6BE3">
      <w:pPr>
        <w:numPr>
          <w:ilvl w:val="1"/>
          <w:numId w:val="33"/>
        </w:numPr>
        <w:suppressAutoHyphens w:val="0"/>
        <w:overflowPunct/>
        <w:ind w:left="1134" w:hanging="425"/>
        <w:jc w:val="both"/>
        <w:rPr>
          <w:rFonts w:eastAsia="Times New Roman"/>
          <w:sz w:val="20"/>
          <w:szCs w:val="20"/>
        </w:rPr>
      </w:pPr>
      <w:r w:rsidRPr="00182A6B">
        <w:t>moraju biti opremljeni strujnim krugovima zaštićenima od požara za pružanje sigurnosnih usluga namijenjenih za rad u slučaju požara u skladu sa specifikacijama utvrđenima u primjenjivim tehničkim referentnim normama; u svakom slučaju, najmanje kako je prikazano u tablici u nastavku:</w:t>
      </w:r>
    </w:p>
    <w:p w14:paraId="0BA0E271" w14:textId="77777777" w:rsidR="00AC6BE3" w:rsidRPr="00182A6B" w:rsidRDefault="00AC6BE3" w:rsidP="00AC6BE3">
      <w:pPr>
        <w:suppressAutoHyphens w:val="0"/>
        <w:overflowPunct/>
        <w:jc w:val="both"/>
        <w:rPr>
          <w:rFonts w:eastAsia="Times New Roman"/>
          <w:lang w:eastAsia="it-IT"/>
        </w:rPr>
      </w:pPr>
    </w:p>
    <w:p w14:paraId="361BB389" w14:textId="77777777" w:rsidR="00AC6BE3" w:rsidRPr="00182A6B"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182A6B"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182A6B" w:rsidRDefault="00AC6BE3" w:rsidP="00AC6BE3">
            <w:pPr>
              <w:widowControl w:val="0"/>
              <w:suppressAutoHyphens w:val="0"/>
              <w:overflowPunct/>
              <w:jc w:val="center"/>
              <w:rPr>
                <w:rFonts w:eastAsia="Times New Roman"/>
              </w:rPr>
            </w:pPr>
            <w:r w:rsidRPr="00182A6B">
              <w:rPr>
                <w:b/>
              </w:rPr>
              <w:t>Vrsta sustava</w:t>
            </w:r>
          </w:p>
          <w:p w14:paraId="66829AFD" w14:textId="77777777" w:rsidR="00AC6BE3" w:rsidRPr="00182A6B"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182A6B" w:rsidRDefault="00AC6BE3" w:rsidP="00AC6BE3">
            <w:pPr>
              <w:widowControl w:val="0"/>
              <w:suppressAutoHyphens w:val="0"/>
              <w:overflowPunct/>
              <w:jc w:val="center"/>
              <w:rPr>
                <w:rFonts w:eastAsia="Times New Roman"/>
              </w:rPr>
            </w:pPr>
            <w:r w:rsidRPr="00182A6B">
              <w:rPr>
                <w:b/>
              </w:rPr>
              <w:t>Autonomija</w:t>
            </w:r>
          </w:p>
          <w:p w14:paraId="56CE95A2" w14:textId="77777777" w:rsidR="00AC6BE3" w:rsidRPr="00182A6B" w:rsidRDefault="00AC6BE3" w:rsidP="00AC6BE3">
            <w:pPr>
              <w:widowControl w:val="0"/>
              <w:suppressAutoHyphens w:val="0"/>
              <w:overflowPunct/>
              <w:jc w:val="center"/>
              <w:rPr>
                <w:rFonts w:eastAsia="Times New Roman"/>
              </w:rPr>
            </w:pPr>
            <w:r w:rsidRPr="00182A6B">
              <w:rPr>
                <w:b/>
              </w:rPr>
              <w:t>(min)</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182A6B" w:rsidRDefault="00AC6BE3" w:rsidP="00AC6BE3">
            <w:pPr>
              <w:widowControl w:val="0"/>
              <w:suppressAutoHyphens w:val="0"/>
              <w:overflowPunct/>
              <w:jc w:val="center"/>
              <w:rPr>
                <w:rFonts w:eastAsia="Times New Roman"/>
              </w:rPr>
            </w:pPr>
            <w:r w:rsidRPr="00182A6B">
              <w:rPr>
                <w:b/>
              </w:rPr>
              <w:t>Vremena prebacivanja između uobičajenog napajanja i napajanja u nuždi (sek)</w:t>
            </w:r>
          </w:p>
        </w:tc>
      </w:tr>
      <w:tr w:rsidR="00AC6BE3" w:rsidRPr="00182A6B"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182A6B" w:rsidRDefault="00AC6BE3" w:rsidP="00AC6BE3">
            <w:pPr>
              <w:widowControl w:val="0"/>
              <w:suppressAutoHyphens w:val="0"/>
              <w:overflowPunct/>
              <w:jc w:val="center"/>
              <w:rPr>
                <w:rFonts w:eastAsia="Times New Roman"/>
              </w:rPr>
            </w:pPr>
            <w:r w:rsidRPr="00182A6B">
              <w:t xml:space="preserve">Sustav sigurnosne rasvjete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182A6B" w:rsidRDefault="00AC6BE3" w:rsidP="00AC6BE3">
            <w:pPr>
              <w:widowControl w:val="0"/>
              <w:suppressAutoHyphens w:val="0"/>
              <w:overflowPunct/>
              <w:jc w:val="center"/>
              <w:rPr>
                <w:rFonts w:eastAsia="Times New Roman"/>
              </w:rPr>
            </w:pPr>
            <w:r w:rsidRPr="00182A6B">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182A6B" w:rsidRDefault="00AC6BE3" w:rsidP="00AC6BE3">
            <w:pPr>
              <w:widowControl w:val="0"/>
              <w:suppressAutoHyphens w:val="0"/>
              <w:overflowPunct/>
              <w:jc w:val="center"/>
              <w:rPr>
                <w:rFonts w:eastAsia="Times New Roman"/>
              </w:rPr>
            </w:pPr>
            <w:r w:rsidRPr="00182A6B">
              <w:t>0,5</w:t>
            </w:r>
          </w:p>
        </w:tc>
      </w:tr>
      <w:tr w:rsidR="00AC6BE3" w:rsidRPr="00182A6B"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182A6B" w:rsidRDefault="00AC6BE3" w:rsidP="00AC6BE3">
            <w:pPr>
              <w:widowControl w:val="0"/>
              <w:suppressAutoHyphens w:val="0"/>
              <w:overflowPunct/>
              <w:jc w:val="center"/>
              <w:rPr>
                <w:rFonts w:eastAsia="Times New Roman"/>
              </w:rPr>
            </w:pPr>
            <w:r w:rsidRPr="00182A6B">
              <w:t>Kontrolni sustavi</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182A6B" w:rsidRDefault="00AC6BE3" w:rsidP="00AC6BE3">
            <w:pPr>
              <w:widowControl w:val="0"/>
              <w:suppressAutoHyphens w:val="0"/>
              <w:overflowPunct/>
              <w:jc w:val="center"/>
              <w:rPr>
                <w:rFonts w:eastAsia="Times New Roman"/>
              </w:rPr>
            </w:pPr>
            <w:r w:rsidRPr="00182A6B">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182A6B" w:rsidRDefault="00AC6BE3" w:rsidP="00AC6BE3">
            <w:pPr>
              <w:widowControl w:val="0"/>
              <w:suppressAutoHyphens w:val="0"/>
              <w:overflowPunct/>
              <w:jc w:val="center"/>
              <w:rPr>
                <w:rFonts w:eastAsia="Times New Roman"/>
              </w:rPr>
            </w:pPr>
            <w:r w:rsidRPr="00182A6B">
              <w:t>15</w:t>
            </w:r>
          </w:p>
        </w:tc>
      </w:tr>
      <w:tr w:rsidR="00AC6BE3" w:rsidRPr="00182A6B"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182A6B" w:rsidRDefault="00AC6BE3" w:rsidP="00AC6BE3">
            <w:pPr>
              <w:widowControl w:val="0"/>
              <w:suppressAutoHyphens w:val="0"/>
              <w:overflowPunct/>
              <w:jc w:val="center"/>
              <w:rPr>
                <w:rFonts w:eastAsia="Times New Roman"/>
              </w:rPr>
            </w:pPr>
            <w:r w:rsidRPr="00182A6B">
              <w:t>Sustavi za isključivanje i hlađenje</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182A6B" w:rsidRDefault="00AC6BE3" w:rsidP="00AC6BE3">
            <w:pPr>
              <w:widowControl w:val="0"/>
              <w:suppressAutoHyphens w:val="0"/>
              <w:overflowPunct/>
              <w:jc w:val="center"/>
              <w:rPr>
                <w:rFonts w:eastAsia="Times New Roman"/>
              </w:rPr>
            </w:pPr>
            <w:r w:rsidRPr="00182A6B">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182A6B" w:rsidRDefault="00AC6BE3" w:rsidP="00AC6BE3">
            <w:pPr>
              <w:widowControl w:val="0"/>
              <w:suppressAutoHyphens w:val="0"/>
              <w:overflowPunct/>
              <w:jc w:val="center"/>
              <w:rPr>
                <w:rFonts w:eastAsia="Times New Roman"/>
              </w:rPr>
            </w:pPr>
            <w:r w:rsidRPr="00182A6B">
              <w:t>15</w:t>
            </w:r>
          </w:p>
        </w:tc>
      </w:tr>
    </w:tbl>
    <w:p w14:paraId="62E34CDB" w14:textId="77777777" w:rsidR="00AC6BE3" w:rsidRPr="00182A6B" w:rsidRDefault="00AC6BE3" w:rsidP="00AC6BE3">
      <w:pPr>
        <w:suppressAutoHyphens w:val="0"/>
        <w:overflowPunct/>
        <w:jc w:val="both"/>
        <w:rPr>
          <w:rFonts w:eastAsia="Times New Roman"/>
          <w:lang w:eastAsia="it-IT"/>
        </w:rPr>
      </w:pPr>
    </w:p>
    <w:p w14:paraId="45086392" w14:textId="77777777" w:rsidR="00AC6BE3" w:rsidRPr="00182A6B" w:rsidRDefault="00AC6BE3" w:rsidP="00AC6BE3">
      <w:pPr>
        <w:suppressAutoHyphens w:val="0"/>
        <w:overflowPunct/>
        <w:jc w:val="both"/>
        <w:rPr>
          <w:rFonts w:eastAsia="Times New Roman"/>
        </w:rPr>
      </w:pPr>
      <w:r w:rsidRPr="00182A6B">
        <w:t>13.3. Sustav uzemljenja i sustav za zaštitu konstrukcija od atmosferskih pražnjenja</w:t>
      </w:r>
    </w:p>
    <w:p w14:paraId="6DE0B519" w14:textId="77777777" w:rsidR="00AC6BE3" w:rsidRPr="00182A6B" w:rsidRDefault="00AC6BE3" w:rsidP="00AC6BE3">
      <w:pPr>
        <w:suppressAutoHyphens w:val="0"/>
        <w:overflowPunct/>
        <w:jc w:val="both"/>
        <w:rPr>
          <w:rFonts w:eastAsia="Times New Roman"/>
          <w:lang w:eastAsia="it-IT"/>
        </w:rPr>
      </w:pPr>
    </w:p>
    <w:p w14:paraId="609070D9" w14:textId="77777777" w:rsidR="00AC6BE3" w:rsidRPr="00182A6B" w:rsidRDefault="00AC6BE3" w:rsidP="00AC6BE3">
      <w:pPr>
        <w:suppressAutoHyphens w:val="0"/>
        <w:overflowPunct/>
        <w:jc w:val="both"/>
        <w:rPr>
          <w:rFonts w:eastAsia="Times New Roman"/>
        </w:rPr>
      </w:pPr>
      <w:r w:rsidRPr="00182A6B">
        <w:t>Postrojenje mora biti opremljeno sustavom uzemljenja i potrebnim mjerama zaštite od izravnih i neizravnih učinaka atmosferskih pražnjenja nakon proračuna vjerojatnosti udara munje u skladu s važećim odredbama i važećim tehničkim standardima;</w:t>
      </w:r>
    </w:p>
    <w:p w14:paraId="20461CE9" w14:textId="77777777" w:rsidR="00AC6BE3" w:rsidRPr="00182A6B" w:rsidRDefault="00AC6BE3" w:rsidP="00AC6BE3">
      <w:pPr>
        <w:suppressAutoHyphens w:val="0"/>
        <w:overflowPunct/>
        <w:jc w:val="both"/>
        <w:rPr>
          <w:rFonts w:eastAsia="Times New Roman"/>
        </w:rPr>
      </w:pPr>
      <w:r w:rsidRPr="00182A6B">
        <w:t>Mjesto za punjenje mora biti opremljeno terminalom za uzemljenje i stezaljkama za izjednačavanje potencijala između fiksnog sustava i kamiona, s odgovarajućom sigurnosnom opremom koja omogućuje provjeru je li električni kontinuitet postignut tek nakon spajanja stezaljke na vozilo u pokretu (za npr. sigurnosni prekidač ugrađen u stezaljku); postupci punjenja mogu započeti samo uz prethodnu suglasnost terminala za uzemljenje.</w:t>
      </w:r>
    </w:p>
    <w:p w14:paraId="3CCFD596" w14:textId="77777777" w:rsidR="00AC6BE3" w:rsidRPr="00182A6B" w:rsidRDefault="00AC6BE3" w:rsidP="00AC6BE3">
      <w:pPr>
        <w:suppressAutoHyphens w:val="0"/>
        <w:overflowPunct/>
        <w:jc w:val="both"/>
        <w:rPr>
          <w:rFonts w:eastAsia="Times New Roman"/>
          <w:lang w:eastAsia="it-IT"/>
        </w:rPr>
      </w:pPr>
    </w:p>
    <w:p w14:paraId="0C41A526" w14:textId="77777777" w:rsidR="00AC6BE3" w:rsidRPr="00182A6B" w:rsidRDefault="00AC6BE3" w:rsidP="00AC6BE3">
      <w:pPr>
        <w:suppressAutoHyphens w:val="0"/>
        <w:overflowPunct/>
        <w:spacing w:after="120"/>
        <w:jc w:val="both"/>
        <w:rPr>
          <w:rFonts w:eastAsia="Times New Roman"/>
        </w:rPr>
      </w:pPr>
      <w:r w:rsidRPr="00182A6B">
        <w:rPr>
          <w:b/>
        </w:rPr>
        <w:t>14. Sprječavanje stvaranja eksplozivnih smjesa.</w:t>
      </w:r>
    </w:p>
    <w:p w14:paraId="4D696B7C" w14:textId="77777777" w:rsidR="00AC6BE3" w:rsidRPr="00182A6B" w:rsidRDefault="00AC6BE3" w:rsidP="00AC6BE3">
      <w:pPr>
        <w:suppressAutoHyphens w:val="0"/>
        <w:overflowPunct/>
        <w:jc w:val="both"/>
        <w:rPr>
          <w:rFonts w:eastAsia="Times New Roman"/>
        </w:rPr>
      </w:pPr>
      <w:r w:rsidRPr="00182A6B">
        <w:t xml:space="preserve">Kako bi se rizik od stvaranja potencijalno eksplozivnih smjesa vodika i zraka sveo na najmanju moguću mjeru, provodi se procjena rizika i poduzimaju se odgovarajuće zaštitne mjere u skladu s odredbama iz poglavlja V.2. Uredbe ministra unutarnjih poslova od 3. kolovoza 2015. </w:t>
      </w:r>
    </w:p>
    <w:p w14:paraId="604D553A" w14:textId="77777777" w:rsidR="00AC6BE3" w:rsidRPr="00182A6B" w:rsidRDefault="00AC6BE3" w:rsidP="00AC6BE3">
      <w:pPr>
        <w:suppressAutoHyphens w:val="0"/>
        <w:overflowPunct/>
        <w:jc w:val="both"/>
        <w:rPr>
          <w:rFonts w:eastAsia="Times New Roman"/>
        </w:rPr>
      </w:pPr>
      <w:r w:rsidRPr="00182A6B">
        <w:t>Također se poduzimaju sljedeće daljnje mjere:</w:t>
      </w:r>
    </w:p>
    <w:p w14:paraId="11CB8277" w14:textId="77777777" w:rsidR="00AC6BE3" w:rsidRPr="00182A6B" w:rsidRDefault="00AC6BE3" w:rsidP="00AC6BE3">
      <w:pPr>
        <w:numPr>
          <w:ilvl w:val="0"/>
          <w:numId w:val="25"/>
        </w:numPr>
        <w:suppressAutoHyphens w:val="0"/>
        <w:overflowPunct/>
        <w:ind w:left="426" w:hanging="426"/>
        <w:jc w:val="both"/>
        <w:rPr>
          <w:rFonts w:eastAsia="Times New Roman"/>
          <w:sz w:val="20"/>
          <w:szCs w:val="20"/>
        </w:rPr>
      </w:pPr>
      <w:r w:rsidRPr="00182A6B">
        <w:t>u slučaju odstupanja protoka i tlaka plinovitog vodika od uobičajenih radnih ograničenja postrojenja prema izjavi proizvođača, mora se ugraditi sustav za kontrolu procesa koji prekida opskrbu električnom energijom električne opreme koja nije razvrstana u skladu s Direktivom 2014/34/EU (ATEX) i pokreće postupak ventilacije; dimenzije ventilacijskog sustava moraju biti takve da se prosječna koncentracija plinovitog vodika u prostoriji elektrolizatora (i u svakom boksu s opremom koja sadržava vodik) održava ispod 1 % volumnog udjela, uključujući u skladu s kriterijima opisanima u normi ISO 22734;</w:t>
      </w:r>
    </w:p>
    <w:p w14:paraId="4758D464" w14:textId="77777777" w:rsidR="00AC6BE3" w:rsidRPr="00182A6B" w:rsidRDefault="00AC6BE3" w:rsidP="00AC6BE3">
      <w:pPr>
        <w:numPr>
          <w:ilvl w:val="0"/>
          <w:numId w:val="25"/>
        </w:numPr>
        <w:suppressAutoHyphens w:val="0"/>
        <w:overflowPunct/>
        <w:ind w:left="426" w:hanging="426"/>
        <w:jc w:val="both"/>
        <w:rPr>
          <w:rFonts w:eastAsia="Times New Roman"/>
          <w:sz w:val="20"/>
          <w:szCs w:val="20"/>
        </w:rPr>
      </w:pPr>
      <w:r w:rsidRPr="00182A6B">
        <w:t>u prostoriju u kojoj se nalazi elektrolizator mora se ugraditi sustav za detekciju vodika koji može aktivirati automatsku ventilaciju ako postoje koncentracije jednake ili veće od 1 % volumnog udjela; broj, mjesto i vrsta detektora vodika odabiru se u skladu s najboljom praksom, s posebnim upućivanjem na normu IEC EN 60079-29-1 ili jednakovrijednu tehničku normu; ugradnja, uporaba i održavanje detektora plina vodika moraju biti u skladu s normom IEC EN 60079-29-2 ili jednakovrijednom tehničkom normom.</w:t>
      </w:r>
    </w:p>
    <w:p w14:paraId="35D8CCE8" w14:textId="77777777" w:rsidR="00AC6BE3" w:rsidRPr="00182A6B" w:rsidRDefault="00AC6BE3" w:rsidP="00AC6BE3">
      <w:pPr>
        <w:suppressAutoHyphens w:val="0"/>
        <w:overflowPunct/>
        <w:jc w:val="both"/>
        <w:rPr>
          <w:rFonts w:eastAsia="Times New Roman"/>
        </w:rPr>
      </w:pPr>
      <w:r w:rsidRPr="00182A6B">
        <w:t>Osim toga, kako bi se izbjeglo stvaranje atmosfere obogaćene kisikom (s koncentracijom kisika u zraku većom od 23,5 % volumnog udjela), ako je elektrolizator projektiran za otpuštanje kisika unutar područja ili u zatvorenom prostoru, mora se osigurati sustav za detekciju kisika koji aktivira ventilacijski sustav.</w:t>
      </w:r>
    </w:p>
    <w:p w14:paraId="5939AC2F" w14:textId="77777777" w:rsidR="00AC6BE3" w:rsidRPr="00182A6B" w:rsidRDefault="00AC6BE3" w:rsidP="00AC6BE3">
      <w:pPr>
        <w:suppressAutoHyphens w:val="0"/>
        <w:overflowPunct/>
        <w:jc w:val="both"/>
        <w:rPr>
          <w:rFonts w:eastAsia="Times New Roman"/>
          <w:lang w:eastAsia="it-IT"/>
        </w:rPr>
      </w:pPr>
    </w:p>
    <w:p w14:paraId="148F60FE" w14:textId="55AFB7FA" w:rsidR="00AC6BE3" w:rsidRPr="00182A6B" w:rsidRDefault="00AC6BE3">
      <w:pPr>
        <w:suppressAutoHyphens w:val="0"/>
        <w:overflowPunct/>
        <w:rPr>
          <w:rFonts w:eastAsia="Times New Roman"/>
        </w:rPr>
      </w:pPr>
      <w:r w:rsidRPr="00182A6B">
        <w:br w:type="page"/>
      </w:r>
    </w:p>
    <w:p w14:paraId="5131CA4F" w14:textId="77777777" w:rsidR="00AC6BE3" w:rsidRPr="00182A6B" w:rsidRDefault="00AC6BE3" w:rsidP="00AC6BE3">
      <w:pPr>
        <w:suppressAutoHyphens w:val="0"/>
        <w:overflowPunct/>
        <w:jc w:val="both"/>
        <w:rPr>
          <w:rFonts w:eastAsia="Times New Roman"/>
          <w:lang w:eastAsia="it-IT"/>
        </w:rPr>
      </w:pPr>
    </w:p>
    <w:p w14:paraId="5B88A28D" w14:textId="77777777" w:rsidR="00AC6BE3" w:rsidRPr="00182A6B" w:rsidRDefault="00AC6BE3" w:rsidP="00AC6BE3">
      <w:pPr>
        <w:suppressAutoHyphens w:val="0"/>
        <w:overflowPunct/>
        <w:jc w:val="center"/>
        <w:rPr>
          <w:rFonts w:eastAsia="Times New Roman"/>
        </w:rPr>
      </w:pPr>
      <w:r w:rsidRPr="00182A6B">
        <w:rPr>
          <w:b/>
        </w:rPr>
        <w:t>Glava III. – Aktivne mjere zaštite</w:t>
      </w:r>
    </w:p>
    <w:p w14:paraId="23D0D07E" w14:textId="77777777" w:rsidR="00AC6BE3" w:rsidRPr="00182A6B" w:rsidRDefault="00AC6BE3" w:rsidP="00AC6BE3">
      <w:pPr>
        <w:suppressAutoHyphens w:val="0"/>
        <w:overflowPunct/>
        <w:jc w:val="both"/>
        <w:rPr>
          <w:rFonts w:eastAsia="Times New Roman"/>
          <w:lang w:eastAsia="it-IT"/>
        </w:rPr>
      </w:pPr>
    </w:p>
    <w:p w14:paraId="1CDB4060" w14:textId="77777777" w:rsidR="00AC6BE3" w:rsidRPr="00182A6B" w:rsidRDefault="00AC6BE3" w:rsidP="00AC6BE3">
      <w:pPr>
        <w:suppressAutoHyphens w:val="0"/>
        <w:overflowPunct/>
        <w:spacing w:after="120"/>
        <w:jc w:val="both"/>
        <w:rPr>
          <w:rFonts w:eastAsia="Times New Roman"/>
        </w:rPr>
      </w:pPr>
      <w:r w:rsidRPr="00182A6B">
        <w:rPr>
          <w:b/>
        </w:rPr>
        <w:t>15. Sustavi za detekciju i alarm.</w:t>
      </w:r>
    </w:p>
    <w:p w14:paraId="22416B1C" w14:textId="77777777" w:rsidR="00AC6BE3" w:rsidRPr="00182A6B" w:rsidRDefault="00AC6BE3" w:rsidP="00AC6BE3">
      <w:pPr>
        <w:suppressAutoHyphens w:val="0"/>
        <w:overflowPunct/>
        <w:jc w:val="both"/>
        <w:rPr>
          <w:rFonts w:eastAsia="Times New Roman"/>
        </w:rPr>
      </w:pPr>
      <w:r w:rsidRPr="00182A6B">
        <w:t>Opasni elementi postrojenja iz točke 4. prate se postavljanjem sljedećih sustava:</w:t>
      </w:r>
    </w:p>
    <w:p w14:paraId="42B6C88B" w14:textId="77777777" w:rsidR="00AC6BE3" w:rsidRPr="00182A6B" w:rsidRDefault="00AC6BE3" w:rsidP="00AC6BE3">
      <w:pPr>
        <w:numPr>
          <w:ilvl w:val="0"/>
          <w:numId w:val="32"/>
        </w:numPr>
        <w:suppressAutoHyphens w:val="0"/>
        <w:overflowPunct/>
        <w:ind w:left="426" w:hanging="426"/>
        <w:jc w:val="both"/>
        <w:rPr>
          <w:rFonts w:eastAsia="Times New Roman"/>
          <w:sz w:val="20"/>
          <w:szCs w:val="20"/>
        </w:rPr>
      </w:pPr>
      <w:r w:rsidRPr="00182A6B">
        <w:t xml:space="preserve">sustava za detekciju, kontrolu i praćenje temperature opasnih elemenata postrojenja, ako se mogu postići vrijednosti visoke temperature; </w:t>
      </w:r>
    </w:p>
    <w:p w14:paraId="79385F40" w14:textId="77777777" w:rsidR="00AC6BE3" w:rsidRPr="00182A6B" w:rsidRDefault="00AC6BE3" w:rsidP="00AC6BE3">
      <w:pPr>
        <w:numPr>
          <w:ilvl w:val="0"/>
          <w:numId w:val="32"/>
        </w:numPr>
        <w:suppressAutoHyphens w:val="0"/>
        <w:overflowPunct/>
        <w:ind w:left="426" w:hanging="426"/>
        <w:jc w:val="both"/>
        <w:rPr>
          <w:rFonts w:eastAsia="Times New Roman"/>
          <w:sz w:val="20"/>
          <w:szCs w:val="20"/>
        </w:rPr>
      </w:pPr>
      <w:r w:rsidRPr="00182A6B">
        <w:t xml:space="preserve">sustava za detekciju i kontrolu istjecanja plina u svim područjima postrojenja na koja bi moglo utjecati moguće stvaranje eksplozivne atmosfere, u skladu s rezultatima procjene rizika koja se provodi sukladno odredbama iz poglavlja V.2. Uredbe ministra unutarnjih poslova od 3. kolovoza 2015.; postrojenje mora, koliko je god to moguće, biti izgrađeno u skladu s referentnim tehničkim normama; </w:t>
      </w:r>
    </w:p>
    <w:p w14:paraId="02AB0387" w14:textId="77777777" w:rsidR="00AC6BE3" w:rsidRPr="00182A6B" w:rsidRDefault="00AC6BE3" w:rsidP="00AC6BE3">
      <w:pPr>
        <w:numPr>
          <w:ilvl w:val="0"/>
          <w:numId w:val="32"/>
        </w:numPr>
        <w:suppressAutoHyphens w:val="0"/>
        <w:overflowPunct/>
        <w:ind w:left="426" w:hanging="426"/>
        <w:jc w:val="both"/>
        <w:rPr>
          <w:rFonts w:eastAsia="Times New Roman"/>
          <w:sz w:val="20"/>
          <w:szCs w:val="20"/>
        </w:rPr>
      </w:pPr>
      <w:r w:rsidRPr="00182A6B">
        <w:t xml:space="preserve">sustav za detekciju plamena mora biti predviđen u svim područjima postrojenja na koja bi moglo utjecati zapaljenje curenja vodika; postrojenje mora, koliko je god to moguće, biti izgrađeno u skladu s referentnim tehničkim normama. </w:t>
      </w:r>
    </w:p>
    <w:p w14:paraId="75B30D75" w14:textId="77777777" w:rsidR="00AC6BE3" w:rsidRPr="00182A6B" w:rsidRDefault="00AC6BE3" w:rsidP="00AC6BE3">
      <w:pPr>
        <w:suppressAutoHyphens w:val="0"/>
        <w:overflowPunct/>
        <w:spacing w:line="276" w:lineRule="auto"/>
        <w:jc w:val="both"/>
        <w:rPr>
          <w:rFonts w:eastAsia="Times New Roman"/>
        </w:rPr>
      </w:pPr>
      <w:r w:rsidRPr="00182A6B">
        <w:t xml:space="preserve">Ugradnja sustava za detekciju požara i alarmnog sustava također je potrebna kako bi se zaštitila čitava aktivnost, sa sljedećim glavnim funkcijama: </w:t>
      </w:r>
    </w:p>
    <w:p w14:paraId="71184348" w14:textId="77777777" w:rsidR="00AC6BE3" w:rsidRPr="00182A6B" w:rsidRDefault="00AC6BE3" w:rsidP="00AC6BE3">
      <w:pPr>
        <w:numPr>
          <w:ilvl w:val="0"/>
          <w:numId w:val="39"/>
        </w:numPr>
        <w:suppressAutoHyphens w:val="0"/>
        <w:overflowPunct/>
        <w:ind w:left="284" w:hanging="284"/>
        <w:jc w:val="both"/>
        <w:rPr>
          <w:rFonts w:eastAsia="Times New Roman"/>
          <w:sz w:val="20"/>
          <w:szCs w:val="20"/>
        </w:rPr>
      </w:pPr>
      <w:r w:rsidRPr="00182A6B">
        <w:t>A, automatska detekcija požara;</w:t>
      </w:r>
    </w:p>
    <w:p w14:paraId="4ADA02CA" w14:textId="77777777" w:rsidR="00AC6BE3" w:rsidRPr="00182A6B" w:rsidRDefault="00AC6BE3" w:rsidP="00AC6BE3">
      <w:pPr>
        <w:numPr>
          <w:ilvl w:val="0"/>
          <w:numId w:val="39"/>
        </w:numPr>
        <w:suppressAutoHyphens w:val="0"/>
        <w:overflowPunct/>
        <w:ind w:left="284" w:hanging="284"/>
        <w:jc w:val="both"/>
        <w:rPr>
          <w:rFonts w:eastAsia="Times New Roman"/>
          <w:sz w:val="20"/>
          <w:szCs w:val="20"/>
        </w:rPr>
      </w:pPr>
      <w:r w:rsidRPr="00182A6B">
        <w:t>B, funkcija upravljanja i signalizacije;</w:t>
      </w:r>
    </w:p>
    <w:p w14:paraId="28A9CCEF" w14:textId="77777777" w:rsidR="00AC6BE3" w:rsidRPr="00182A6B" w:rsidRDefault="00AC6BE3" w:rsidP="00AC6BE3">
      <w:pPr>
        <w:numPr>
          <w:ilvl w:val="0"/>
          <w:numId w:val="39"/>
        </w:numPr>
        <w:suppressAutoHyphens w:val="0"/>
        <w:overflowPunct/>
        <w:ind w:left="284" w:hanging="284"/>
        <w:jc w:val="both"/>
        <w:rPr>
          <w:rFonts w:eastAsia="Times New Roman"/>
          <w:sz w:val="20"/>
          <w:szCs w:val="20"/>
        </w:rPr>
      </w:pPr>
      <w:r w:rsidRPr="00182A6B">
        <w:t>C, funkcija protupožarnog alarma;</w:t>
      </w:r>
    </w:p>
    <w:p w14:paraId="1527C697" w14:textId="77777777" w:rsidR="00AC6BE3" w:rsidRPr="00182A6B" w:rsidRDefault="00AC6BE3" w:rsidP="00AC6BE3">
      <w:pPr>
        <w:numPr>
          <w:ilvl w:val="0"/>
          <w:numId w:val="39"/>
        </w:numPr>
        <w:suppressAutoHyphens w:val="0"/>
        <w:overflowPunct/>
        <w:ind w:left="284" w:hanging="284"/>
        <w:jc w:val="both"/>
        <w:rPr>
          <w:rFonts w:eastAsia="Times New Roman"/>
          <w:sz w:val="20"/>
          <w:szCs w:val="20"/>
        </w:rPr>
      </w:pPr>
      <w:r w:rsidRPr="00182A6B">
        <w:t>L, funkcija sigurnosnog napajanja;</w:t>
      </w:r>
    </w:p>
    <w:p w14:paraId="31FA598F" w14:textId="77777777" w:rsidR="00AC6BE3" w:rsidRPr="00182A6B" w:rsidRDefault="00AC6BE3" w:rsidP="00AC6BE3">
      <w:pPr>
        <w:numPr>
          <w:ilvl w:val="0"/>
          <w:numId w:val="39"/>
        </w:numPr>
        <w:suppressAutoHyphens w:val="0"/>
        <w:overflowPunct/>
        <w:ind w:left="284" w:hanging="284"/>
        <w:jc w:val="both"/>
        <w:rPr>
          <w:rFonts w:eastAsia="Times New Roman"/>
          <w:sz w:val="20"/>
          <w:szCs w:val="20"/>
        </w:rPr>
      </w:pPr>
      <w:r w:rsidRPr="00182A6B">
        <w:t xml:space="preserve">D, funkcija ručne signalizacije. </w:t>
      </w:r>
    </w:p>
    <w:p w14:paraId="6C4AA075" w14:textId="77777777" w:rsidR="00AC6BE3" w:rsidRPr="00182A6B" w:rsidRDefault="00AC6BE3" w:rsidP="00AC6BE3">
      <w:pPr>
        <w:suppressAutoHyphens w:val="0"/>
        <w:overflowPunct/>
        <w:jc w:val="both"/>
        <w:rPr>
          <w:rFonts w:eastAsia="Times New Roman"/>
          <w:lang w:eastAsia="it-IT"/>
        </w:rPr>
      </w:pPr>
    </w:p>
    <w:p w14:paraId="05FA9CB9" w14:textId="77777777" w:rsidR="00AC6BE3" w:rsidRPr="00182A6B" w:rsidRDefault="00AC6BE3" w:rsidP="00AC6BE3">
      <w:pPr>
        <w:suppressAutoHyphens w:val="0"/>
        <w:overflowPunct/>
        <w:jc w:val="both"/>
        <w:rPr>
          <w:rFonts w:eastAsia="Times New Roman"/>
        </w:rPr>
      </w:pPr>
      <w:r w:rsidRPr="00182A6B">
        <w:t>Funkcije B, C, L, D proširuju se na čitavu aktivnost, dok se funkcija A može obavljati samo u područjima ili prostorijama u kojima može izbiti požar.</w:t>
      </w:r>
    </w:p>
    <w:p w14:paraId="7A5B0E31" w14:textId="77777777" w:rsidR="00AC6BE3" w:rsidRPr="00182A6B" w:rsidRDefault="00AC6BE3" w:rsidP="00AC6BE3">
      <w:pPr>
        <w:suppressAutoHyphens w:val="0"/>
        <w:overflowPunct/>
        <w:jc w:val="both"/>
        <w:rPr>
          <w:rFonts w:eastAsia="Times New Roman"/>
        </w:rPr>
      </w:pPr>
      <w:r w:rsidRPr="00182A6B">
        <w:t>Signali sustava prijavljuju se posebnom upravljačkom centru smještenom u tehničkoj prostoriji unutar postrojenja, s mogućnošću njihova ponavljanja izvana, a u svakom slučaju u položaju s osobljem, te se prijavljuju sustavu za slučaj nužde iz točke u nastavku; uređaj za svjetlosnu i zvučnu signalizaciju priključen na aktiviranje upravljačkih sustava mora se ugraditi izvana.</w:t>
      </w:r>
    </w:p>
    <w:p w14:paraId="123C555B" w14:textId="77777777" w:rsidR="00AC6BE3" w:rsidRPr="00182A6B" w:rsidRDefault="00AC6BE3" w:rsidP="00AC6BE3">
      <w:pPr>
        <w:suppressAutoHyphens w:val="0"/>
        <w:overflowPunct/>
        <w:jc w:val="both"/>
        <w:rPr>
          <w:rFonts w:eastAsia="Times New Roman"/>
          <w:lang w:eastAsia="it-IT"/>
        </w:rPr>
      </w:pPr>
    </w:p>
    <w:p w14:paraId="2FA338BC" w14:textId="77777777" w:rsidR="00AC6BE3" w:rsidRPr="00182A6B" w:rsidRDefault="00AC6BE3" w:rsidP="00AC6BE3">
      <w:pPr>
        <w:suppressAutoHyphens w:val="0"/>
        <w:overflowPunct/>
        <w:spacing w:after="120"/>
        <w:jc w:val="both"/>
        <w:rPr>
          <w:rFonts w:eastAsia="Times New Roman"/>
        </w:rPr>
      </w:pPr>
      <w:r w:rsidRPr="00182A6B">
        <w:rPr>
          <w:b/>
        </w:rPr>
        <w:t>16. Sustavi za isključivanje i hlađenje.</w:t>
      </w:r>
    </w:p>
    <w:p w14:paraId="23C45260" w14:textId="77777777" w:rsidR="00AC6BE3" w:rsidRPr="00182A6B" w:rsidRDefault="00AC6BE3" w:rsidP="00AC6BE3">
      <w:pPr>
        <w:suppressAutoHyphens w:val="0"/>
        <w:overflowPunct/>
        <w:jc w:val="both"/>
        <w:rPr>
          <w:rFonts w:eastAsia="Times New Roman"/>
        </w:rPr>
      </w:pPr>
      <w:r w:rsidRPr="00182A6B">
        <w:t>Opasni elementi postrojenja moraju biti zaštićeni protupožarnom hidrantskom mrežom koja je projektirana, instalirana i ispitana i kojom se upravlja sukladno najboljoj praksi i u skladu sa smjernicama iz Uredbe Ministarstva unutarnjih poslova od 20. prosinca 2012. Za projektiranje mreže može se navesti upućivanje na normu UNI 10779, uz pretpostavku razine opasnosti od najmanje 2 za aktivnost.</w:t>
      </w:r>
    </w:p>
    <w:p w14:paraId="3D98EAB1" w14:textId="77777777" w:rsidR="00AC6BE3" w:rsidRPr="00182A6B" w:rsidRDefault="00AC6BE3" w:rsidP="00AC6BE3">
      <w:pPr>
        <w:suppressAutoHyphens w:val="0"/>
        <w:overflowPunct/>
        <w:jc w:val="both"/>
        <w:rPr>
          <w:rFonts w:eastAsia="Times New Roman"/>
        </w:rPr>
      </w:pPr>
      <w:r w:rsidRPr="00182A6B">
        <w:t>Skladištenje stlačenog vodika, osim snopova boca s geometrijskim volumenom manjim od 1 m</w:t>
      </w:r>
      <w:r w:rsidRPr="00182A6B">
        <w:rPr>
          <w:vertAlign w:val="superscript"/>
        </w:rPr>
        <w:t>3</w:t>
      </w:r>
      <w:r w:rsidRPr="00182A6B">
        <w:t>, također mora biti zaštićeno sustavima hlađenja raspršivanjem.</w:t>
      </w:r>
    </w:p>
    <w:p w14:paraId="2E705C86" w14:textId="77777777" w:rsidR="00AC6BE3" w:rsidRPr="00182A6B" w:rsidRDefault="00AC6BE3" w:rsidP="00AC6BE3">
      <w:pPr>
        <w:suppressAutoHyphens w:val="0"/>
        <w:overflowPunct/>
        <w:jc w:val="both"/>
        <w:rPr>
          <w:rFonts w:eastAsia="Times New Roman"/>
          <w:lang w:eastAsia="it-IT"/>
        </w:rPr>
      </w:pPr>
    </w:p>
    <w:p w14:paraId="279A3A74" w14:textId="77777777" w:rsidR="00AC6BE3" w:rsidRPr="00182A6B" w:rsidRDefault="00AC6BE3" w:rsidP="00AC6BE3">
      <w:pPr>
        <w:suppressAutoHyphens w:val="0"/>
        <w:overflowPunct/>
        <w:spacing w:after="120"/>
        <w:jc w:val="both"/>
        <w:rPr>
          <w:rFonts w:eastAsia="Times New Roman"/>
          <w:b/>
          <w:bCs/>
        </w:rPr>
      </w:pPr>
      <w:r w:rsidRPr="00182A6B">
        <w:rPr>
          <w:b/>
        </w:rPr>
        <w:t>17. Aparati za gašenje požara.</w:t>
      </w:r>
    </w:p>
    <w:p w14:paraId="62C12957" w14:textId="77777777" w:rsidR="00AC6BE3" w:rsidRPr="00182A6B" w:rsidRDefault="00AC6BE3" w:rsidP="00AC6BE3">
      <w:pPr>
        <w:suppressAutoHyphens w:val="0"/>
        <w:overflowPunct/>
        <w:jc w:val="both"/>
        <w:rPr>
          <w:rFonts w:eastAsia="Times New Roman"/>
        </w:rPr>
      </w:pPr>
      <w:r w:rsidRPr="00182A6B">
        <w:t>Kako bi se brzo ugasio požar, potrebno je ugraditi aparate za gašenje požara s minimalnim kapacitetom gašenja od najmanje 27A 89B i minimalnim opterećenjem od najmanje 6 kg ili 6 litara kako bi se osigurala najveća udaljenost dosega od 20 m.</w:t>
      </w:r>
    </w:p>
    <w:p w14:paraId="275BC719" w14:textId="77777777" w:rsidR="00AC6BE3" w:rsidRPr="00182A6B" w:rsidRDefault="00AC6BE3" w:rsidP="00AC6BE3">
      <w:pPr>
        <w:suppressAutoHyphens w:val="0"/>
        <w:overflowPunct/>
        <w:jc w:val="both"/>
        <w:rPr>
          <w:rFonts w:eastAsia="Times New Roman"/>
        </w:rPr>
      </w:pPr>
      <w:r w:rsidRPr="00182A6B">
        <w:t>Kao rezultat procjene rizika od požara, aparati za gašenje požara moraju se ugraditi za druge posebne rizike i moraju se na odgovarajući način postaviti na udaljenosti od najviše 15 m od izvora rizika.</w:t>
      </w:r>
    </w:p>
    <w:p w14:paraId="06F1D16B" w14:textId="77777777" w:rsidR="00AC6BE3" w:rsidRPr="00182A6B" w:rsidRDefault="00AC6BE3" w:rsidP="00AC6BE3">
      <w:pPr>
        <w:suppressAutoHyphens w:val="0"/>
        <w:overflowPunct/>
        <w:jc w:val="both"/>
        <w:rPr>
          <w:rFonts w:eastAsia="Times New Roman"/>
        </w:rPr>
      </w:pPr>
      <w:r w:rsidRPr="00182A6B">
        <w:t>Aparati za gašenje požara uvijek moraju biti dostupni za trenutačnu uporabu, zbog čega se moraju postaviti:</w:t>
      </w:r>
    </w:p>
    <w:p w14:paraId="05FBA65B" w14:textId="77777777" w:rsidR="00AC6BE3" w:rsidRPr="00182A6B" w:rsidRDefault="00AC6BE3" w:rsidP="00AC6BE3">
      <w:pPr>
        <w:numPr>
          <w:ilvl w:val="0"/>
          <w:numId w:val="40"/>
        </w:numPr>
        <w:suppressAutoHyphens w:val="0"/>
        <w:overflowPunct/>
        <w:spacing w:after="160" w:line="259" w:lineRule="auto"/>
        <w:contextualSpacing/>
        <w:jc w:val="both"/>
        <w:rPr>
          <w:rFonts w:eastAsia="Times New Roman"/>
        </w:rPr>
      </w:pPr>
      <w:r w:rsidRPr="00182A6B">
        <w:t>na lako vidljivom i dostupnom mjestu, uzduž evakuacijskih putova u blizini izlaza iz prostorija, katova ili zgrade;</w:t>
      </w:r>
    </w:p>
    <w:p w14:paraId="2229922E" w14:textId="77777777" w:rsidR="00AC6BE3" w:rsidRPr="00182A6B" w:rsidRDefault="00AC6BE3" w:rsidP="00AC6BE3">
      <w:pPr>
        <w:numPr>
          <w:ilvl w:val="0"/>
          <w:numId w:val="40"/>
        </w:numPr>
        <w:suppressAutoHyphens w:val="0"/>
        <w:overflowPunct/>
        <w:spacing w:after="160" w:line="259" w:lineRule="auto"/>
        <w:contextualSpacing/>
        <w:jc w:val="both"/>
        <w:rPr>
          <w:rFonts w:eastAsia="Times New Roman"/>
        </w:rPr>
      </w:pPr>
      <w:r w:rsidRPr="00182A6B">
        <w:t>u blizini bilo kojeg specifičnog rizičnog područja.</w:t>
      </w:r>
    </w:p>
    <w:p w14:paraId="2FD9AD21" w14:textId="77777777" w:rsidR="00AC6BE3" w:rsidRPr="00182A6B" w:rsidRDefault="00AC6BE3" w:rsidP="00AC6BE3">
      <w:pPr>
        <w:suppressAutoHyphens w:val="0"/>
        <w:overflowPunct/>
        <w:jc w:val="both"/>
        <w:rPr>
          <w:rFonts w:eastAsia="Times New Roman"/>
        </w:rPr>
      </w:pPr>
      <w:r w:rsidRPr="00182A6B">
        <w:t>Za radna mjesta u zatvorenom prostoru, u slučaju izbijanja požara razreda A ili B trebalo bi upotrebljavati protupožarne aparate na bazi vode.</w:t>
      </w:r>
    </w:p>
    <w:p w14:paraId="4CD38A3A" w14:textId="77777777" w:rsidR="00AC6BE3" w:rsidRPr="00182A6B" w:rsidRDefault="00AC6BE3" w:rsidP="00AC6BE3">
      <w:pPr>
        <w:suppressAutoHyphens w:val="0"/>
        <w:overflowPunct/>
        <w:jc w:val="both"/>
        <w:rPr>
          <w:rFonts w:eastAsia="Times New Roman"/>
        </w:rPr>
      </w:pPr>
      <w:r w:rsidRPr="00182A6B">
        <w:t>Ako se planira uporaba aparata za gašenje požara na električnim instalacijama ili opreme pod visokim naponom, trebaju se ugraditi odgovarajući aparati za gašenje požara u tu svrhu.</w:t>
      </w:r>
    </w:p>
    <w:p w14:paraId="6A6AB899" w14:textId="77777777" w:rsidR="00AC6BE3" w:rsidRPr="00182A6B" w:rsidRDefault="00AC6BE3" w:rsidP="00AC6BE3">
      <w:pPr>
        <w:suppressAutoHyphens w:val="0"/>
        <w:overflowPunct/>
        <w:jc w:val="both"/>
        <w:rPr>
          <w:rFonts w:eastAsia="Times New Roman"/>
          <w:lang w:eastAsia="it-IT"/>
        </w:rPr>
      </w:pPr>
    </w:p>
    <w:p w14:paraId="1B38A425" w14:textId="77777777" w:rsidR="00AC6BE3" w:rsidRPr="00182A6B" w:rsidRDefault="00AC6BE3" w:rsidP="00AC6BE3">
      <w:pPr>
        <w:suppressAutoHyphens w:val="0"/>
        <w:overflowPunct/>
        <w:spacing w:after="120"/>
        <w:jc w:val="both"/>
        <w:rPr>
          <w:rFonts w:eastAsia="Times New Roman"/>
        </w:rPr>
      </w:pPr>
      <w:r w:rsidRPr="00182A6B">
        <w:rPr>
          <w:b/>
        </w:rPr>
        <w:t>18. Sustav za isključivanje u slučaju nužde (ESS).</w:t>
      </w:r>
    </w:p>
    <w:p w14:paraId="66FDDBC2" w14:textId="77777777" w:rsidR="00AC6BE3" w:rsidRPr="00182A6B" w:rsidRDefault="00AC6BE3" w:rsidP="00AC6BE3">
      <w:pPr>
        <w:suppressAutoHyphens w:val="0"/>
        <w:overflowPunct/>
        <w:jc w:val="both"/>
        <w:rPr>
          <w:rFonts w:eastAsia="Times New Roman"/>
        </w:rPr>
      </w:pPr>
      <w:r w:rsidRPr="00182A6B">
        <w:t xml:space="preserve">18.1. Proizvodno postrojenje mora biti opremljeno sustavom za isključivanje u slučaju nužde (engl. </w:t>
      </w:r>
      <w:r w:rsidRPr="00182A6B">
        <w:rPr>
          <w:i/>
          <w:iCs/>
        </w:rPr>
        <w:t>Emergency Shutdown System</w:t>
      </w:r>
      <w:r w:rsidRPr="00182A6B">
        <w:t xml:space="preserve"> (ESS)), koji odmah zaustavlja napajanje opasnih elemenata postrojenja u slučaju ozbiljne i neposredne opasnosti i ne može se isključiti samo intervencijom sustava za kontrolu procesa.</w:t>
      </w:r>
    </w:p>
    <w:p w14:paraId="33E483C9" w14:textId="77777777" w:rsidR="00AC6BE3" w:rsidRPr="00182A6B" w:rsidRDefault="00AC6BE3" w:rsidP="00AC6BE3">
      <w:pPr>
        <w:suppressAutoHyphens w:val="0"/>
        <w:overflowPunct/>
        <w:jc w:val="both"/>
        <w:rPr>
          <w:rFonts w:eastAsia="Times New Roman"/>
        </w:rPr>
      </w:pPr>
      <w:r w:rsidRPr="00182A6B">
        <w:t xml:space="preserve">Sustav ESS može se aktivirati nakon intervencije sustava za automatsku detekciju ili sustava za detekciju požara i uzbunjivanje iz točke 15. U svakom slučaju, moraju postojati tipke za isključivanje u slučaju nužde (engl. </w:t>
      </w:r>
      <w:r w:rsidRPr="00182A6B">
        <w:rPr>
          <w:i/>
          <w:iCs/>
        </w:rPr>
        <w:t>Emergency Shutdown Device</w:t>
      </w:r>
      <w:r w:rsidRPr="00182A6B">
        <w:t xml:space="preserve"> (ESD)), koje se ručno resetiraju, koje moraju biti smještene u blizini opasnih elemenata postrojenja. </w:t>
      </w:r>
    </w:p>
    <w:p w14:paraId="60A0757B" w14:textId="77777777" w:rsidR="00AC6BE3" w:rsidRPr="00182A6B" w:rsidRDefault="00AC6BE3" w:rsidP="00AC6BE3">
      <w:pPr>
        <w:suppressAutoHyphens w:val="0"/>
        <w:overflowPunct/>
        <w:spacing w:line="276" w:lineRule="auto"/>
        <w:jc w:val="both"/>
        <w:rPr>
          <w:rFonts w:eastAsia="Times New Roman"/>
        </w:rPr>
      </w:pPr>
      <w:r w:rsidRPr="00182A6B">
        <w:t>Sustav ESS intervenira barem u sljedećim slučajevima:</w:t>
      </w:r>
    </w:p>
    <w:p w14:paraId="06C7EA1F" w14:textId="77777777" w:rsidR="00AC6BE3" w:rsidRPr="00182A6B" w:rsidRDefault="00AC6BE3" w:rsidP="00AC6BE3">
      <w:pPr>
        <w:numPr>
          <w:ilvl w:val="0"/>
          <w:numId w:val="38"/>
        </w:numPr>
        <w:suppressAutoHyphens w:val="0"/>
        <w:overflowPunct/>
        <w:ind w:left="426" w:hanging="426"/>
        <w:jc w:val="both"/>
        <w:rPr>
          <w:rFonts w:eastAsia="Times New Roman"/>
          <w:sz w:val="20"/>
          <w:szCs w:val="20"/>
        </w:rPr>
      </w:pPr>
      <w:r w:rsidRPr="00182A6B">
        <w:t>koncentracija vodika u atmosferi doseže 1 % ili više volumnog udjela;</w:t>
      </w:r>
    </w:p>
    <w:p w14:paraId="3E6D5318" w14:textId="77777777" w:rsidR="00AC6BE3" w:rsidRPr="00182A6B" w:rsidRDefault="00AC6BE3" w:rsidP="00AC6BE3">
      <w:pPr>
        <w:numPr>
          <w:ilvl w:val="0"/>
          <w:numId w:val="38"/>
        </w:numPr>
        <w:suppressAutoHyphens w:val="0"/>
        <w:overflowPunct/>
        <w:ind w:left="426" w:hanging="426"/>
        <w:jc w:val="both"/>
        <w:rPr>
          <w:rFonts w:eastAsia="Times New Roman"/>
          <w:sz w:val="20"/>
          <w:szCs w:val="20"/>
        </w:rPr>
      </w:pPr>
      <w:r w:rsidRPr="00182A6B">
        <w:t>sustav za detekciju požara i uzbunjivanje aktivira protupožarni alarm;</w:t>
      </w:r>
    </w:p>
    <w:p w14:paraId="0319A387" w14:textId="77777777" w:rsidR="00AC6BE3" w:rsidRPr="00182A6B" w:rsidRDefault="00AC6BE3" w:rsidP="00AC6BE3">
      <w:pPr>
        <w:numPr>
          <w:ilvl w:val="0"/>
          <w:numId w:val="38"/>
        </w:numPr>
        <w:suppressAutoHyphens w:val="0"/>
        <w:overflowPunct/>
        <w:ind w:left="426" w:hanging="426"/>
        <w:jc w:val="both"/>
        <w:rPr>
          <w:rFonts w:eastAsia="Times New Roman"/>
          <w:sz w:val="20"/>
          <w:szCs w:val="20"/>
        </w:rPr>
      </w:pPr>
      <w:r w:rsidRPr="00182A6B">
        <w:t>zaustavljanje ili nedostatak mehaničke ventilacije u prostoriji za elektrolizator ili ako je brzina protoka manja od 75 % projektirane brzine protoka;</w:t>
      </w:r>
    </w:p>
    <w:p w14:paraId="09A3236D" w14:textId="77777777" w:rsidR="00AC6BE3" w:rsidRPr="00182A6B" w:rsidRDefault="00AC6BE3" w:rsidP="00AC6BE3">
      <w:pPr>
        <w:numPr>
          <w:ilvl w:val="0"/>
          <w:numId w:val="38"/>
        </w:numPr>
        <w:suppressAutoHyphens w:val="0"/>
        <w:overflowPunct/>
        <w:ind w:left="426" w:hanging="426"/>
        <w:jc w:val="both"/>
        <w:rPr>
          <w:rFonts w:eastAsia="Times New Roman"/>
          <w:sz w:val="20"/>
          <w:szCs w:val="20"/>
        </w:rPr>
      </w:pPr>
      <w:r w:rsidRPr="00182A6B">
        <w:t>aktiviran je gumb za slučajeve nužde ESD;</w:t>
      </w:r>
    </w:p>
    <w:p w14:paraId="5292B49C" w14:textId="77777777" w:rsidR="00AC6BE3" w:rsidRPr="00182A6B" w:rsidRDefault="00AC6BE3" w:rsidP="00AC6BE3">
      <w:pPr>
        <w:numPr>
          <w:ilvl w:val="0"/>
          <w:numId w:val="38"/>
        </w:numPr>
        <w:suppressAutoHyphens w:val="0"/>
        <w:overflowPunct/>
        <w:ind w:left="426" w:hanging="426"/>
        <w:jc w:val="both"/>
        <w:rPr>
          <w:rFonts w:eastAsia="Times New Roman"/>
          <w:sz w:val="20"/>
          <w:szCs w:val="20"/>
        </w:rPr>
      </w:pPr>
      <w:r w:rsidRPr="00182A6B">
        <w:t>unutar ćelija (</w:t>
      </w:r>
      <w:r w:rsidRPr="00182A6B">
        <w:rPr>
          <w:i/>
          <w:iCs/>
        </w:rPr>
        <w:t>stack</w:t>
      </w:r>
      <w:r w:rsidRPr="00182A6B">
        <w:t>) između kisika i vodika postoji diferencijalni tlak koji premašuje granične vrijednosti koje je odredio proizvođač;</w:t>
      </w:r>
    </w:p>
    <w:p w14:paraId="6127B55A" w14:textId="77777777" w:rsidR="00AC6BE3" w:rsidRPr="00182A6B" w:rsidRDefault="00AC6BE3" w:rsidP="00AC6BE3">
      <w:pPr>
        <w:numPr>
          <w:ilvl w:val="0"/>
          <w:numId w:val="38"/>
        </w:numPr>
        <w:suppressAutoHyphens w:val="0"/>
        <w:overflowPunct/>
        <w:ind w:left="426" w:hanging="426"/>
        <w:jc w:val="both"/>
        <w:rPr>
          <w:rFonts w:eastAsia="Times New Roman"/>
          <w:sz w:val="20"/>
          <w:szCs w:val="20"/>
        </w:rPr>
      </w:pPr>
      <w:r w:rsidRPr="00182A6B">
        <w:t>visokotlačni i visokotemperaturni izlaz iz kompresorâ;</w:t>
      </w:r>
    </w:p>
    <w:p w14:paraId="4B6535CE" w14:textId="77777777" w:rsidR="00AC6BE3" w:rsidRPr="00182A6B" w:rsidRDefault="00AC6BE3" w:rsidP="00AC6BE3">
      <w:pPr>
        <w:numPr>
          <w:ilvl w:val="0"/>
          <w:numId w:val="38"/>
        </w:numPr>
        <w:suppressAutoHyphens w:val="0"/>
        <w:overflowPunct/>
        <w:ind w:left="426" w:hanging="426"/>
        <w:jc w:val="both"/>
        <w:rPr>
          <w:rFonts w:eastAsia="Times New Roman"/>
          <w:sz w:val="20"/>
          <w:szCs w:val="20"/>
        </w:rPr>
      </w:pPr>
      <w:r w:rsidRPr="00182A6B">
        <w:t>nizak usisni tlak na ulazima kompresora.</w:t>
      </w:r>
    </w:p>
    <w:p w14:paraId="04CE0033" w14:textId="77777777" w:rsidR="00AC6BE3" w:rsidRPr="00182A6B" w:rsidRDefault="00AC6BE3" w:rsidP="00AC6BE3">
      <w:pPr>
        <w:suppressAutoHyphens w:val="0"/>
        <w:overflowPunct/>
        <w:jc w:val="both"/>
        <w:rPr>
          <w:rFonts w:eastAsia="Times New Roman"/>
          <w:lang w:eastAsia="it-IT"/>
        </w:rPr>
      </w:pPr>
    </w:p>
    <w:p w14:paraId="6DEA4844" w14:textId="77777777" w:rsidR="00AC6BE3" w:rsidRPr="00182A6B" w:rsidRDefault="00AC6BE3" w:rsidP="00AC6BE3">
      <w:pPr>
        <w:suppressAutoHyphens w:val="0"/>
        <w:overflowPunct/>
        <w:jc w:val="both"/>
        <w:rPr>
          <w:rFonts w:eastAsia="Times New Roman"/>
        </w:rPr>
      </w:pPr>
      <w:r w:rsidRPr="00182A6B">
        <w:t xml:space="preserve">18.2. Nakon aktivacije sustav ESS mora imati barem sljedeće funkcije: </w:t>
      </w:r>
    </w:p>
    <w:p w14:paraId="4FE34B31" w14:textId="77777777" w:rsidR="00AC6BE3" w:rsidRPr="00182A6B" w:rsidRDefault="00AC6BE3" w:rsidP="00AC6BE3">
      <w:pPr>
        <w:numPr>
          <w:ilvl w:val="0"/>
          <w:numId w:val="27"/>
        </w:numPr>
        <w:suppressAutoHyphens w:val="0"/>
        <w:overflowPunct/>
        <w:spacing w:line="276" w:lineRule="auto"/>
        <w:jc w:val="both"/>
        <w:rPr>
          <w:rFonts w:eastAsia="Times New Roman"/>
          <w:sz w:val="20"/>
          <w:szCs w:val="20"/>
        </w:rPr>
      </w:pPr>
      <w:r w:rsidRPr="00182A6B">
        <w:t>zaustavljanje proizvodnje vodika (elektrolizator);</w:t>
      </w:r>
    </w:p>
    <w:p w14:paraId="5DC8859E" w14:textId="77777777" w:rsidR="00AC6BE3" w:rsidRPr="00182A6B" w:rsidRDefault="00AC6BE3" w:rsidP="00AC6BE3">
      <w:pPr>
        <w:numPr>
          <w:ilvl w:val="0"/>
          <w:numId w:val="27"/>
        </w:numPr>
        <w:suppressAutoHyphens w:val="0"/>
        <w:overflowPunct/>
        <w:jc w:val="both"/>
        <w:rPr>
          <w:rFonts w:eastAsia="Times New Roman"/>
          <w:sz w:val="20"/>
          <w:szCs w:val="20"/>
        </w:rPr>
      </w:pPr>
      <w:r w:rsidRPr="00182A6B">
        <w:t>smanjivanje tlaka opreme koja sadržava vodik pod tlakom, koja ga prenosi na sigurno mjesto, osim za kamione i općenito skladištenje;</w:t>
      </w:r>
    </w:p>
    <w:p w14:paraId="70BAF109" w14:textId="77777777" w:rsidR="00AC6BE3" w:rsidRPr="00182A6B" w:rsidRDefault="00AC6BE3" w:rsidP="00AC6BE3">
      <w:pPr>
        <w:numPr>
          <w:ilvl w:val="0"/>
          <w:numId w:val="27"/>
        </w:numPr>
        <w:suppressAutoHyphens w:val="0"/>
        <w:overflowPunct/>
        <w:jc w:val="both"/>
        <w:rPr>
          <w:rFonts w:eastAsia="Times New Roman"/>
          <w:sz w:val="20"/>
          <w:szCs w:val="20"/>
        </w:rPr>
      </w:pPr>
      <w:r w:rsidRPr="00182A6B">
        <w:t xml:space="preserve">potpuna izolacija cijevi koje opskrbljuju platforme za utovar; </w:t>
      </w:r>
    </w:p>
    <w:p w14:paraId="4EBDE306" w14:textId="77777777" w:rsidR="00AC6BE3" w:rsidRPr="00182A6B" w:rsidRDefault="00AC6BE3" w:rsidP="00AC6BE3">
      <w:pPr>
        <w:numPr>
          <w:ilvl w:val="0"/>
          <w:numId w:val="27"/>
        </w:numPr>
        <w:suppressAutoHyphens w:val="0"/>
        <w:overflowPunct/>
        <w:jc w:val="both"/>
        <w:rPr>
          <w:rFonts w:eastAsia="Times New Roman"/>
          <w:sz w:val="20"/>
          <w:szCs w:val="20"/>
        </w:rPr>
      </w:pPr>
      <w:r w:rsidRPr="00182A6B">
        <w:t xml:space="preserve">potpuna izolacija niskotlačnog voda od usisnog voda i voda za pražnjenje kompresora; </w:t>
      </w:r>
    </w:p>
    <w:p w14:paraId="65BB47A7" w14:textId="77777777" w:rsidR="00AC6BE3" w:rsidRPr="00182A6B" w:rsidRDefault="00AC6BE3" w:rsidP="00AC6BE3">
      <w:pPr>
        <w:numPr>
          <w:ilvl w:val="0"/>
          <w:numId w:val="27"/>
        </w:numPr>
        <w:suppressAutoHyphens w:val="0"/>
        <w:overflowPunct/>
        <w:jc w:val="both"/>
        <w:rPr>
          <w:rFonts w:eastAsia="Times New Roman"/>
          <w:sz w:val="20"/>
          <w:szCs w:val="20"/>
        </w:rPr>
      </w:pPr>
      <w:r w:rsidRPr="00182A6B">
        <w:t xml:space="preserve">potpuna izolacija skladišta; </w:t>
      </w:r>
    </w:p>
    <w:p w14:paraId="5CB8AFC7" w14:textId="77777777" w:rsidR="00AC6BE3" w:rsidRPr="00182A6B" w:rsidRDefault="00AC6BE3" w:rsidP="00AC6BE3">
      <w:pPr>
        <w:numPr>
          <w:ilvl w:val="0"/>
          <w:numId w:val="27"/>
        </w:numPr>
        <w:suppressAutoHyphens w:val="0"/>
        <w:overflowPunct/>
        <w:spacing w:line="276" w:lineRule="auto"/>
        <w:jc w:val="both"/>
        <w:rPr>
          <w:rFonts w:eastAsia="Times New Roman"/>
          <w:sz w:val="20"/>
          <w:szCs w:val="20"/>
        </w:rPr>
      </w:pPr>
      <w:r w:rsidRPr="00182A6B">
        <w:t>prekid strujnog kruga postrojenja i pomoćnih instalacija, osim vodova koji opskrbljuju sigurnosne sustave.</w:t>
      </w:r>
    </w:p>
    <w:p w14:paraId="343C4487" w14:textId="77777777" w:rsidR="00AC6BE3" w:rsidRPr="00182A6B" w:rsidRDefault="00AC6BE3" w:rsidP="00AC6BE3">
      <w:pPr>
        <w:suppressAutoHyphens w:val="0"/>
        <w:overflowPunct/>
        <w:jc w:val="both"/>
        <w:rPr>
          <w:rFonts w:eastAsia="Times New Roman"/>
          <w:highlight w:val="lightGray"/>
        </w:rPr>
      </w:pPr>
      <w:r w:rsidRPr="00182A6B">
        <w:t>Sustav ESS mora biti opremljen uređajima za blokiranje ponovnog pokretanja koji zahtijevaju namjerno ponovno pokretanje proizvodnje vodika. U svakom slučaju sustav mora biti konstruiran na način da ne stvara opasnost u trenutku ponovnog pokretanja.</w:t>
      </w:r>
    </w:p>
    <w:p w14:paraId="071DC3B7" w14:textId="05E5B807" w:rsidR="00AC6BE3" w:rsidRPr="00182A6B" w:rsidRDefault="00AC6BE3">
      <w:pPr>
        <w:suppressAutoHyphens w:val="0"/>
        <w:overflowPunct/>
        <w:rPr>
          <w:rFonts w:eastAsia="Times New Roman"/>
        </w:rPr>
      </w:pPr>
      <w:r w:rsidRPr="00182A6B">
        <w:br w:type="page"/>
      </w:r>
    </w:p>
    <w:p w14:paraId="1BEA00B3" w14:textId="77777777" w:rsidR="00AC6BE3" w:rsidRPr="00182A6B" w:rsidRDefault="00AC6BE3" w:rsidP="00AC6BE3">
      <w:pPr>
        <w:suppressAutoHyphens w:val="0"/>
        <w:overflowPunct/>
        <w:jc w:val="center"/>
        <w:rPr>
          <w:rFonts w:eastAsia="Times New Roman"/>
          <w:lang w:eastAsia="it-IT"/>
        </w:rPr>
      </w:pPr>
    </w:p>
    <w:p w14:paraId="7B2995DC" w14:textId="77777777" w:rsidR="00AC6BE3" w:rsidRPr="00182A6B" w:rsidRDefault="00AC6BE3" w:rsidP="00AC6BE3">
      <w:pPr>
        <w:suppressAutoHyphens w:val="0"/>
        <w:overflowPunct/>
        <w:jc w:val="center"/>
        <w:rPr>
          <w:rFonts w:eastAsia="Times New Roman"/>
        </w:rPr>
      </w:pPr>
      <w:r w:rsidRPr="00182A6B">
        <w:rPr>
          <w:b/>
        </w:rPr>
        <w:t>Glava IV. – Sigurnosne udaljenosti</w:t>
      </w:r>
    </w:p>
    <w:p w14:paraId="05671A07" w14:textId="77777777" w:rsidR="00AC6BE3" w:rsidRPr="00182A6B" w:rsidRDefault="00AC6BE3" w:rsidP="00AC6BE3">
      <w:pPr>
        <w:suppressAutoHyphens w:val="0"/>
        <w:overflowPunct/>
        <w:jc w:val="center"/>
        <w:rPr>
          <w:rFonts w:eastAsia="Times New Roman"/>
          <w:lang w:eastAsia="it-IT"/>
        </w:rPr>
      </w:pPr>
    </w:p>
    <w:p w14:paraId="5F5E30D1" w14:textId="77777777" w:rsidR="00AC6BE3" w:rsidRPr="00182A6B" w:rsidRDefault="00AC6BE3" w:rsidP="00AC6BE3">
      <w:pPr>
        <w:suppressAutoHyphens w:val="0"/>
        <w:overflowPunct/>
        <w:jc w:val="both"/>
        <w:rPr>
          <w:rFonts w:eastAsia="Times New Roman"/>
        </w:rPr>
      </w:pPr>
      <w:r w:rsidRPr="00182A6B">
        <w:rPr>
          <w:b/>
        </w:rPr>
        <w:t>19.1. Sigurnosne udaljenosti.</w:t>
      </w:r>
    </w:p>
    <w:p w14:paraId="3B83BD8F" w14:textId="77777777" w:rsidR="00AC6BE3" w:rsidRPr="00182A6B" w:rsidRDefault="00AC6BE3" w:rsidP="00AC6BE3">
      <w:pPr>
        <w:suppressAutoHyphens w:val="0"/>
        <w:overflowPunct/>
        <w:jc w:val="both"/>
        <w:rPr>
          <w:rFonts w:eastAsia="Times New Roman"/>
        </w:rPr>
      </w:pPr>
      <w:r w:rsidRPr="00182A6B">
        <w:t>Konstrukcija mora biti u skladu sa sljedećim sigurnosnim udaljenostima:</w:t>
      </w:r>
    </w:p>
    <w:p w14:paraId="480BE58D" w14:textId="77777777" w:rsidR="00AC6BE3" w:rsidRPr="00182A6B" w:rsidRDefault="00AC6BE3" w:rsidP="00AC6BE3">
      <w:pPr>
        <w:suppressAutoHyphens w:val="0"/>
        <w:overflowPunct/>
        <w:jc w:val="both"/>
        <w:rPr>
          <w:rFonts w:eastAsia="Times New Roman"/>
          <w:lang w:eastAsia="it-IT"/>
        </w:rPr>
      </w:pPr>
    </w:p>
    <w:p w14:paraId="0B721A75" w14:textId="77777777" w:rsidR="00AC6BE3" w:rsidRPr="00182A6B" w:rsidRDefault="00AC6BE3" w:rsidP="00AC6BE3">
      <w:pPr>
        <w:numPr>
          <w:ilvl w:val="0"/>
          <w:numId w:val="35"/>
        </w:numPr>
        <w:suppressAutoHyphens w:val="0"/>
        <w:overflowPunct/>
        <w:jc w:val="both"/>
        <w:rPr>
          <w:rFonts w:eastAsia="Times New Roman"/>
          <w:sz w:val="20"/>
          <w:szCs w:val="20"/>
        </w:rPr>
      </w:pPr>
      <w:r w:rsidRPr="00182A6B">
        <w:t>Opasni elementi postrojenja.</w:t>
      </w:r>
    </w:p>
    <w:p w14:paraId="336DB1E1" w14:textId="77777777" w:rsidR="00AC6BE3" w:rsidRPr="00182A6B"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182A6B"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182A6B" w:rsidRDefault="00AC6BE3" w:rsidP="00AC6BE3">
            <w:pPr>
              <w:widowControl w:val="0"/>
              <w:suppressAutoHyphens w:val="0"/>
              <w:overflowPunct/>
              <w:jc w:val="center"/>
              <w:rPr>
                <w:rFonts w:eastAsia="Times New Roman"/>
                <w:b/>
              </w:rPr>
            </w:pPr>
            <w:r w:rsidRPr="00182A6B">
              <w:rPr>
                <w:b/>
              </w:rPr>
              <w:t>TLAK VODIKA</w:t>
            </w:r>
          </w:p>
          <w:p w14:paraId="5C9F040B" w14:textId="77777777" w:rsidR="00AC6BE3" w:rsidRPr="00182A6B" w:rsidRDefault="00AC6BE3" w:rsidP="00AC6BE3">
            <w:pPr>
              <w:widowControl w:val="0"/>
              <w:suppressAutoHyphens w:val="0"/>
              <w:overflowPunct/>
              <w:jc w:val="center"/>
              <w:rPr>
                <w:rFonts w:eastAsia="Times New Roman"/>
                <w:b/>
              </w:rPr>
            </w:pPr>
            <w:r w:rsidRPr="00182A6B">
              <w:rPr>
                <w:b/>
                <w:sz w:val="22"/>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182A6B" w:rsidRDefault="00AC6BE3" w:rsidP="00AC6BE3">
            <w:pPr>
              <w:widowControl w:val="0"/>
              <w:suppressAutoHyphens w:val="0"/>
              <w:overflowPunct/>
              <w:jc w:val="center"/>
              <w:rPr>
                <w:rFonts w:eastAsia="Times New Roman"/>
                <w:b/>
                <w:sz w:val="22"/>
                <w:szCs w:val="22"/>
              </w:rPr>
            </w:pPr>
            <w:r w:rsidRPr="00182A6B">
              <w:rPr>
                <w:b/>
                <w:sz w:val="22"/>
              </w:rPr>
              <w:t>SIGURNOSNE UDALJENOSTI (m)</w:t>
            </w:r>
          </w:p>
        </w:tc>
      </w:tr>
      <w:tr w:rsidR="00AC6BE3" w:rsidRPr="00182A6B"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182A6B"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182A6B"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182A6B" w:rsidRDefault="00AC6BE3" w:rsidP="00AC6BE3">
            <w:pPr>
              <w:widowControl w:val="0"/>
              <w:suppressAutoHyphens w:val="0"/>
              <w:overflowPunct/>
              <w:jc w:val="center"/>
              <w:rPr>
                <w:rFonts w:eastAsia="Times New Roman"/>
                <w:b/>
                <w:sz w:val="22"/>
                <w:szCs w:val="22"/>
                <w:lang w:eastAsia="it-IT"/>
              </w:rPr>
            </w:pPr>
          </w:p>
        </w:tc>
      </w:tr>
      <w:tr w:rsidR="00AC6BE3" w:rsidRPr="00182A6B"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182A6B"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182A6B" w:rsidRDefault="00AC6BE3" w:rsidP="00AC6BE3">
            <w:pPr>
              <w:widowControl w:val="0"/>
              <w:suppressAutoHyphens w:val="0"/>
              <w:overflowPunct/>
              <w:jc w:val="center"/>
              <w:rPr>
                <w:rFonts w:eastAsia="Times New Roman"/>
                <w:b/>
                <w:sz w:val="22"/>
                <w:szCs w:val="22"/>
              </w:rPr>
            </w:pPr>
            <w:r w:rsidRPr="00182A6B">
              <w:rPr>
                <w:b/>
                <w:sz w:val="22"/>
              </w:rPr>
              <w:t>VANI</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182A6B" w:rsidRDefault="00AC6BE3" w:rsidP="00AC6BE3">
            <w:pPr>
              <w:widowControl w:val="0"/>
              <w:suppressAutoHyphens w:val="0"/>
              <w:overflowPunct/>
              <w:jc w:val="center"/>
              <w:rPr>
                <w:rFonts w:eastAsia="Times New Roman"/>
                <w:b/>
                <w:sz w:val="22"/>
                <w:szCs w:val="22"/>
              </w:rPr>
            </w:pPr>
            <w:r w:rsidRPr="00182A6B">
              <w:rPr>
                <w:b/>
                <w:sz w:val="22"/>
              </w:rPr>
              <w:t>ZAŠTITA</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182A6B" w:rsidRDefault="00AC6BE3" w:rsidP="00AC6BE3">
            <w:pPr>
              <w:widowControl w:val="0"/>
              <w:suppressAutoHyphens w:val="0"/>
              <w:overflowPunct/>
              <w:jc w:val="center"/>
              <w:rPr>
                <w:rFonts w:eastAsia="Times New Roman"/>
                <w:b/>
                <w:sz w:val="22"/>
                <w:szCs w:val="22"/>
              </w:rPr>
            </w:pPr>
            <w:r w:rsidRPr="00182A6B">
              <w:rPr>
                <w:b/>
                <w:sz w:val="22"/>
              </w:rPr>
              <w:t>UNUTRA</w:t>
            </w:r>
          </w:p>
        </w:tc>
        <w:tc>
          <w:tcPr>
            <w:tcW w:w="236" w:type="dxa"/>
            <w:vAlign w:val="center"/>
          </w:tcPr>
          <w:p w14:paraId="02466A51" w14:textId="77777777" w:rsidR="00AC6BE3" w:rsidRPr="00182A6B" w:rsidRDefault="00AC6BE3" w:rsidP="00AC6BE3">
            <w:pPr>
              <w:widowControl w:val="0"/>
              <w:suppressAutoHyphens w:val="0"/>
              <w:overflowPunct/>
              <w:rPr>
                <w:rFonts w:eastAsia="Times New Roman"/>
                <w:sz w:val="20"/>
                <w:szCs w:val="20"/>
                <w:lang w:eastAsia="it-IT"/>
              </w:rPr>
            </w:pPr>
          </w:p>
        </w:tc>
      </w:tr>
      <w:tr w:rsidR="00AC6BE3" w:rsidRPr="00182A6B"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700 &lt; P ≤ 1 000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15</w:t>
            </w:r>
          </w:p>
        </w:tc>
        <w:tc>
          <w:tcPr>
            <w:tcW w:w="236" w:type="dxa"/>
            <w:vAlign w:val="center"/>
          </w:tcPr>
          <w:p w14:paraId="60DD1D52" w14:textId="77777777" w:rsidR="00AC6BE3" w:rsidRPr="00182A6B" w:rsidRDefault="00AC6BE3" w:rsidP="00AC6BE3">
            <w:pPr>
              <w:widowControl w:val="0"/>
              <w:suppressAutoHyphens w:val="0"/>
              <w:overflowPunct/>
              <w:rPr>
                <w:rFonts w:eastAsia="Times New Roman"/>
                <w:sz w:val="20"/>
                <w:szCs w:val="20"/>
                <w:lang w:eastAsia="it-IT"/>
              </w:rPr>
            </w:pPr>
          </w:p>
        </w:tc>
      </w:tr>
      <w:tr w:rsidR="00AC6BE3" w:rsidRPr="00182A6B"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15</w:t>
            </w:r>
          </w:p>
        </w:tc>
        <w:tc>
          <w:tcPr>
            <w:tcW w:w="236" w:type="dxa"/>
            <w:vAlign w:val="center"/>
          </w:tcPr>
          <w:p w14:paraId="122CA10A" w14:textId="77777777" w:rsidR="00AC6BE3" w:rsidRPr="00182A6B" w:rsidRDefault="00AC6BE3" w:rsidP="00AC6BE3">
            <w:pPr>
              <w:widowControl w:val="0"/>
              <w:suppressAutoHyphens w:val="0"/>
              <w:overflowPunct/>
              <w:rPr>
                <w:rFonts w:eastAsia="Times New Roman"/>
                <w:sz w:val="20"/>
                <w:szCs w:val="20"/>
                <w:lang w:eastAsia="it-IT"/>
              </w:rPr>
            </w:pPr>
          </w:p>
        </w:tc>
      </w:tr>
      <w:tr w:rsidR="00AC6BE3" w:rsidRPr="00182A6B"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15</w:t>
            </w:r>
          </w:p>
        </w:tc>
        <w:tc>
          <w:tcPr>
            <w:tcW w:w="236" w:type="dxa"/>
            <w:vAlign w:val="center"/>
          </w:tcPr>
          <w:p w14:paraId="1B0B77AD" w14:textId="77777777" w:rsidR="00AC6BE3" w:rsidRPr="00182A6B" w:rsidRDefault="00AC6BE3" w:rsidP="00AC6BE3">
            <w:pPr>
              <w:widowControl w:val="0"/>
              <w:suppressAutoHyphens w:val="0"/>
              <w:overflowPunct/>
              <w:rPr>
                <w:rFonts w:eastAsia="Times New Roman"/>
                <w:sz w:val="20"/>
                <w:szCs w:val="20"/>
                <w:lang w:eastAsia="it-IT"/>
              </w:rPr>
            </w:pPr>
          </w:p>
        </w:tc>
      </w:tr>
      <w:tr w:rsidR="00AC6BE3" w:rsidRPr="00182A6B"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12</w:t>
            </w:r>
          </w:p>
        </w:tc>
        <w:tc>
          <w:tcPr>
            <w:tcW w:w="236" w:type="dxa"/>
            <w:vAlign w:val="center"/>
          </w:tcPr>
          <w:p w14:paraId="034210DD" w14:textId="77777777" w:rsidR="00AC6BE3" w:rsidRPr="00182A6B" w:rsidRDefault="00AC6BE3" w:rsidP="00AC6BE3">
            <w:pPr>
              <w:widowControl w:val="0"/>
              <w:suppressAutoHyphens w:val="0"/>
              <w:overflowPunct/>
              <w:rPr>
                <w:rFonts w:eastAsia="Times New Roman"/>
                <w:sz w:val="20"/>
                <w:szCs w:val="20"/>
                <w:lang w:eastAsia="it-IT"/>
              </w:rPr>
            </w:pPr>
          </w:p>
        </w:tc>
      </w:tr>
      <w:tr w:rsidR="00AC6BE3" w:rsidRPr="00182A6B"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8</w:t>
            </w:r>
          </w:p>
        </w:tc>
        <w:tc>
          <w:tcPr>
            <w:tcW w:w="236" w:type="dxa"/>
            <w:vAlign w:val="center"/>
          </w:tcPr>
          <w:p w14:paraId="26ED248F" w14:textId="77777777" w:rsidR="00AC6BE3" w:rsidRPr="00182A6B" w:rsidRDefault="00AC6BE3" w:rsidP="00AC6BE3">
            <w:pPr>
              <w:widowControl w:val="0"/>
              <w:suppressAutoHyphens w:val="0"/>
              <w:overflowPunct/>
              <w:rPr>
                <w:rFonts w:eastAsia="Times New Roman"/>
                <w:sz w:val="20"/>
                <w:szCs w:val="20"/>
                <w:lang w:eastAsia="it-IT"/>
              </w:rPr>
            </w:pPr>
          </w:p>
        </w:tc>
      </w:tr>
      <w:tr w:rsidR="00AC6BE3" w:rsidRPr="00182A6B"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6</w:t>
            </w:r>
          </w:p>
        </w:tc>
        <w:tc>
          <w:tcPr>
            <w:tcW w:w="236" w:type="dxa"/>
            <w:vAlign w:val="center"/>
          </w:tcPr>
          <w:p w14:paraId="4DF0C944" w14:textId="77777777" w:rsidR="00AC6BE3" w:rsidRPr="00182A6B" w:rsidRDefault="00AC6BE3" w:rsidP="00AC6BE3">
            <w:pPr>
              <w:widowControl w:val="0"/>
              <w:suppressAutoHyphens w:val="0"/>
              <w:overflowPunct/>
              <w:rPr>
                <w:rFonts w:eastAsia="Times New Roman"/>
                <w:sz w:val="20"/>
                <w:szCs w:val="20"/>
                <w:lang w:eastAsia="it-IT"/>
              </w:rPr>
            </w:pPr>
          </w:p>
        </w:tc>
      </w:tr>
      <w:tr w:rsidR="00AC6BE3" w:rsidRPr="00182A6B"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5</w:t>
            </w:r>
          </w:p>
        </w:tc>
        <w:tc>
          <w:tcPr>
            <w:tcW w:w="236" w:type="dxa"/>
            <w:vAlign w:val="center"/>
          </w:tcPr>
          <w:p w14:paraId="454E89A3" w14:textId="77777777" w:rsidR="00AC6BE3" w:rsidRPr="00182A6B" w:rsidRDefault="00AC6BE3" w:rsidP="00AC6BE3">
            <w:pPr>
              <w:widowControl w:val="0"/>
              <w:suppressAutoHyphens w:val="0"/>
              <w:overflowPunct/>
              <w:rPr>
                <w:rFonts w:eastAsia="Times New Roman"/>
                <w:sz w:val="20"/>
                <w:szCs w:val="20"/>
                <w:lang w:eastAsia="it-IT"/>
              </w:rPr>
            </w:pPr>
          </w:p>
        </w:tc>
      </w:tr>
      <w:tr w:rsidR="00AC6BE3" w:rsidRPr="00182A6B"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182A6B" w:rsidRDefault="00AC6BE3" w:rsidP="00AC6BE3">
            <w:pPr>
              <w:widowControl w:val="0"/>
              <w:suppressAutoHyphens w:val="0"/>
              <w:overflowPunct/>
              <w:jc w:val="center"/>
              <w:rPr>
                <w:rFonts w:eastAsia="Times New Roman"/>
                <w:sz w:val="22"/>
                <w:szCs w:val="22"/>
              </w:rPr>
            </w:pPr>
            <w:r w:rsidRPr="00182A6B">
              <w:rPr>
                <w:sz w:val="22"/>
              </w:rPr>
              <w:t>3</w:t>
            </w:r>
          </w:p>
        </w:tc>
        <w:tc>
          <w:tcPr>
            <w:tcW w:w="236" w:type="dxa"/>
            <w:vAlign w:val="center"/>
          </w:tcPr>
          <w:p w14:paraId="7B6ABAB7" w14:textId="77777777" w:rsidR="00AC6BE3" w:rsidRPr="00182A6B" w:rsidRDefault="00AC6BE3" w:rsidP="00AC6BE3">
            <w:pPr>
              <w:widowControl w:val="0"/>
              <w:suppressAutoHyphens w:val="0"/>
              <w:overflowPunct/>
              <w:rPr>
                <w:rFonts w:eastAsia="Times New Roman"/>
                <w:sz w:val="20"/>
                <w:szCs w:val="20"/>
                <w:lang w:eastAsia="it-IT"/>
              </w:rPr>
            </w:pPr>
          </w:p>
        </w:tc>
      </w:tr>
    </w:tbl>
    <w:p w14:paraId="72B13DA9" w14:textId="77777777" w:rsidR="00AC6BE3" w:rsidRPr="00182A6B" w:rsidRDefault="00AC6BE3" w:rsidP="00AC6BE3">
      <w:pPr>
        <w:suppressAutoHyphens w:val="0"/>
        <w:overflowPunct/>
        <w:jc w:val="both"/>
        <w:rPr>
          <w:rFonts w:eastAsia="Times New Roman"/>
          <w:lang w:eastAsia="it-IT"/>
        </w:rPr>
      </w:pPr>
    </w:p>
    <w:p w14:paraId="14977688" w14:textId="77777777" w:rsidR="00AC6BE3" w:rsidRPr="00182A6B" w:rsidRDefault="00AC6BE3" w:rsidP="00AC6BE3">
      <w:pPr>
        <w:suppressAutoHyphens w:val="0"/>
        <w:overflowPunct/>
        <w:jc w:val="both"/>
        <w:rPr>
          <w:rFonts w:eastAsia="Times New Roman"/>
        </w:rPr>
      </w:pPr>
      <w:r w:rsidRPr="00182A6B">
        <w:t>Za prostoriju s kompresorom vanjska sigurnosna udaljenost, osim one izračunate u odnosu na zgrade namijenjene za zajednicu, može se smanjiti za 50 % ako je između otvora, ako postoje, i vanjskih konstrukcija postrojenja izgrađena kontinuirana zaštita, koja se sastoji od zidova izrađenih od betona ili drugog vatrootpornog materijala odgovarajuće mehaničke čvrstoće, kako bi se osiguralo zadržavanje bilo kakvih krhotina izbačenih prema vanjskim zgradama. Ta udaljenost ni u kojem slučaju ne smije biti manja od unutarnje sigurnosne udaljenosti i zaštitne udaljenosti koja je predviđena za istu vrijednost tlaka.</w:t>
      </w:r>
    </w:p>
    <w:p w14:paraId="11AAF5E2" w14:textId="77777777" w:rsidR="00AC6BE3" w:rsidRPr="00182A6B" w:rsidRDefault="00AC6BE3" w:rsidP="00AC6BE3">
      <w:pPr>
        <w:suppressAutoHyphens w:val="0"/>
        <w:overflowPunct/>
        <w:jc w:val="both"/>
        <w:rPr>
          <w:rFonts w:eastAsia="Times New Roman"/>
          <w:lang w:eastAsia="it-IT"/>
        </w:rPr>
      </w:pPr>
    </w:p>
    <w:p w14:paraId="66A79499" w14:textId="77777777" w:rsidR="00AC6BE3" w:rsidRPr="00182A6B" w:rsidRDefault="00AC6BE3" w:rsidP="00AC6BE3">
      <w:pPr>
        <w:suppressAutoHyphens w:val="0"/>
        <w:overflowPunct/>
        <w:jc w:val="both"/>
        <w:rPr>
          <w:rFonts w:eastAsia="Times New Roman"/>
        </w:rPr>
      </w:pPr>
      <w:r w:rsidRPr="00182A6B">
        <w:t>Dijelovi cijevi (visokotlačnih i niskotlačnih) smatraju se opasnim elementima i primjenjuju se sigurnosne udaljenosti navedene u tablici, koje odgovaraju odgovarajućoj vrijednosti tlaka, uz iznimku unutarnjih sigurnosnih udaljenosti do usko povezanih elemenata procesa.</w:t>
      </w:r>
    </w:p>
    <w:p w14:paraId="45FCA5F2" w14:textId="77777777" w:rsidR="00AC6BE3" w:rsidRPr="00182A6B" w:rsidRDefault="00AC6BE3" w:rsidP="00AC6BE3">
      <w:pPr>
        <w:suppressAutoHyphens w:val="0"/>
        <w:overflowPunct/>
        <w:jc w:val="both"/>
        <w:rPr>
          <w:rFonts w:eastAsia="Times New Roman"/>
          <w:lang w:eastAsia="it-IT"/>
        </w:rPr>
      </w:pPr>
    </w:p>
    <w:p w14:paraId="08771221" w14:textId="77777777" w:rsidR="00AC6BE3" w:rsidRPr="00182A6B" w:rsidRDefault="00AC6BE3" w:rsidP="00AC6BE3">
      <w:pPr>
        <w:suppressAutoHyphens w:val="0"/>
        <w:overflowPunct/>
        <w:jc w:val="both"/>
        <w:rPr>
          <w:rFonts w:eastAsia="Times New Roman"/>
        </w:rPr>
      </w:pPr>
      <w:r w:rsidRPr="00182A6B">
        <w:t xml:space="preserve">U pogledu zgrada koje su namijenjene za zajednicu kao što su škole, bolnice, uredi, sakralne građevine, prostori za javnu zabavu, sportski objekti, kompleksi za smještaj turista, supermarketi i trgovački centri i vojarne, te u pogledu mjesta s velikim priljevom ljudi kao što su stanice linija javnog prijevoza, prostori sajmova, tržnica i slično, vanjsku sigurnosnu udaljenost potrebno je udvostručiti. U izračun vanjskih sigurnosnih udaljenosti mogu se uključiti i širine cesta, rijeka, potoka i kanala. Nadalje, ako se vanjska sigurnosna udaljenost odnosi na građevinska područja, dopušteno je u nju uključiti propisanu udaljenost tampon-zone, u slučajevima kada lokalni građevinski propisi zabranjuju gradnju na granici. </w:t>
      </w:r>
    </w:p>
    <w:p w14:paraId="5AFF2DF7" w14:textId="77777777" w:rsidR="00AC6BE3" w:rsidRPr="00182A6B" w:rsidRDefault="00AC6BE3" w:rsidP="00AC6BE3">
      <w:pPr>
        <w:suppressAutoHyphens w:val="0"/>
        <w:overflowPunct/>
        <w:jc w:val="both"/>
        <w:rPr>
          <w:rFonts w:eastAsia="Times New Roman"/>
          <w:lang w:eastAsia="it-IT"/>
        </w:rPr>
      </w:pPr>
    </w:p>
    <w:p w14:paraId="0A933C7E" w14:textId="77777777" w:rsidR="00AC6BE3" w:rsidRPr="00182A6B" w:rsidRDefault="00AC6BE3" w:rsidP="00AC6BE3">
      <w:pPr>
        <w:numPr>
          <w:ilvl w:val="0"/>
          <w:numId w:val="35"/>
        </w:numPr>
        <w:suppressAutoHyphens w:val="0"/>
        <w:overflowPunct/>
        <w:jc w:val="both"/>
        <w:rPr>
          <w:rFonts w:eastAsia="Times New Roman"/>
          <w:sz w:val="20"/>
          <w:szCs w:val="20"/>
        </w:rPr>
      </w:pPr>
      <w:r w:rsidRPr="00182A6B">
        <w:t>Druge sigurnosne udaljenosti.</w:t>
      </w:r>
    </w:p>
    <w:p w14:paraId="4D84667E" w14:textId="77777777" w:rsidR="00AC6BE3" w:rsidRPr="00182A6B" w:rsidRDefault="00AC6BE3" w:rsidP="00AC6BE3">
      <w:pPr>
        <w:suppressAutoHyphens w:val="0"/>
        <w:overflowPunct/>
        <w:ind w:left="720"/>
        <w:jc w:val="both"/>
        <w:rPr>
          <w:rFonts w:eastAsia="Times New Roman"/>
          <w:lang w:eastAsia="it-IT"/>
        </w:rPr>
      </w:pPr>
    </w:p>
    <w:p w14:paraId="6B5CDCDE" w14:textId="77777777" w:rsidR="00AC6BE3" w:rsidRPr="00182A6B" w:rsidRDefault="00AC6BE3" w:rsidP="00AC6BE3">
      <w:pPr>
        <w:suppressAutoHyphens w:val="0"/>
        <w:overflowPunct/>
        <w:jc w:val="both"/>
        <w:rPr>
          <w:rFonts w:eastAsia="Times New Roman"/>
        </w:rPr>
      </w:pPr>
      <w:r w:rsidRPr="00182A6B">
        <w:t xml:space="preserve">Moraju se poštovati sljedeće unutarnje sigurnosne udaljenosti između opasnih elemenata iz točke 3. podtočaka od (a) do (g) i prostorija navedenih u nastavku namijenjenih pomoćnim uslugama: </w:t>
      </w:r>
    </w:p>
    <w:p w14:paraId="64921C78" w14:textId="77777777" w:rsidR="00AC6BE3" w:rsidRPr="00182A6B" w:rsidRDefault="00AC6BE3" w:rsidP="00AC6BE3">
      <w:pPr>
        <w:suppressAutoHyphens w:val="0"/>
        <w:overflowPunct/>
        <w:rPr>
          <w:rFonts w:eastAsia="Times New Roman"/>
          <w:sz w:val="20"/>
          <w:szCs w:val="20"/>
        </w:rPr>
      </w:pPr>
      <w:r w:rsidRPr="00182A6B">
        <w:t xml:space="preserve">(a) prostorije namijenjene za pomoćne usluge: sigurnosne udaljenosti navedene u prethodnoj točki (A); </w:t>
      </w:r>
    </w:p>
    <w:p w14:paraId="545B101E" w14:textId="77777777" w:rsidR="00AC6BE3" w:rsidRPr="00182A6B" w:rsidRDefault="00AC6BE3" w:rsidP="00AC6BE3">
      <w:pPr>
        <w:suppressAutoHyphens w:val="0"/>
        <w:overflowPunct/>
        <w:rPr>
          <w:rFonts w:eastAsia="Times New Roman"/>
        </w:rPr>
      </w:pPr>
      <w:r w:rsidRPr="00182A6B">
        <w:t xml:space="preserve">(b) kabine za napajanje električnom energijom: 22 m. </w:t>
      </w:r>
    </w:p>
    <w:p w14:paraId="448637A6" w14:textId="77777777" w:rsidR="00AC6BE3" w:rsidRPr="00182A6B" w:rsidRDefault="00AC6BE3" w:rsidP="00AC6BE3">
      <w:pPr>
        <w:suppressAutoHyphens w:val="0"/>
        <w:overflowPunct/>
        <w:rPr>
          <w:rFonts w:eastAsia="Times New Roman"/>
          <w:sz w:val="20"/>
          <w:szCs w:val="20"/>
          <w:lang w:eastAsia="it-IT"/>
        </w:rPr>
      </w:pPr>
    </w:p>
    <w:p w14:paraId="6C11B298" w14:textId="77777777" w:rsidR="00AC6BE3" w:rsidRPr="00182A6B" w:rsidRDefault="00AC6BE3" w:rsidP="00AC6BE3">
      <w:pPr>
        <w:suppressAutoHyphens w:val="0"/>
        <w:overflowPunct/>
        <w:jc w:val="both"/>
        <w:rPr>
          <w:rFonts w:eastAsia="Times New Roman"/>
        </w:rPr>
      </w:pPr>
      <w:r w:rsidRPr="00182A6B">
        <w:t>Otvori prostorija u kojima se nalaze opasni elementi postrojenja iz točke 3. podtočaka od (a) do (f) moraju se zaštititi zaštitnim zidovima ako su okrenuti prema prostorijama namijenjenima za pomoćne usluge.</w:t>
      </w:r>
    </w:p>
    <w:p w14:paraId="7DFD6282" w14:textId="77777777" w:rsidR="00AC6BE3" w:rsidRPr="00182A6B" w:rsidRDefault="00AC6BE3" w:rsidP="00AC6BE3">
      <w:pPr>
        <w:suppressAutoHyphens w:val="0"/>
        <w:overflowPunct/>
        <w:jc w:val="both"/>
        <w:rPr>
          <w:rFonts w:eastAsia="Times New Roman"/>
        </w:rPr>
      </w:pPr>
      <w:r w:rsidRPr="00182A6B">
        <w:t xml:space="preserve">Između opasnih elemenata postrojenja i nadzemnih električnih vodova s vrijednostima napona većima od 1 000 V izmjenične struje i 1 500 V istosmjerne struje, u odnosu na projekciju u planu mora se poštovati udaljenost od 45 m. </w:t>
      </w:r>
    </w:p>
    <w:p w14:paraId="7CB907A4" w14:textId="77777777" w:rsidR="00AC6BE3" w:rsidRPr="00182A6B" w:rsidRDefault="00AC6BE3" w:rsidP="00AC6BE3">
      <w:pPr>
        <w:suppressAutoHyphens w:val="0"/>
        <w:overflowPunct/>
        <w:jc w:val="both"/>
        <w:rPr>
          <w:rFonts w:eastAsia="Times New Roman"/>
        </w:rPr>
      </w:pPr>
      <w:r w:rsidRPr="00182A6B">
        <w:t xml:space="preserve">Iznad dvorišta postrojenja ni u kojem slučaju ne smiju prolaziti nadzemni električni vodovi s vrijednostima napona višima od prethodno navedenih. </w:t>
      </w:r>
    </w:p>
    <w:p w14:paraId="61670681" w14:textId="77777777" w:rsidR="00AC6BE3" w:rsidRPr="00182A6B" w:rsidRDefault="00AC6BE3" w:rsidP="00AC6BE3">
      <w:pPr>
        <w:suppressAutoHyphens w:val="0"/>
        <w:overflowPunct/>
        <w:jc w:val="both"/>
        <w:rPr>
          <w:rFonts w:eastAsia="Times New Roman"/>
          <w:highlight w:val="lightGray"/>
          <w:lang w:eastAsia="it-IT"/>
        </w:rPr>
      </w:pPr>
    </w:p>
    <w:p w14:paraId="48715A4E" w14:textId="77777777" w:rsidR="00AC6BE3" w:rsidRPr="00182A6B" w:rsidRDefault="00AC6BE3" w:rsidP="00AC6BE3">
      <w:pPr>
        <w:suppressAutoHyphens w:val="0"/>
        <w:overflowPunct/>
        <w:spacing w:after="120"/>
        <w:jc w:val="both"/>
        <w:rPr>
          <w:rFonts w:eastAsia="Times New Roman"/>
        </w:rPr>
      </w:pPr>
      <w:r w:rsidRPr="00182A6B">
        <w:rPr>
          <w:b/>
        </w:rPr>
        <w:t>19.2. Alternativne metode za utvrđivanje sigurnosnih udaljenosti.</w:t>
      </w:r>
    </w:p>
    <w:p w14:paraId="3FA23B34" w14:textId="77777777" w:rsidR="00AC6BE3" w:rsidRPr="00182A6B" w:rsidRDefault="00AC6BE3" w:rsidP="00AC6BE3">
      <w:pPr>
        <w:suppressAutoHyphens w:val="0"/>
        <w:overflowPunct/>
        <w:jc w:val="both"/>
        <w:rPr>
          <w:rFonts w:eastAsia="Times New Roman"/>
        </w:rPr>
      </w:pPr>
      <w:r w:rsidRPr="00182A6B">
        <w:t>Sigurnosne udaljenosti koje se razlikuju od onih navedenih u ovoj glavi mogu se utvrditi primjenom metodologije inženjerskog pristupa protupožarnoj sigurnosti navedene u Uredbi ministra unutarnjih poslova od 9. svibnja 2007.</w:t>
      </w:r>
    </w:p>
    <w:p w14:paraId="4DC5FDB3" w14:textId="77777777" w:rsidR="00AC6BE3" w:rsidRPr="00182A6B" w:rsidRDefault="00AC6BE3" w:rsidP="00AC6BE3">
      <w:pPr>
        <w:suppressAutoHyphens w:val="0"/>
        <w:overflowPunct/>
        <w:jc w:val="both"/>
        <w:rPr>
          <w:rFonts w:eastAsia="Times New Roman"/>
        </w:rPr>
      </w:pPr>
      <w:bookmarkStart w:id="0" w:name="_gjdgxs"/>
      <w:bookmarkEnd w:id="0"/>
      <w:r w:rsidRPr="00182A6B">
        <w:t>Ako opasni elementi premašuju vrijednosti tlaka navedene u tablici u točki 19.1., sigurnosne udaljenosti određuju se primjenom inženjerskog pristupa protupožarnoj sigurnosti iz Ministarske uredbe od 9. svibnja 2007.</w:t>
      </w:r>
    </w:p>
    <w:p w14:paraId="3FA2A4A1" w14:textId="77777777" w:rsidR="00AC6BE3" w:rsidRPr="00182A6B" w:rsidRDefault="00AC6BE3" w:rsidP="00AC6BE3">
      <w:pPr>
        <w:suppressAutoHyphens w:val="0"/>
        <w:overflowPunct/>
        <w:jc w:val="both"/>
        <w:rPr>
          <w:rFonts w:eastAsia="Times New Roman"/>
          <w:lang w:eastAsia="it-IT"/>
        </w:rPr>
      </w:pPr>
    </w:p>
    <w:p w14:paraId="5D927DD7" w14:textId="77777777" w:rsidR="00AC6BE3" w:rsidRPr="00182A6B" w:rsidRDefault="00AC6BE3" w:rsidP="00AC6BE3">
      <w:pPr>
        <w:suppressAutoHyphens w:val="0"/>
        <w:overflowPunct/>
        <w:jc w:val="both"/>
        <w:rPr>
          <w:rFonts w:eastAsia="Times New Roman"/>
          <w:lang w:eastAsia="it-IT"/>
        </w:rPr>
      </w:pPr>
    </w:p>
    <w:p w14:paraId="57F29AA3" w14:textId="77777777" w:rsidR="00AC6BE3" w:rsidRPr="00182A6B" w:rsidRDefault="00AC6BE3" w:rsidP="00AC6BE3">
      <w:pPr>
        <w:suppressAutoHyphens w:val="0"/>
        <w:overflowPunct/>
        <w:jc w:val="both"/>
        <w:rPr>
          <w:rFonts w:eastAsia="Times New Roman"/>
          <w:lang w:eastAsia="it-IT"/>
        </w:rPr>
      </w:pPr>
    </w:p>
    <w:p w14:paraId="112350E2" w14:textId="77777777" w:rsidR="00AC6BE3" w:rsidRPr="00182A6B" w:rsidRDefault="00AC6BE3" w:rsidP="00AC6BE3">
      <w:pPr>
        <w:suppressAutoHyphens w:val="0"/>
        <w:overflowPunct/>
        <w:jc w:val="center"/>
        <w:rPr>
          <w:rFonts w:eastAsia="Times New Roman"/>
        </w:rPr>
      </w:pPr>
      <w:r w:rsidRPr="00182A6B">
        <w:rPr>
          <w:b/>
        </w:rPr>
        <w:t>Glava V. – Pravila rada</w:t>
      </w:r>
    </w:p>
    <w:p w14:paraId="12E2B6A3" w14:textId="77777777" w:rsidR="00AC6BE3" w:rsidRPr="00182A6B" w:rsidRDefault="00AC6BE3" w:rsidP="00AC6BE3">
      <w:pPr>
        <w:suppressAutoHyphens w:val="0"/>
        <w:overflowPunct/>
        <w:jc w:val="both"/>
        <w:rPr>
          <w:rFonts w:eastAsia="Times New Roman"/>
          <w:lang w:eastAsia="it-IT"/>
        </w:rPr>
      </w:pPr>
    </w:p>
    <w:p w14:paraId="1E853819" w14:textId="77777777" w:rsidR="00AC6BE3" w:rsidRPr="00182A6B" w:rsidRDefault="00AC6BE3" w:rsidP="00AC6BE3">
      <w:pPr>
        <w:suppressAutoHyphens w:val="0"/>
        <w:overflowPunct/>
        <w:spacing w:after="120"/>
        <w:jc w:val="both"/>
        <w:rPr>
          <w:rFonts w:eastAsia="Times New Roman"/>
        </w:rPr>
      </w:pPr>
      <w:r w:rsidRPr="00182A6B">
        <w:rPr>
          <w:b/>
        </w:rPr>
        <w:t>20.1. Pregled.</w:t>
      </w:r>
    </w:p>
    <w:p w14:paraId="77C5E95A" w14:textId="77777777" w:rsidR="00AC6BE3" w:rsidRPr="00182A6B" w:rsidRDefault="00AC6BE3" w:rsidP="00AC6BE3">
      <w:pPr>
        <w:suppressAutoHyphens w:val="0"/>
        <w:overflowPunct/>
        <w:jc w:val="both"/>
        <w:rPr>
          <w:rFonts w:eastAsia="Times New Roman"/>
        </w:rPr>
      </w:pPr>
      <w:r w:rsidRPr="00182A6B">
        <w:t xml:space="preserve">Uz obveze utvrđene u članku 6. Predsjedničke uredbe br. 151 od 1. kolovoza 2011. i odredbe utvrđene u odlukama ministra unutarnjih poslova od 1. rujna 2021., 2. rujna 2021. i 3. rujna 2021., prilikom rada postrojenja za proizvodnju vodika moraju se poštovati zahtjevi navedeni u točkama u nastavku. </w:t>
      </w:r>
    </w:p>
    <w:p w14:paraId="7E960C77" w14:textId="77777777" w:rsidR="00AC6BE3" w:rsidRPr="00182A6B" w:rsidRDefault="00AC6BE3" w:rsidP="00AC6BE3">
      <w:pPr>
        <w:suppressAutoHyphens w:val="0"/>
        <w:overflowPunct/>
        <w:jc w:val="both"/>
        <w:rPr>
          <w:rFonts w:eastAsia="Times New Roman"/>
        </w:rPr>
      </w:pPr>
      <w:r w:rsidRPr="00182A6B">
        <w:t xml:space="preserve">Voditelj aktivnosti osigurava održavanje postrojenja u skladu s najboljom praksom. </w:t>
      </w:r>
    </w:p>
    <w:p w14:paraId="5D692B4A" w14:textId="77777777" w:rsidR="00AC6BE3" w:rsidRPr="00182A6B" w:rsidRDefault="00AC6BE3" w:rsidP="00AC6BE3">
      <w:pPr>
        <w:suppressAutoHyphens w:val="0"/>
        <w:overflowPunct/>
        <w:jc w:val="both"/>
        <w:rPr>
          <w:rFonts w:eastAsia="Times New Roman"/>
          <w:highlight w:val="lightGray"/>
          <w:lang w:eastAsia="it-IT"/>
        </w:rPr>
      </w:pPr>
    </w:p>
    <w:p w14:paraId="26AE8BAD" w14:textId="77777777" w:rsidR="00AC6BE3" w:rsidRPr="00182A6B" w:rsidRDefault="00AC6BE3" w:rsidP="00AC6BE3">
      <w:pPr>
        <w:suppressAutoHyphens w:val="0"/>
        <w:overflowPunct/>
        <w:spacing w:after="120"/>
        <w:jc w:val="both"/>
        <w:rPr>
          <w:rFonts w:eastAsia="Times New Roman"/>
        </w:rPr>
      </w:pPr>
      <w:r w:rsidRPr="00182A6B">
        <w:rPr>
          <w:b/>
        </w:rPr>
        <w:t>20.2. Rad postrojenja.</w:t>
      </w:r>
    </w:p>
    <w:p w14:paraId="113144DE" w14:textId="77777777" w:rsidR="00AC6BE3" w:rsidRPr="00182A6B" w:rsidRDefault="00AC6BE3" w:rsidP="00AC6BE3">
      <w:pPr>
        <w:suppressAutoHyphens w:val="0"/>
        <w:overflowPunct/>
        <w:jc w:val="both"/>
        <w:rPr>
          <w:rFonts w:eastAsia="Times New Roman"/>
        </w:rPr>
      </w:pPr>
      <w:r w:rsidRPr="00182A6B">
        <w:t xml:space="preserve">Uporaba postrojenja dopuštena je samo pod nadzorom, čak i na daljinu, voditelja aktivnosti ili jedne ili više osoba koje je službeno imenovao. Osoba odgovorna za aktivnost i imenovano osoblje moraju proći posebno osposobljavanje u vezi s radom postrojenja, opasnostima i nedostacima koji mogu nastati zbog proizvoda koji se upotrebljavaju ili skladište te sigurnosnim mjerama koje treba poduzeti u slučaju nezgode. To se osposobljavanje proširuje na osoblje zaduženo za održavanje. </w:t>
      </w:r>
    </w:p>
    <w:p w14:paraId="2A2BA409" w14:textId="77777777" w:rsidR="00AC6BE3" w:rsidRPr="00182A6B" w:rsidRDefault="00AC6BE3" w:rsidP="00AC6BE3">
      <w:pPr>
        <w:suppressAutoHyphens w:val="0"/>
        <w:overflowPunct/>
        <w:jc w:val="both"/>
        <w:rPr>
          <w:rFonts w:eastAsia="Times New Roman"/>
        </w:rPr>
      </w:pPr>
      <w:r w:rsidRPr="00182A6B">
        <w:t>U područjima postrojenja, a osobito u boksovima, zabranjeno je skladištenje gorivih ili zapaljivih materijala, osim zapaljivih materijala ili goriva potrebnih za rad postrojenja.</w:t>
      </w:r>
    </w:p>
    <w:p w14:paraId="6740A743" w14:textId="77777777" w:rsidR="00AC6BE3" w:rsidRPr="00182A6B" w:rsidRDefault="00AC6BE3" w:rsidP="00AC6BE3">
      <w:pPr>
        <w:suppressAutoHyphens w:val="0"/>
        <w:overflowPunct/>
        <w:jc w:val="both"/>
        <w:rPr>
          <w:rFonts w:eastAsia="Times New Roman"/>
          <w:highlight w:val="lightGray"/>
          <w:lang w:eastAsia="it-IT"/>
        </w:rPr>
      </w:pPr>
    </w:p>
    <w:p w14:paraId="365DA5CF" w14:textId="77777777" w:rsidR="00AC6BE3" w:rsidRPr="00182A6B" w:rsidRDefault="00AC6BE3" w:rsidP="00AC6BE3">
      <w:pPr>
        <w:suppressAutoHyphens w:val="0"/>
        <w:overflowPunct/>
        <w:spacing w:after="120"/>
        <w:jc w:val="both"/>
        <w:rPr>
          <w:rFonts w:eastAsia="Times New Roman"/>
        </w:rPr>
      </w:pPr>
      <w:r w:rsidRPr="00182A6B">
        <w:rPr>
          <w:b/>
        </w:rPr>
        <w:t>20.3. Utovar i istovar kamiona za prijevoz vodika u bocama.</w:t>
      </w:r>
    </w:p>
    <w:p w14:paraId="41AEC254" w14:textId="77777777" w:rsidR="00AC6BE3" w:rsidRPr="00182A6B" w:rsidRDefault="00AC6BE3" w:rsidP="00AC6BE3">
      <w:pPr>
        <w:suppressAutoHyphens w:val="0"/>
        <w:overflowPunct/>
        <w:spacing w:after="120"/>
        <w:jc w:val="both"/>
        <w:rPr>
          <w:rFonts w:eastAsia="Times New Roman"/>
        </w:rPr>
      </w:pPr>
      <w:r w:rsidRPr="00182A6B">
        <w:t xml:space="preserve">Tijekom utovara i istovara kamiona za prijevoz vodika u bocama, kao i tijekom uobičajenog rada postrojenja, uključeno osoblje mora poštovati i osigurati ispunjavanje sljedećih zahtjeva: </w:t>
      </w:r>
    </w:p>
    <w:p w14:paraId="6861D8F8" w14:textId="77777777" w:rsidR="00AC6BE3" w:rsidRPr="00182A6B" w:rsidRDefault="00AC6BE3" w:rsidP="00AC6BE3">
      <w:pPr>
        <w:numPr>
          <w:ilvl w:val="0"/>
          <w:numId w:val="30"/>
        </w:numPr>
        <w:suppressAutoHyphens w:val="0"/>
        <w:overflowPunct/>
        <w:ind w:left="426" w:hanging="426"/>
        <w:jc w:val="both"/>
        <w:rPr>
          <w:rFonts w:eastAsia="Times New Roman"/>
          <w:sz w:val="20"/>
          <w:szCs w:val="20"/>
        </w:rPr>
      </w:pPr>
      <w:r w:rsidRPr="00182A6B">
        <w:t xml:space="preserve">u blizini predmetne platforme za utovar mora se nalaziti najmanje jedan aparat za gašenje požara isporučen sa sustavom, spreman za uporabu; </w:t>
      </w:r>
    </w:p>
    <w:p w14:paraId="0CCD94BD" w14:textId="77777777" w:rsidR="00AC6BE3" w:rsidRPr="00182A6B" w:rsidRDefault="00AC6BE3" w:rsidP="00AC6BE3">
      <w:pPr>
        <w:numPr>
          <w:ilvl w:val="0"/>
          <w:numId w:val="30"/>
        </w:numPr>
        <w:suppressAutoHyphens w:val="0"/>
        <w:overflowPunct/>
        <w:ind w:left="426" w:hanging="426"/>
        <w:jc w:val="both"/>
        <w:rPr>
          <w:rFonts w:eastAsia="Times New Roman"/>
          <w:sz w:val="20"/>
          <w:szCs w:val="20"/>
        </w:rPr>
      </w:pPr>
      <w:r w:rsidRPr="00182A6B">
        <w:t xml:space="preserve">motori vozila koja prevoze boce moraju biti isključeni i mora proći najmanje 15 minuta od njihova isključivanja prije utovara i istovara; </w:t>
      </w:r>
    </w:p>
    <w:p w14:paraId="45CFC6B0" w14:textId="77777777" w:rsidR="00AC6BE3" w:rsidRPr="00182A6B" w:rsidRDefault="00AC6BE3" w:rsidP="00AC6BE3">
      <w:pPr>
        <w:numPr>
          <w:ilvl w:val="0"/>
          <w:numId w:val="30"/>
        </w:numPr>
        <w:suppressAutoHyphens w:val="0"/>
        <w:overflowPunct/>
        <w:ind w:left="426" w:hanging="426"/>
        <w:jc w:val="both"/>
        <w:rPr>
          <w:rFonts w:eastAsia="Times New Roman"/>
          <w:sz w:val="20"/>
          <w:szCs w:val="20"/>
        </w:rPr>
      </w:pPr>
      <w:r w:rsidRPr="00182A6B">
        <w:t>tijekom utovara i istovara mora se poštovati i provoditi zabrana pušenja, uključujući u vozilu; u svakom slučaju potrebno je spriječiti paljenje ili cirkuliranje otvorenog plamena u polumjeru od najmanje 6 metara od perimetra platformi za utovar; također se mora poštovati zabrana uključivanja i uporabe mobilnih telefona ili drugih Wi-Fi sustava, uključujući u vozilu i u polumjeru od najmanje 2 metra od perimetra platformi za utovar;</w:t>
      </w:r>
    </w:p>
    <w:p w14:paraId="4F063856" w14:textId="77777777" w:rsidR="00AC6BE3" w:rsidRPr="00182A6B" w:rsidRDefault="00AC6BE3" w:rsidP="00AC6BE3">
      <w:pPr>
        <w:numPr>
          <w:ilvl w:val="0"/>
          <w:numId w:val="30"/>
        </w:numPr>
        <w:suppressAutoHyphens w:val="0"/>
        <w:overflowPunct/>
        <w:spacing w:after="120"/>
        <w:ind w:left="426" w:hanging="426"/>
        <w:jc w:val="both"/>
        <w:rPr>
          <w:rFonts w:eastAsia="Times New Roman"/>
          <w:sz w:val="20"/>
          <w:szCs w:val="20"/>
        </w:rPr>
      </w:pPr>
      <w:r w:rsidRPr="00182A6B">
        <w:t>veza između kamiona i spremnika mora biti izvedena tako da je osiguran električni kontinuitet; na mjestu na kojem se obavljaju postupci punjenja mora se postaviti utičnica za ekvipotencijalnu vezu između cisterne i fiksnog sustava.</w:t>
      </w:r>
    </w:p>
    <w:p w14:paraId="3CAC1262" w14:textId="77777777" w:rsidR="00AC6BE3" w:rsidRPr="00182A6B" w:rsidRDefault="00AC6BE3" w:rsidP="00AC6BE3">
      <w:pPr>
        <w:suppressAutoHyphens w:val="0"/>
        <w:overflowPunct/>
        <w:jc w:val="both"/>
        <w:rPr>
          <w:rFonts w:eastAsia="Times New Roman"/>
        </w:rPr>
      </w:pPr>
      <w:r w:rsidRPr="00182A6B">
        <w:t>Osoblje mora biti prisutno tijekom utovara i istovara.</w:t>
      </w:r>
    </w:p>
    <w:p w14:paraId="304A1CF5" w14:textId="77777777" w:rsidR="00AC6BE3" w:rsidRPr="00182A6B" w:rsidRDefault="00AC6BE3" w:rsidP="00AC6BE3">
      <w:pPr>
        <w:suppressAutoHyphens w:val="0"/>
        <w:overflowPunct/>
        <w:jc w:val="both"/>
        <w:rPr>
          <w:rFonts w:eastAsia="Times New Roman"/>
          <w:highlight w:val="lightGray"/>
          <w:lang w:eastAsia="it-IT"/>
        </w:rPr>
      </w:pPr>
    </w:p>
    <w:p w14:paraId="2645B74D" w14:textId="77777777" w:rsidR="00AC6BE3" w:rsidRPr="00182A6B" w:rsidRDefault="00AC6BE3" w:rsidP="00AC6BE3">
      <w:pPr>
        <w:suppressAutoHyphens w:val="0"/>
        <w:overflowPunct/>
        <w:spacing w:after="120"/>
        <w:jc w:val="both"/>
        <w:rPr>
          <w:rFonts w:eastAsia="Times New Roman"/>
        </w:rPr>
      </w:pPr>
      <w:r w:rsidRPr="00182A6B">
        <w:rPr>
          <w:b/>
        </w:rPr>
        <w:t>20.4. Opći zahtjevi u slučaju nužde.</w:t>
      </w:r>
    </w:p>
    <w:p w14:paraId="5B95C5B6" w14:textId="77777777" w:rsidR="00AC6BE3" w:rsidRPr="00182A6B" w:rsidRDefault="00AC6BE3" w:rsidP="00AC6BE3">
      <w:pPr>
        <w:suppressAutoHyphens w:val="0"/>
        <w:overflowPunct/>
        <w:spacing w:after="120"/>
        <w:jc w:val="both"/>
        <w:rPr>
          <w:rFonts w:eastAsia="Times New Roman"/>
        </w:rPr>
      </w:pPr>
      <w:r w:rsidRPr="00182A6B">
        <w:t xml:space="preserve">Ovlašteno osoblje mora: </w:t>
      </w:r>
    </w:p>
    <w:p w14:paraId="1BCEAE90" w14:textId="77777777" w:rsidR="00AC6BE3" w:rsidRPr="00182A6B" w:rsidRDefault="00AC6BE3" w:rsidP="00AC6BE3">
      <w:pPr>
        <w:numPr>
          <w:ilvl w:val="0"/>
          <w:numId w:val="23"/>
        </w:numPr>
        <w:suppressAutoHyphens w:val="0"/>
        <w:overflowPunct/>
        <w:jc w:val="both"/>
        <w:rPr>
          <w:rFonts w:eastAsia="Times New Roman"/>
          <w:sz w:val="20"/>
          <w:szCs w:val="20"/>
        </w:rPr>
      </w:pPr>
      <w:r w:rsidRPr="00182A6B">
        <w:t>biti upoznato s utvrđenim pravilima u ovom Prilogu, s internim sigurnosnim propisima i pripremljenim planom za slučaj nužde;</w:t>
      </w:r>
    </w:p>
    <w:p w14:paraId="630B7CD0" w14:textId="77777777" w:rsidR="00AC6BE3" w:rsidRPr="00182A6B" w:rsidRDefault="00AC6BE3" w:rsidP="00AC6BE3">
      <w:pPr>
        <w:numPr>
          <w:ilvl w:val="0"/>
          <w:numId w:val="23"/>
        </w:numPr>
        <w:suppressAutoHyphens w:val="0"/>
        <w:overflowPunct/>
        <w:jc w:val="both"/>
        <w:rPr>
          <w:rFonts w:eastAsia="Times New Roman"/>
          <w:sz w:val="20"/>
          <w:szCs w:val="20"/>
        </w:rPr>
      </w:pPr>
      <w:r w:rsidRPr="00182A6B">
        <w:t>bez odlaganja intervenirati u slučaju požara ili opasnosti s pomoću upravljačkih uređaja i opreme za slučaj nužde koji se isporučuju u postrojenju te spriječiti, upozorenjima, pregradama i bilo kojim drugim prikladnim sredstvima, da druga vozila ili osobe pristupe sustavu;</w:t>
      </w:r>
    </w:p>
    <w:p w14:paraId="4AC021BC" w14:textId="77777777" w:rsidR="00AC6BE3" w:rsidRPr="00182A6B" w:rsidRDefault="00AC6BE3" w:rsidP="00AC6BE3">
      <w:pPr>
        <w:numPr>
          <w:ilvl w:val="0"/>
          <w:numId w:val="23"/>
        </w:numPr>
        <w:suppressAutoHyphens w:val="0"/>
        <w:overflowPunct/>
        <w:jc w:val="both"/>
        <w:rPr>
          <w:rFonts w:eastAsia="Times New Roman"/>
          <w:sz w:val="20"/>
          <w:szCs w:val="20"/>
        </w:rPr>
      </w:pPr>
      <w:r w:rsidRPr="00182A6B">
        <w:t>obavijestiti službe za spašavanje.</w:t>
      </w:r>
    </w:p>
    <w:p w14:paraId="47DB11E6" w14:textId="77777777" w:rsidR="00AC6BE3" w:rsidRPr="00182A6B" w:rsidRDefault="00AC6BE3" w:rsidP="00AC6BE3">
      <w:pPr>
        <w:suppressAutoHyphens w:val="0"/>
        <w:overflowPunct/>
        <w:jc w:val="both"/>
        <w:rPr>
          <w:rFonts w:eastAsia="Times New Roman"/>
          <w:lang w:eastAsia="it-IT"/>
        </w:rPr>
      </w:pPr>
    </w:p>
    <w:p w14:paraId="3A4A6DE9" w14:textId="77777777" w:rsidR="00AC6BE3" w:rsidRPr="00182A6B" w:rsidRDefault="00AC6BE3" w:rsidP="00AC6BE3">
      <w:pPr>
        <w:suppressAutoHyphens w:val="0"/>
        <w:overflowPunct/>
        <w:spacing w:after="120"/>
        <w:jc w:val="both"/>
        <w:rPr>
          <w:rFonts w:eastAsia="Times New Roman"/>
        </w:rPr>
      </w:pPr>
      <w:r w:rsidRPr="00182A6B">
        <w:rPr>
          <w:b/>
        </w:rPr>
        <w:t>20.5. Tehnički dokumenti.</w:t>
      </w:r>
    </w:p>
    <w:p w14:paraId="546756D0" w14:textId="77777777" w:rsidR="00AC6BE3" w:rsidRPr="00182A6B" w:rsidRDefault="00AC6BE3" w:rsidP="00AC6BE3">
      <w:pPr>
        <w:suppressAutoHyphens w:val="0"/>
        <w:overflowPunct/>
        <w:spacing w:after="120"/>
        <w:jc w:val="both"/>
        <w:rPr>
          <w:rFonts w:eastAsia="Times New Roman"/>
        </w:rPr>
      </w:pPr>
      <w:r w:rsidRPr="00182A6B">
        <w:t xml:space="preserve">U postrojenju moraju biti dostupni sljedeći dokumenti: </w:t>
      </w:r>
    </w:p>
    <w:p w14:paraId="1B7A5B3B" w14:textId="77777777" w:rsidR="00AC6BE3" w:rsidRPr="00182A6B" w:rsidRDefault="00AC6BE3" w:rsidP="00AC6BE3">
      <w:pPr>
        <w:numPr>
          <w:ilvl w:val="0"/>
          <w:numId w:val="36"/>
        </w:numPr>
        <w:suppressAutoHyphens w:val="0"/>
        <w:overflowPunct/>
        <w:ind w:left="709"/>
        <w:jc w:val="both"/>
        <w:rPr>
          <w:rFonts w:eastAsia="Times New Roman"/>
          <w:sz w:val="20"/>
          <w:szCs w:val="20"/>
        </w:rPr>
      </w:pPr>
      <w:r w:rsidRPr="00182A6B">
        <w:t xml:space="preserve">priručnik za rad s uputama za rad postrojenja; </w:t>
      </w:r>
    </w:p>
    <w:p w14:paraId="400AAEF7" w14:textId="77777777" w:rsidR="00AC6BE3" w:rsidRPr="00182A6B" w:rsidRDefault="00AC6BE3" w:rsidP="00AC6BE3">
      <w:pPr>
        <w:numPr>
          <w:ilvl w:val="0"/>
          <w:numId w:val="36"/>
        </w:numPr>
        <w:suppressAutoHyphens w:val="0"/>
        <w:overflowPunct/>
        <w:ind w:left="709"/>
        <w:jc w:val="both"/>
        <w:rPr>
          <w:rFonts w:eastAsia="Times New Roman"/>
          <w:sz w:val="20"/>
          <w:szCs w:val="20"/>
        </w:rPr>
      </w:pPr>
      <w:r w:rsidRPr="00182A6B">
        <w:t xml:space="preserve">plan za slučaj opasnosti koji sadržava postupke za osiguranje postrojenja: </w:t>
      </w:r>
    </w:p>
    <w:p w14:paraId="74E70CF9" w14:textId="77777777" w:rsidR="00AC6BE3" w:rsidRPr="00182A6B" w:rsidRDefault="00AC6BE3" w:rsidP="00AC6BE3">
      <w:pPr>
        <w:numPr>
          <w:ilvl w:val="0"/>
          <w:numId w:val="36"/>
        </w:numPr>
        <w:suppressAutoHyphens w:val="0"/>
        <w:overflowPunct/>
        <w:ind w:left="709"/>
        <w:jc w:val="both"/>
        <w:rPr>
          <w:rFonts w:eastAsia="Times New Roman"/>
          <w:sz w:val="20"/>
          <w:szCs w:val="20"/>
        </w:rPr>
      </w:pPr>
      <w:r w:rsidRPr="00182A6B">
        <w:t xml:space="preserve">pojednostavnjeni dijagram protoka postrojenja za skladištenje, proizvodnju, mjerenje, kompresiju i distribuciju vodika; </w:t>
      </w:r>
    </w:p>
    <w:p w14:paraId="5EE9A517" w14:textId="77777777" w:rsidR="00AC6BE3" w:rsidRPr="00182A6B" w:rsidRDefault="00AC6BE3" w:rsidP="00AC6BE3">
      <w:pPr>
        <w:numPr>
          <w:ilvl w:val="0"/>
          <w:numId w:val="36"/>
        </w:numPr>
        <w:suppressAutoHyphens w:val="0"/>
        <w:overflowPunct/>
        <w:ind w:left="709"/>
        <w:jc w:val="both"/>
        <w:rPr>
          <w:rFonts w:eastAsia="Times New Roman"/>
          <w:sz w:val="20"/>
          <w:szCs w:val="20"/>
        </w:rPr>
      </w:pPr>
      <w:r w:rsidRPr="00182A6B">
        <w:t xml:space="preserve">plan u kojem se navodi lokacija sustava i opreme za gašenje požara, kao i navod područja zaštićenih pojedinačnim protupožarnim sustavima; </w:t>
      </w:r>
    </w:p>
    <w:p w14:paraId="446F4E47" w14:textId="77777777" w:rsidR="00AC6BE3" w:rsidRPr="00182A6B" w:rsidRDefault="00AC6BE3" w:rsidP="00AC6BE3">
      <w:pPr>
        <w:numPr>
          <w:ilvl w:val="0"/>
          <w:numId w:val="36"/>
        </w:numPr>
        <w:suppressAutoHyphens w:val="0"/>
        <w:overflowPunct/>
        <w:ind w:left="709"/>
        <w:jc w:val="both"/>
        <w:rPr>
          <w:rFonts w:eastAsia="Times New Roman"/>
          <w:sz w:val="20"/>
          <w:szCs w:val="20"/>
        </w:rPr>
      </w:pPr>
      <w:r w:rsidRPr="00182A6B">
        <w:t xml:space="preserve">dijagrami električnih, signalno-sigurnosnih i alarmnih sustava; </w:t>
      </w:r>
    </w:p>
    <w:p w14:paraId="7D1ADB59" w14:textId="77777777" w:rsidR="00AC6BE3" w:rsidRPr="00182A6B" w:rsidRDefault="00AC6BE3" w:rsidP="00AC6BE3">
      <w:pPr>
        <w:numPr>
          <w:ilvl w:val="0"/>
          <w:numId w:val="36"/>
        </w:numPr>
        <w:suppressAutoHyphens w:val="0"/>
        <w:overflowPunct/>
        <w:ind w:left="709"/>
        <w:jc w:val="both"/>
        <w:rPr>
          <w:rFonts w:eastAsia="Times New Roman"/>
          <w:sz w:val="20"/>
          <w:szCs w:val="20"/>
        </w:rPr>
      </w:pPr>
      <w:r w:rsidRPr="00182A6B">
        <w:t xml:space="preserve">dnevnik održavanja postrojenja, u kojem se navodi planirana učestalost održavanja i prikazuju provedene aktivnosti. </w:t>
      </w:r>
    </w:p>
    <w:p w14:paraId="0A5DD235" w14:textId="77777777" w:rsidR="00AC6BE3" w:rsidRPr="00182A6B" w:rsidRDefault="00AC6BE3" w:rsidP="00AC6BE3">
      <w:pPr>
        <w:suppressAutoHyphens w:val="0"/>
        <w:overflowPunct/>
        <w:jc w:val="both"/>
        <w:rPr>
          <w:rFonts w:eastAsia="Times New Roman"/>
          <w:lang w:eastAsia="it-IT"/>
        </w:rPr>
      </w:pPr>
    </w:p>
    <w:p w14:paraId="4C55EBE2" w14:textId="77777777" w:rsidR="00AC6BE3" w:rsidRPr="00182A6B" w:rsidRDefault="00AC6BE3" w:rsidP="00AC6BE3">
      <w:pPr>
        <w:suppressAutoHyphens w:val="0"/>
        <w:overflowPunct/>
        <w:spacing w:after="120"/>
        <w:jc w:val="both"/>
        <w:rPr>
          <w:rFonts w:eastAsia="Times New Roman"/>
        </w:rPr>
      </w:pPr>
      <w:r w:rsidRPr="00182A6B">
        <w:rPr>
          <w:b/>
        </w:rPr>
        <w:t>20.6. Sigurnosni znakovi.</w:t>
      </w:r>
    </w:p>
    <w:p w14:paraId="17471286" w14:textId="77777777" w:rsidR="00AC6BE3" w:rsidRPr="00182A6B" w:rsidRDefault="00AC6BE3" w:rsidP="00AC6BE3">
      <w:pPr>
        <w:suppressAutoHyphens w:val="0"/>
        <w:overflowPunct/>
        <w:jc w:val="both"/>
        <w:rPr>
          <w:rFonts w:eastAsia="Times New Roman"/>
        </w:rPr>
      </w:pPr>
      <w:r w:rsidRPr="00182A6B">
        <w:t xml:space="preserve">Moraju se poštovati, među ostalim, odredbe o sigurnosnim znakovima iz Zakonodavne uredbe br. 81 od 9. travnja 2008. Nadalje, na jasno vidljivom mjestu moraju biti postavljeni odgovarajući znakovi kojima se reproducira dijagram toka postrojenja s oznakama ventila, opreme i skladišnih jedinica, na način da ih je lako prepoznati. </w:t>
      </w:r>
    </w:p>
    <w:p w14:paraId="1C9E54DB" w14:textId="77777777" w:rsidR="00AC6BE3" w:rsidRPr="00182A6B" w:rsidRDefault="00AC6BE3" w:rsidP="00AC6BE3">
      <w:pPr>
        <w:suppressAutoHyphens w:val="0"/>
        <w:overflowPunct/>
        <w:jc w:val="both"/>
        <w:rPr>
          <w:rFonts w:eastAsia="Times New Roman"/>
        </w:rPr>
      </w:pPr>
      <w:r w:rsidRPr="00182A6B">
        <w:t xml:space="preserve">Mora biti vidljiv plan postrojenja i moraju biti priložene upute za uključene zaposlenike o: </w:t>
      </w:r>
    </w:p>
    <w:p w14:paraId="012A158D" w14:textId="77777777" w:rsidR="00AC6BE3" w:rsidRPr="00182A6B" w:rsidRDefault="00AC6BE3" w:rsidP="00AC6BE3">
      <w:pPr>
        <w:numPr>
          <w:ilvl w:val="0"/>
          <w:numId w:val="29"/>
        </w:numPr>
        <w:suppressAutoHyphens w:val="0"/>
        <w:overflowPunct/>
        <w:jc w:val="both"/>
        <w:rPr>
          <w:rFonts w:eastAsia="Times New Roman"/>
          <w:sz w:val="20"/>
          <w:szCs w:val="20"/>
        </w:rPr>
      </w:pPr>
      <w:r w:rsidRPr="00182A6B">
        <w:t xml:space="preserve">postupanju u slučaju nužde; </w:t>
      </w:r>
    </w:p>
    <w:p w14:paraId="46897A58" w14:textId="77777777" w:rsidR="00AC6BE3" w:rsidRPr="00182A6B" w:rsidRDefault="00AC6BE3" w:rsidP="00AC6BE3">
      <w:pPr>
        <w:numPr>
          <w:ilvl w:val="0"/>
          <w:numId w:val="29"/>
        </w:numPr>
        <w:suppressAutoHyphens w:val="0"/>
        <w:overflowPunct/>
        <w:jc w:val="both"/>
        <w:rPr>
          <w:rFonts w:eastAsia="Times New Roman"/>
          <w:sz w:val="20"/>
          <w:szCs w:val="20"/>
        </w:rPr>
      </w:pPr>
      <w:r w:rsidRPr="00182A6B">
        <w:t xml:space="preserve">položaju sigurnosnih uređaja; </w:t>
      </w:r>
    </w:p>
    <w:p w14:paraId="23275DAF" w14:textId="77777777" w:rsidR="00AC6BE3" w:rsidRPr="00182A6B" w:rsidRDefault="00AC6BE3" w:rsidP="00AC6BE3">
      <w:pPr>
        <w:numPr>
          <w:ilvl w:val="0"/>
          <w:numId w:val="29"/>
        </w:numPr>
        <w:suppressAutoHyphens w:val="0"/>
        <w:overflowPunct/>
        <w:jc w:val="both"/>
        <w:rPr>
          <w:rFonts w:eastAsia="Times New Roman"/>
          <w:sz w:val="20"/>
          <w:szCs w:val="20"/>
        </w:rPr>
      </w:pPr>
      <w:r w:rsidRPr="00182A6B">
        <w:t xml:space="preserve">mjerama koje valja poduzeti kako bi se osiguralo postrojenje (npr. aktiviranje gumba za slučaj nužde, rad vatrogasne opreme).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89A16" w14:textId="77777777" w:rsidR="003F7052" w:rsidRDefault="003F7052">
      <w:r>
        <w:separator/>
      </w:r>
    </w:p>
  </w:endnote>
  <w:endnote w:type="continuationSeparator" w:id="0">
    <w:p w14:paraId="272BDAE6" w14:textId="77777777" w:rsidR="003F7052" w:rsidRDefault="003F7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84F4C" w14:textId="77777777" w:rsidR="003F7052" w:rsidRDefault="003F7052">
      <w:r>
        <w:separator/>
      </w:r>
    </w:p>
  </w:footnote>
  <w:footnote w:type="continuationSeparator" w:id="0">
    <w:p w14:paraId="0C6C84F4" w14:textId="77777777" w:rsidR="003F7052" w:rsidRDefault="003F7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82A6B"/>
    <w:rsid w:val="001C6B78"/>
    <w:rsid w:val="001F18CB"/>
    <w:rsid w:val="001F5470"/>
    <w:rsid w:val="0021790A"/>
    <w:rsid w:val="00222B11"/>
    <w:rsid w:val="00237AAE"/>
    <w:rsid w:val="002470F2"/>
    <w:rsid w:val="00271317"/>
    <w:rsid w:val="002761B0"/>
    <w:rsid w:val="002769D9"/>
    <w:rsid w:val="00293BC8"/>
    <w:rsid w:val="002C0E45"/>
    <w:rsid w:val="002C2F98"/>
    <w:rsid w:val="002E43F9"/>
    <w:rsid w:val="002E714F"/>
    <w:rsid w:val="00330283"/>
    <w:rsid w:val="003509DA"/>
    <w:rsid w:val="00351380"/>
    <w:rsid w:val="00354183"/>
    <w:rsid w:val="00367478"/>
    <w:rsid w:val="003A6971"/>
    <w:rsid w:val="003C119A"/>
    <w:rsid w:val="003C7B62"/>
    <w:rsid w:val="003F0D11"/>
    <w:rsid w:val="003F7052"/>
    <w:rsid w:val="00404253"/>
    <w:rsid w:val="00414BA8"/>
    <w:rsid w:val="0043633B"/>
    <w:rsid w:val="00453AD6"/>
    <w:rsid w:val="00473A37"/>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94A48"/>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A03B64"/>
    <w:rsid w:val="00A14312"/>
    <w:rsid w:val="00A2403B"/>
    <w:rsid w:val="00A27A68"/>
    <w:rsid w:val="00A40847"/>
    <w:rsid w:val="00A44558"/>
    <w:rsid w:val="00A44C73"/>
    <w:rsid w:val="00AB15DE"/>
    <w:rsid w:val="00AC6BE3"/>
    <w:rsid w:val="00AE67E1"/>
    <w:rsid w:val="00B01A58"/>
    <w:rsid w:val="00B20AF1"/>
    <w:rsid w:val="00B47C40"/>
    <w:rsid w:val="00B514F4"/>
    <w:rsid w:val="00B63A70"/>
    <w:rsid w:val="00BB7F1D"/>
    <w:rsid w:val="00BE22D8"/>
    <w:rsid w:val="00BF59C6"/>
    <w:rsid w:val="00C152C1"/>
    <w:rsid w:val="00C15ED3"/>
    <w:rsid w:val="00C24CB9"/>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71C3B"/>
    <w:rsid w:val="00E755A8"/>
    <w:rsid w:val="00EB20B5"/>
    <w:rsid w:val="00EC1CC4"/>
    <w:rsid w:val="00EC2FBC"/>
    <w:rsid w:val="00EE6144"/>
    <w:rsid w:val="00EF0782"/>
    <w:rsid w:val="00F11CD5"/>
    <w:rsid w:val="00F31F21"/>
    <w:rsid w:val="00F37A7A"/>
    <w:rsid w:val="00F54106"/>
    <w:rsid w:val="00F7436D"/>
    <w:rsid w:val="00F76633"/>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hr-HR"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hr-HR"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hr-HR"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hr-HR"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8</Pages>
  <Words>8237</Words>
  <Characters>46956</Characters>
  <Application>Microsoft Office Word</Application>
  <DocSecurity>0</DocSecurity>
  <Lines>391</Lines>
  <Paragraphs>110</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55083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Dimitris Dimitriadis</cp:lastModifiedBy>
  <cp:revision>9</cp:revision>
  <cp:lastPrinted>2023-02-02T17:07:00Z</cp:lastPrinted>
  <dcterms:created xsi:type="dcterms:W3CDTF">2023-02-10T08:15:00Z</dcterms:created>
  <dcterms:modified xsi:type="dcterms:W3CDTF">2023-03-07T14:57:00Z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