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080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1701"/>
      </w:tblGrid>
      <w:tr w:rsidR="0073151C" w14:paraId="35AEE78C" w14:textId="77777777" w:rsidTr="00E80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16238F1A" w14:textId="1CE42953" w:rsidR="0073151C" w:rsidRPr="0073151C" w:rsidRDefault="0073151C" w:rsidP="0073151C">
            <w:pPr>
              <w:pStyle w:val="Titel"/>
              <w:spacing w:line="240" w:lineRule="auto"/>
              <w:rPr>
                <w:b/>
                <w:bCs w:val="0"/>
              </w:rPr>
            </w:pPr>
            <w:r>
              <w:rPr>
                <w:b/>
              </w:rPr>
              <w:t xml:space="preserve">Il-Kodiċi tal-Istatuti </w:t>
            </w:r>
            <w:r>
              <w:rPr>
                <w:b/>
              </w:rPr>
              <w:br/>
              <w:t>tal-Aġenzija Żvediża tat-Trasport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D3593F0" w14:textId="54AAA61D" w:rsidR="0073151C" w:rsidRDefault="0073151C" w:rsidP="00CA6BA0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B376EF" wp14:editId="48A3F4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81053" cy="352474"/>
                  <wp:effectExtent l="0" t="0" r="0" b="9525"/>
                  <wp:wrapSquare wrapText="bothSides"/>
                  <wp:docPr id="1538038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38825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B794092" w14:textId="45CA0890" w:rsidR="0073151C" w:rsidRDefault="0073151C" w:rsidP="0073151C">
            <w:r>
              <w:rPr>
                <w:caps/>
                <w:sz w:val="22"/>
              </w:rPr>
              <w:t xml:space="preserve">L-Aġenzija Żvediża </w:t>
            </w:r>
            <w:r>
              <w:rPr>
                <w:caps/>
                <w:sz w:val="22"/>
              </w:rPr>
              <w:br/>
              <w:t>tat-Trasport</w:t>
            </w:r>
          </w:p>
        </w:tc>
      </w:tr>
    </w:tbl>
    <w:p w14:paraId="2AF24316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7BAFC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2B045BCA" w14:textId="77777777" w:rsidR="00DA54A8" w:rsidRPr="00A44C8A" w:rsidRDefault="00990DD5" w:rsidP="00CA6BA0">
      <w:pPr>
        <w:pStyle w:val="Frfattningsrubrik"/>
        <w:tabs>
          <w:tab w:val="right" w:pos="6804"/>
        </w:tabs>
      </w:pPr>
      <w:r>
        <w:t>Il-parir ġenerali tal-Aġenzija Żvediża tat-Trasport</w:t>
      </w:r>
      <w:r>
        <w:br/>
        <w:t xml:space="preserve">dwar </w:t>
      </w:r>
      <w:sdt>
        <w:sdtPr>
          <w:alias w:val="Ikklikkja u daħħal it-test"/>
          <w:tag w:val="Rub"/>
          <w:id w:val="1080104925"/>
          <w:placeholder>
            <w:docPart w:val="8D5603ED432440798B0CCACF9280ADE2"/>
          </w:placeholder>
          <w:dataBinding w:prefixMappings="xmlns:ns0='consensis-fs'" w:xpath="/ns0:root[1]/ns0:fs-fields[1]/ns0:fs-heading[1]" w:storeItemID="{F222B965-9C48-4AC7-962E-E2AF3EEF1550}"/>
          <w:text/>
        </w:sdtPr>
        <w:sdtContent>
          <w:r>
            <w:t xml:space="preserve"> l-eżenzjonijiet għal vjaġġi b’vetturi wesgħin u vetturi b’tagħbijiet indiviżibbli wiesgħa;</w:t>
          </w:r>
        </w:sdtContent>
      </w:sdt>
    </w:p>
    <w:p w14:paraId="61422215" w14:textId="77777777" w:rsidR="004366FF" w:rsidRDefault="001D701C" w:rsidP="005146A9">
      <w:pPr>
        <w:pStyle w:val="Radmedbeslutsdatum"/>
        <w:tabs>
          <w:tab w:val="left" w:pos="4046"/>
        </w:tabs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110A700B">
                <wp:simplePos x="0" y="0"/>
                <wp:positionH relativeFrom="page">
                  <wp:posOffset>4429125</wp:posOffset>
                </wp:positionH>
                <wp:positionV relativeFrom="page">
                  <wp:posOffset>2119630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B075" w14:textId="77777777" w:rsidR="00A41C32" w:rsidRPr="0024789E" w:rsidRDefault="00000000" w:rsidP="00532FCA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A41C32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Sena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24</w:t>
                                </w:r>
                              </w:sdtContent>
                            </w:sdt>
                            <w:r w:rsidR="00E807BC">
                              <w:t>:</w:t>
                            </w:r>
                            <w:sdt>
                              <w:sdtPr>
                                <w:alias w:val="Nru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16</w:t>
                                </w:r>
                              </w:sdtContent>
                            </w:sdt>
                          </w:p>
                          <w:p w14:paraId="149A44EF" w14:textId="0D2F94A8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Ippubblikat fi</w:t>
                            </w:r>
                            <w:r>
                              <w:br/>
                            </w:r>
                            <w:sdt>
                              <w:sdtPr>
                                <w:alias w:val="Agħżel data"/>
                                <w:tag w:val="Utkom datum"/>
                                <w:id w:val="1764647152"/>
                                <w:dataBinding w:prefixMappings="xmlns:ns0='consensis-fs'" w:xpath="/ns0:root[1]/ns0:fs-fields[1]/ns0:fs-date[1]" w:storeItemID="{F222B965-9C48-4AC7-962E-E2AF3EEF1550}"/>
                                <w:date w:fullDate="2024-04-19T00:00:00Z">
                                  <w:dateFormat w:val="d MMMM 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73151C">
                                  <w:t>19 April 2024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aħħal is-serje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Content>
                              <w:p w14:paraId="7D5342C9" w14:textId="77777777" w:rsidR="00A41C32" w:rsidRPr="001D6617" w:rsidRDefault="00455BC3" w:rsidP="00532FCA">
                                <w:pPr>
                                  <w:pStyle w:val="Serie"/>
                                </w:pPr>
                                <w:r>
                                  <w:t>TRAFFIKU FIT-TOROQ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48.75pt;margin-top:166.9pt;width:116.8pt;height:104.5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6T+AEAAM4DAAAOAAAAZHJzL2Uyb0RvYy54bWysU8tu2zAQvBfoPxC81/IzdgTLQZo0RYH0&#10;AaT9AJqiLKIkl13Sltyvz5JyHKO9FdWB4GrJ2Z3Z4fqmt4YdFAYNruKT0Zgz5STU2u0q/uP7w7sV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GQqOV/NZleUkpSbzKbL5WqRa4jy5brHED8qsCxtKo401QwvDo8hpnZE+XIkVXPwoI3JkzWOdRW/&#10;XkwX+cJFxupIxjPaVnw1Tt9ghcTyg6vz5Si0GfZUwLgT7cR04Bz7bU8HE/0t1EcSAGEwGD0I2rSA&#10;vznryFwVD7/2AhVn5pMjEa8n83lyYw7mi+WUArzMbC8zwkmCqnjkbNjexezggestid3oLMNrJ6de&#10;yTRZnZPBkysv43zq9RlungEAAP//AwBQSwMEFAAGAAgAAAAhALa3SeLiAAAACwEAAA8AAABkcnMv&#10;ZG93bnJldi54bWxMj8tOwzAQRfdI/IM1SOyok6ZpSRqnQqgskFhAKXvXnjxKbEexkwa+nmEFy9Ec&#10;3XtusZtNxyYcfOusgHgRAUOrnG5tLeD4/nR3D8wHabXsnEUBX+hhV15fFTLX7mLfcDqEmlGI9bkU&#10;0ITQ55x71aCRfuF6tPSr3GBkoHOouR7khcJNx5dRtOZGtpYaGtnjY4Pq8zAaAdXzx8a8rKr9cT+m&#10;3+cpVfNrrYS4vZkftsACzuEPhl99UoeSnE5utNqzTsA626SECkiShDYQkSVxDOwkIF0tM+Blwf9v&#10;KH8AAAD//wMAUEsBAi0AFAAGAAgAAAAhALaDOJL+AAAA4QEAABMAAAAAAAAAAAAAAAAAAAAAAFtD&#10;b250ZW50X1R5cGVzXS54bWxQSwECLQAUAAYACAAAACEAOP0h/9YAAACUAQAACwAAAAAAAAAAAAAA&#10;AAAvAQAAX3JlbHMvLnJlbHNQSwECLQAUAAYACAAAACEAiyPOk/gBAADOAwAADgAAAAAAAAAAAAAA&#10;AAAuAgAAZHJzL2Uyb0RvYy54bWxQSwECLQAUAAYACAAAACEAtrdJ4uIAAAALAQAADwAAAAAAAAAA&#10;AAAAAABSBAAAZHJzL2Rvd25yZXYueG1sUEsFBgAAAAAEAAQA8wAAAGEFAAAAAA==&#10;" filled="f" stroked="f">
                <v:textbox>
                  <w:txbxContent>
                    <w:p w14:paraId="31CCB075" w14:textId="77777777" w:rsidR="00A41C32" w:rsidRPr="0024789E" w:rsidRDefault="00000000" w:rsidP="00532FCA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Content>
                          <w:r w:rsidR="00A41C32">
                            <w:t>TSFS 20</w:t>
                          </w:r>
                        </w:sdtContent>
                      </w:sdt>
                      <w:sdt>
                        <w:sdtPr>
                          <w:alias w:val="Sena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Content>
                          <w:r w:rsidR="00E807BC">
                            <w:t>24</w:t>
                          </w:r>
                        </w:sdtContent>
                      </w:sdt>
                      <w:r w:rsidR="00E807BC">
                        <w:t>:</w:t>
                      </w:r>
                      <w:sdt>
                        <w:sdtPr>
                          <w:alias w:val="Nru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Content>
                          <w:r w:rsidR="00E807BC">
                            <w:t>16</w:t>
                          </w:r>
                        </w:sdtContent>
                      </w:sdt>
                    </w:p>
                    <w:p w14:paraId="149A44EF" w14:textId="0D2F94A8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Ippubblikat fi</w:t>
                      </w:r>
                      <w:r>
                        <w:br/>
                      </w:r>
                      <w:sdt>
                        <w:sdtPr>
                          <w:alias w:val="Agħżel data"/>
                          <w:tag w:val="Utkom datum"/>
                          <w:id w:val="1764647152"/>
                          <w:dataBinding w:prefixMappings="xmlns:ns0='consensis-fs'" w:xpath="/ns0:root[1]/ns0:fs-fields[1]/ns0:fs-date[1]" w:storeItemID="{F222B965-9C48-4AC7-962E-E2AF3EEF1550}"/>
                          <w:date w:fullDate="2024-04-19T00:00:00Z">
                            <w:dateFormat w:val="d MMMM 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73151C">
                            <w:t>19 April 2024</w:t>
                          </w:r>
                        </w:sdtContent>
                      </w:sdt>
                    </w:p>
                    <w:sdt>
                      <w:sdtPr>
                        <w:alias w:val="Daħħal is-serje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Content>
                        <w:p w14:paraId="7D5342C9" w14:textId="77777777" w:rsidR="00A41C32" w:rsidRPr="001D6617" w:rsidRDefault="00455BC3" w:rsidP="00532FCA">
                          <w:pPr>
                            <w:pStyle w:val="Serie"/>
                          </w:pPr>
                          <w:r>
                            <w:t>TRAFFIKU FIT-TOROQ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adottati fi </w:t>
      </w:r>
      <w:sdt>
        <w:sdtPr>
          <w:rPr>
            <w:szCs w:val="22"/>
          </w:rPr>
          <w:alias w:val="Agħżel data"/>
          <w:tag w:val="Välj ett datum"/>
          <w:id w:val="1438946608"/>
          <w:placeholder>
            <w:docPart w:val="B33F81CD5BBA4203B5D7E75BC4F9EB11"/>
          </w:placeholder>
          <w:date w:fullDate="2024-04-05T00:00:00Z">
            <w:dateFormat w:val="d MMMM yyyy"/>
            <w:lid w:val="mt-MT"/>
            <w:storeMappedDataAs w:val="dateTime"/>
            <w:calendar w:val="gregorian"/>
          </w:date>
        </w:sdtPr>
        <w:sdtContent>
          <w:r w:rsidR="005146A9">
            <w:rPr>
              <w:szCs w:val="22"/>
            </w:rPr>
            <w:t>5 april 2024</w:t>
          </w:r>
        </w:sdtContent>
      </w:sdt>
      <w:r>
        <w:t>.</w:t>
      </w:r>
    </w:p>
    <w:p w14:paraId="7E362189" w14:textId="77777777" w:rsidR="00E43EE1" w:rsidRDefault="008F31FC" w:rsidP="00B72887">
      <w:pPr>
        <w:pStyle w:val="Styckemedindrag"/>
      </w:pPr>
      <w:r>
        <w:t>L-Aġenzija Żvediża tat-Trasport tadotta</w:t>
      </w:r>
      <w:r w:rsidR="00455BC3">
        <w:rPr>
          <w:rStyle w:val="FootnoteReference"/>
        </w:rPr>
        <w:footnoteReference w:id="2"/>
      </w:r>
      <w:r>
        <w:t xml:space="preserve"> il-parir ġenerali li ġej.</w:t>
      </w:r>
    </w:p>
    <w:p w14:paraId="5191BBF2" w14:textId="77777777" w:rsidR="00455BC3" w:rsidRDefault="00455BC3" w:rsidP="00455BC3">
      <w:pPr>
        <w:pStyle w:val="Rubrik2kapitelelliknande"/>
      </w:pPr>
      <w:r>
        <w:t>Ġenerali</w:t>
      </w:r>
    </w:p>
    <w:p w14:paraId="5EE4215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</w:t>
      </w:r>
      <w:r>
        <w:rPr>
          <w:rStyle w:val="Fparagrafbeteckning"/>
        </w:rPr>
        <w:t> </w:t>
      </w:r>
      <w:r>
        <w:t>Dan il-parir ġenerali jikkonċerna l-eżami tal-applikazzjonijiet għal eżenzjonijiet mid-dispożizzjonijiet dwar il-wisa’ tal-vetturi jew kombinamenti ta’ vetturi fit-Taqsima 15 tal-Kapitolu 4 tal-Ordinanza dwar it-Traffiku tat-Triq (1998:1276) u fir-regolamenti tat-traffiku lokali maħruġa permezz tal-Kapitolu 10, it-Taqsima 1, it-tieni paragrafu, il-punt 20 tal-Ordinanza msemmija.</w:t>
      </w:r>
    </w:p>
    <w:p w14:paraId="70E096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</w:t>
      </w:r>
      <w:r>
        <w:rPr>
          <w:rStyle w:val="Fparagrafbeteckning"/>
        </w:rPr>
        <w:t> </w:t>
      </w:r>
      <w:r>
        <w:t>Il-Kapitolu 13, it-Taqsimiet 3-5 tal-Ordinanza dwar it-Traffiku tat-Triq (1998:1276) fihom dispożizzjonijiet li jawtorizzaw lill-awtoritajiet jeżaminaw applikazzjonijiet għal eżenzjonijiet mir-regoli tat-traffiku u l-kundizzjonijiet li taħthom jistgħu jingħataw eżenzjonijiet.</w:t>
      </w:r>
    </w:p>
    <w:p w14:paraId="72EFCD57" w14:textId="77777777" w:rsidR="00455BC3" w:rsidRPr="00F47D40" w:rsidRDefault="00455BC3" w:rsidP="00455BC3">
      <w:pPr>
        <w:pStyle w:val="Stycke"/>
        <w:spacing w:before="120"/>
      </w:pPr>
      <w:r>
        <w:rPr>
          <w:rStyle w:val="Fparagrafbeteckning"/>
        </w:rPr>
        <w:t>3</w:t>
      </w:r>
      <w:r>
        <w:rPr>
          <w:rStyle w:val="Fparagrafbeteckning"/>
        </w:rPr>
        <w:t> </w:t>
      </w:r>
      <w:r>
        <w:t>Ir-regolamenti u l-pariri ġenerali tal-Aġenzija Żvediża tat-Trasport (TSFS 2023:36) dwar vjaġġi b’tagħbijiet indiviżibbli wiesgħa fihom dispożizzjonijiet dwar eżenzjonijiet għat-trasport ta’ tagħbijiet indiviżibbli wiesgħa b’wisa’ massima ta’ 350 ċentimetru.</w:t>
      </w:r>
    </w:p>
    <w:p w14:paraId="74A56B21" w14:textId="77777777" w:rsidR="00455BC3" w:rsidRDefault="00455BC3" w:rsidP="00455BC3">
      <w:pPr>
        <w:pStyle w:val="Rubrik2kapitelelliknande"/>
      </w:pPr>
      <w:r>
        <w:t>Definizzjonijiet</w:t>
      </w:r>
    </w:p>
    <w:p w14:paraId="090BB9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4</w:t>
      </w:r>
      <w:r>
        <w:rPr>
          <w:rStyle w:val="Fparagrafbeteckning"/>
        </w:rPr>
        <w:t> </w:t>
      </w:r>
      <w:r>
        <w:t>It-termini użati f’dan il-parir ġenerali għandhom l-istess tifsira bħal fl-Att dwar il-Liċenzja tas-Sewqan (1998:488), l-Att dwar id-Definizzjonijiet tat-Traffiku fit-Triq (2001:559), l-Att dwar iċ-Ċertifikazzjoni ta’ Skorti tat-Trasport bit-Triq (2004:1167), l-Ordinanza dwar it-Traffiku tat-Triq (1998:1276) u l-Ordinanza (2001:651) dwar id-Definizzjonijiet tat-Traffiku fit-Triq.</w:t>
      </w:r>
    </w:p>
    <w:p w14:paraId="21E43EE6" w14:textId="77777777" w:rsidR="00455BC3" w:rsidRPr="005D3C7F" w:rsidRDefault="00455BC3" w:rsidP="00455BC3">
      <w:pPr>
        <w:pStyle w:val="Rubrik2kapitelelliknande"/>
      </w:pPr>
      <w:r>
        <w:lastRenderedPageBreak/>
        <w:t>Kundizzjonijiet għall-għoti ta’ eżenzjonijiet</w:t>
      </w:r>
    </w:p>
    <w:p w14:paraId="4C4DCB54" w14:textId="77777777" w:rsidR="00455BC3" w:rsidRDefault="00455BC3" w:rsidP="00455BC3">
      <w:pPr>
        <w:pStyle w:val="Rubrik3utanluftfre"/>
      </w:pPr>
      <w:r>
        <w:t>Ċertifikat tar-rotta</w:t>
      </w:r>
    </w:p>
    <w:p w14:paraId="5F7E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5</w:t>
      </w:r>
      <w:r>
        <w:rPr>
          <w:rStyle w:val="Fparagrafbeteckning"/>
        </w:rPr>
        <w:t> </w:t>
      </w:r>
      <w:r>
        <w:t>Jekk il-wisa’ tal-vettura taqbeż 450 ċentimetru, jew jekk il-wisa’ taqbeż 350 ċentimetru u l-għoli totali jaqbeż 450 ċentimetru, l-applikant għandu jehmeż deskrizzjoni li tippermetti li r-rotta tiġi ċċekkjata (ċertifikat tar-rotta). Ir-rotta u kwalunkwe ostaklu prevedibbli fit-triq għandhom ikunu ċari mid-deskrizzjoni.</w:t>
      </w:r>
    </w:p>
    <w:p w14:paraId="0A0AA3C8" w14:textId="77777777" w:rsidR="00455BC3" w:rsidRPr="00455BC3" w:rsidRDefault="00455BC3" w:rsidP="00455BC3">
      <w:pPr>
        <w:pStyle w:val="Heading3"/>
        <w:rPr>
          <w:rStyle w:val="Heading3Char1"/>
          <w:b/>
        </w:rPr>
      </w:pPr>
      <w:r>
        <w:rPr>
          <w:rStyle w:val="Heading3Char1"/>
          <w:b/>
        </w:rPr>
        <w:t>Vetturi wiesgħa u t-trasport ta’ tagħbijiet wiesgħa indiviżibbli</w:t>
      </w:r>
    </w:p>
    <w:p w14:paraId="5539E7ED" w14:textId="77777777" w:rsidR="00455BC3" w:rsidRDefault="00455BC3" w:rsidP="00455BC3">
      <w:pPr>
        <w:pStyle w:val="Stycke"/>
        <w:spacing w:before="120"/>
        <w:rPr>
          <w:szCs w:val="19"/>
        </w:rPr>
      </w:pPr>
      <w:r>
        <w:rPr>
          <w:rStyle w:val="Fparagrafbeteckning"/>
        </w:rPr>
        <w:t>6</w:t>
      </w:r>
      <w:r>
        <w:rPr>
          <w:rStyle w:val="Fparagrafbeteckning"/>
        </w:rPr>
        <w:t> </w:t>
      </w:r>
      <w:r>
        <w:t>L-eżenzjonijiet għandhom jingħataw biss għal vjaġġi b’vetturi li:</w:t>
      </w:r>
    </w:p>
    <w:p w14:paraId="298358C0" w14:textId="77777777" w:rsidR="00455BC3" w:rsidRDefault="00455BC3" w:rsidP="00455BC3">
      <w:pPr>
        <w:pStyle w:val="Styckemedindrag"/>
      </w:pPr>
      <w:r>
        <w:t>– minħabba l-funzjoni tagħhom għandha tkun usa’ minn 260 ċentimetru; jew</w:t>
      </w:r>
    </w:p>
    <w:p w14:paraId="2EF07593" w14:textId="77777777" w:rsidR="00455BC3" w:rsidRDefault="00455BC3" w:rsidP="00455BC3">
      <w:pPr>
        <w:pStyle w:val="Styckemedindrag"/>
      </w:pPr>
      <w:r>
        <w:t>– jittrasportaw, jew huma adattati b’mod speċjali sabiex jittrasportaw, tagħbijiet wiesgħa indiviżibbli u għalhekk jeħtieġ li jkunu usa’ minn 260 cm meta ma jkunux mgħobbija.</w:t>
      </w:r>
    </w:p>
    <w:p w14:paraId="59DB483D" w14:textId="77777777" w:rsidR="00455BC3" w:rsidRDefault="00455BC3" w:rsidP="00455BC3">
      <w:pPr>
        <w:pStyle w:val="Heading3"/>
      </w:pPr>
      <w:r>
        <w:t>Konsultazzjoni</w:t>
      </w:r>
    </w:p>
    <w:p w14:paraId="4C6F4312" w14:textId="77777777" w:rsidR="00455BC3" w:rsidRDefault="00455BC3" w:rsidP="00455BC3">
      <w:pPr>
        <w:pStyle w:val="Rubrik4utanluftfre"/>
      </w:pPr>
      <w:r>
        <w:t>Awtoritajiet tal-ġestjoni tat-toroq</w:t>
      </w:r>
    </w:p>
    <w:p w14:paraId="636CED7E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7</w:t>
      </w:r>
      <w:r>
        <w:rPr>
          <w:rStyle w:val="Fparagrafbeteckning"/>
        </w:rPr>
        <w:t> </w:t>
      </w:r>
      <w:r>
        <w:t>Qabel ma jiddeċiedu dwar eżenzjoni, awtoritajiet oħra tal-ġestjoni tat-toroq affettwati mill-eżenzjoni għandhom jingħataw l-opportunità li jikkummentaw dwar il-kwistjoni.</w:t>
      </w:r>
    </w:p>
    <w:p w14:paraId="64DFE073" w14:textId="77777777" w:rsidR="00455BC3" w:rsidRDefault="00455BC3" w:rsidP="00455BC3">
      <w:pPr>
        <w:pStyle w:val="Heading4"/>
      </w:pPr>
      <w:r>
        <w:t>L-Awtorità tal-Pulizija Żvediża;</w:t>
      </w:r>
    </w:p>
    <w:p w14:paraId="7BB28845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8</w:t>
      </w:r>
      <w:r>
        <w:rPr>
          <w:rStyle w:val="Fparagrafbeteckning"/>
        </w:rPr>
        <w:t> </w:t>
      </w:r>
      <w:r>
        <w:t>Meta l-wisa’ ta’ vettura jew ta’ kombinamenti ta’ vetturi taqbeż 450 ċentimetru, l-Awtorità tal-Pulizija Żvediża għandha tingħata l-opportunità li tikkummenta dwar jekk l-eżenzjonijiet jistgħux jingħataw mingħajr ma tiġi pperikolata s-sikurezza fit-toroq jew mingħajr ma tiġi kkawżata xi inkonvenjenza sinifikanti oħra.</w:t>
      </w:r>
    </w:p>
    <w:p w14:paraId="0B22BFDF" w14:textId="77777777" w:rsidR="00455BC3" w:rsidRDefault="00455BC3" w:rsidP="00455BC3">
      <w:pPr>
        <w:pStyle w:val="Heading4"/>
      </w:pPr>
      <w:r>
        <w:t>Awtorità li ħarġet regolamenti tat-traffiku lokali</w:t>
      </w:r>
    </w:p>
    <w:p w14:paraId="4F278AC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9</w:t>
      </w:r>
      <w:r>
        <w:rPr>
          <w:rStyle w:val="Fparagrafbeteckning"/>
        </w:rPr>
        <w:t> </w:t>
      </w:r>
      <w:r>
        <w:t>Qabel tingħata eżenzjoni mir-regolamenti tat-traffiku lokali b’regoli speċjali tat-traffiku li jirrestrinġu l-wisa’ jew it-tul ta’ vetturi bil-mutur, kombinamenti ta’ vetturi jew tagħbijiet għajr kif permess fil-Kapitolu 4, it-Taqsimiet 15, 17 jew 17a tal-Ordinanza dwar it-Traffiku fit-Toroq (1998:1276), l-awtorità li ħarġet ir-regolamenti għandha tiġi kkonsultata.</w:t>
      </w:r>
    </w:p>
    <w:p w14:paraId="3B03DA0C" w14:textId="77777777" w:rsidR="00455BC3" w:rsidRDefault="00455BC3" w:rsidP="00455BC3">
      <w:pPr>
        <w:pStyle w:val="Rubrik2kapitelelliknande"/>
      </w:pPr>
      <w:r>
        <w:t>Il-perjodu ta’ validità u t-tul ta’ żmien tat-trasport</w:t>
      </w:r>
    </w:p>
    <w:p w14:paraId="1DD0CB77" w14:textId="77777777" w:rsidR="00455BC3" w:rsidRDefault="00455BC3" w:rsidP="00455BC3">
      <w:pPr>
        <w:pStyle w:val="Rubrik3utanluftfre"/>
      </w:pPr>
      <w:r>
        <w:t>Perjodu ta’ validità</w:t>
      </w:r>
    </w:p>
    <w:p w14:paraId="6E1A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Jekk tkun se tingħata eċċezzjoni għal vjaġġ wieħed, il-perjodu ta’ validità għandu normalment jiġi determinat b’mod li jippermetti li l-vjaġġ isir </w:t>
      </w:r>
      <w:r>
        <w:rPr>
          <w:rStyle w:val="Fparagrafbeteckning"/>
          <w:b w:val="0"/>
        </w:rPr>
        <w:lastRenderedPageBreak/>
        <w:t xml:space="preserve">fi żmien xahar. </w:t>
      </w:r>
      <w:r>
        <w:t>Jekk l-eżenzjoni tikkonċerna vjaġġi multipli, il-perjodu ta’ validità ma għandux jaqbeż ħames snin.</w:t>
      </w:r>
    </w:p>
    <w:p w14:paraId="00B6A282" w14:textId="77777777" w:rsidR="00455BC3" w:rsidRDefault="00455BC3" w:rsidP="00455BC3">
      <w:pPr>
        <w:pStyle w:val="Heading3"/>
      </w:pPr>
      <w:r>
        <w:t>Tul ta’ żmien tat-trasport</w:t>
      </w:r>
    </w:p>
    <w:p w14:paraId="79850A3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11</w:t>
      </w:r>
      <w:r>
        <w:rPr>
          <w:rStyle w:val="Fparagrafbeteckning"/>
        </w:rPr>
        <w:t> </w:t>
      </w:r>
      <w:r>
        <w:t>Jekk il-wisa’ taqbeż 310 ċentimetri, ma għandhiex tingħata eżenzjoni skont it-Taqsima 3 tal-Kapitolu 13 tal-Ordinanza dwar it-Traffiku fit-Triq (1998:1276):</w:t>
      </w:r>
    </w:p>
    <w:p w14:paraId="7FE53079" w14:textId="77777777" w:rsidR="00455BC3" w:rsidRDefault="00455BC3" w:rsidP="00455BC3">
      <w:pPr>
        <w:pStyle w:val="Styckemedindrag"/>
      </w:pPr>
      <w:r>
        <w:t>– fejn jista’ jkun mistenni traffiku kbir, bħal matul il-ħinijiet li fihom ikun hemm l-iktar traffiku fl-agglomerazzjonijiet ewlenin u maġenbhom, waqt avvenimenti lokali ewlenin u għal partijiet ta’ jiem konnessi ma’ btajjel kbar bħall-Għid, Nofs is-Sajf u l-Milied; jew</w:t>
      </w:r>
    </w:p>
    <w:p w14:paraId="1681978F" w14:textId="77777777" w:rsidR="00455BC3" w:rsidRDefault="00455BC3" w:rsidP="00455BC3">
      <w:pPr>
        <w:pStyle w:val="Styckemedindrag"/>
      </w:pPr>
      <w:r>
        <w:t>– għall-vjaġġi fid-dlam mit-Tnejn sal-Ġimgħa, mis-6 am sad-9 am u mit-3 pm sat-8 pm.</w:t>
      </w:r>
    </w:p>
    <w:p w14:paraId="049FF755" w14:textId="77777777" w:rsidR="00455BC3" w:rsidRDefault="00455BC3" w:rsidP="00455BC3">
      <w:pPr>
        <w:pStyle w:val="Rubrik2kapitelelliknande"/>
      </w:pPr>
      <w:r>
        <w:t>Kundizzjonijiet fid-deċiżjoni</w:t>
      </w:r>
    </w:p>
    <w:p w14:paraId="07E03C11" w14:textId="77777777" w:rsidR="00455BC3" w:rsidRPr="00E7406A" w:rsidRDefault="00455BC3" w:rsidP="00455BC3">
      <w:pPr>
        <w:pStyle w:val="Stycke"/>
        <w:spacing w:before="120"/>
      </w:pPr>
      <w:r>
        <w:rPr>
          <w:rStyle w:val="Fparagrafbeteckning"/>
        </w:rPr>
        <w:t>12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D</w:t>
      </w:r>
      <w:r>
        <w:t>eċiżjonijiet għandhom ikunu kundizzjonali, pereżempju:</w:t>
      </w:r>
    </w:p>
    <w:p w14:paraId="406D16E4" w14:textId="77777777" w:rsidR="00455BC3" w:rsidRDefault="00455BC3" w:rsidP="00455BC3">
      <w:pPr>
        <w:pStyle w:val="Styckemedindrag"/>
      </w:pPr>
      <w:r>
        <w:t>– qabel il-bidu tal-vjaġġ, ix-xufier jaċċerta li r-rotta tista’ tgħaddi minnha, b’kont meħud tax-xogħlijiet fit-toroq, l-ostakli vertikali u laterali u ċirkostanzi prevedibbli simili oħra;</w:t>
      </w:r>
    </w:p>
    <w:p w14:paraId="341403F1" w14:textId="77777777" w:rsidR="00455BC3" w:rsidRDefault="00455BC3" w:rsidP="00455BC3">
      <w:pPr>
        <w:pStyle w:val="Styckemedindrag"/>
        <w:rPr>
          <w:rStyle w:val="CommentReference"/>
        </w:rPr>
      </w:pPr>
      <w:r>
        <w:t>– it-trasport ma jseħħx meta l-viżibbiltà titnaqqas b’mod sever minħabba kundizzjonijiet tat-temp bħal ċpar dens, borra qawwija jew whiteout; u</w:t>
      </w:r>
    </w:p>
    <w:p w14:paraId="7EE80997" w14:textId="77777777" w:rsidR="00455BC3" w:rsidRDefault="00455BC3" w:rsidP="00455BC3">
      <w:pPr>
        <w:pStyle w:val="Styckemedindrag"/>
      </w:pPr>
      <w:r>
        <w:t>– konformità mar-rekwiżiti tal-immarkar u tal-fanal ta’ twissija skont 15–25.</w:t>
      </w:r>
    </w:p>
    <w:p w14:paraId="26C4EC4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13</w:t>
      </w:r>
      <w:r>
        <w:rPr>
          <w:rStyle w:val="Fparagrafbeteckning"/>
        </w:rPr>
        <w:t> </w:t>
      </w:r>
      <w:r>
        <w:t>Għal vjaġġi b’vetturi usa’ minn 310 cm, iżda mhux usa’ minn 450 ċentimetru, id-deċiżjoni, flimkien ma’ 12-il ċentimetru, għandha tkun soġġetta għal kundizzjonijiet skont il-punti 26–37.</w:t>
      </w:r>
    </w:p>
    <w:p w14:paraId="6BA93489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14</w:t>
      </w:r>
      <w:r>
        <w:rPr>
          <w:rStyle w:val="Fparagrafbeteckning"/>
        </w:rPr>
        <w:t> </w:t>
      </w:r>
      <w:r>
        <w:t>Għal vjaġġi b’vetturi ta’ aktar minn 450 ċentimetru, id-deċiżjoni għandha, minbarra 12, tkun soġġetta għal kundizzjonijiet skont 26–39.</w:t>
      </w:r>
    </w:p>
    <w:p w14:paraId="55515651" w14:textId="77777777" w:rsidR="00455BC3" w:rsidRPr="00455BC3" w:rsidRDefault="00455BC3" w:rsidP="00455BC3">
      <w:pPr>
        <w:pStyle w:val="Heading3"/>
      </w:pPr>
      <w:r>
        <w:rPr>
          <w:rStyle w:val="Heading3Char1"/>
          <w:b/>
        </w:rPr>
        <w:t>Marki</w:t>
      </w:r>
    </w:p>
    <w:p w14:paraId="2C6946A8" w14:textId="77777777" w:rsidR="00455BC3" w:rsidRPr="00514E1B" w:rsidRDefault="00455BC3" w:rsidP="00455BC3">
      <w:pPr>
        <w:pStyle w:val="Styckemedindrag"/>
        <w:ind w:firstLine="0"/>
      </w:pPr>
      <w:r>
        <w:rPr>
          <w:rStyle w:val="Fparagrafbeteckning"/>
        </w:rPr>
        <w:t>15</w:t>
      </w:r>
      <w:r>
        <w:rPr>
          <w:rStyle w:val="Fparagrafbeteckning"/>
        </w:rPr>
        <w:t> </w:t>
      </w:r>
      <w:r>
        <w:t xml:space="preserve">Vetturi jew kombinamenti ta’ vetturi, li l-wisa’ tagħhom taqbeż 260 cm, huma mgħammra b’fanali ta’ twissija u mmarkati b’fanali oħra, sinjali tal-immarkar tal-wisa’, sinjali ta’ twissija u rifletturi kif stabbilit f’16, 19–21 u 24. </w:t>
      </w:r>
    </w:p>
    <w:p w14:paraId="5DC85DB7" w14:textId="77777777" w:rsidR="00455BC3" w:rsidRDefault="00455BC3" w:rsidP="00455BC3">
      <w:pPr>
        <w:pStyle w:val="Styckemedindrag"/>
      </w:pPr>
      <w:r>
        <w:t>Is-sinjali, il-fanali u r-rifletturi jkunu f’tali kundizzjoni li jkunu jidhru u jinftiehmu minn utenti oħra tat-triq. Is-sinjali tal-immarkar tal-wisa’ u s-sinjali ta’ twissija huma viżibbli b’mod ċar minn quddiem u minn wara.</w:t>
      </w:r>
    </w:p>
    <w:p w14:paraId="6AC028A5" w14:textId="77777777" w:rsidR="00455BC3" w:rsidRDefault="00455BC3" w:rsidP="00455BC3">
      <w:pPr>
        <w:pStyle w:val="Styckemedindrag"/>
      </w:pPr>
      <w:r>
        <w:t>Meta tivvjaġġa billejl, fiż-żerniq jew fl-għabex u mod ieħor meta meħtieġ mit-temp jew ċirkostanzi oħra, is-sinjali ta’ twissija jkunu mdawla. Is-sinjali tal-immarkar tal-wisa’ fuq il-krejnijiet mobbli tal-EC u t-tagħmir motorizzat mhumiex imdawla.</w:t>
      </w:r>
    </w:p>
    <w:p w14:paraId="68E422BF" w14:textId="77777777" w:rsidR="00455BC3" w:rsidRDefault="00455BC3" w:rsidP="00455BC3">
      <w:pPr>
        <w:pStyle w:val="Styckemedindrag"/>
      </w:pPr>
      <w:r>
        <w:lastRenderedPageBreak/>
        <w:t>Il-Figura 1 tal-Anness tipprovdi eżempji ta’ kif it-tagħbijiet li jisporġu ’l barra mill-vettura għandhom jiġu mmarkati sabiex ikunu viżibbli b’mod ċar minn quddiem u minn wara.</w:t>
      </w:r>
    </w:p>
    <w:p w14:paraId="1315ED4E" w14:textId="77777777" w:rsidR="00455BC3" w:rsidRPr="00FD46C8" w:rsidRDefault="00455BC3" w:rsidP="00455BC3">
      <w:pPr>
        <w:pStyle w:val="Heading4"/>
      </w:pPr>
      <w:r>
        <w:t>Sinjali ta’ mmarkar tal-wisa’</w:t>
      </w:r>
    </w:p>
    <w:p w14:paraId="4B3D7CBD" w14:textId="77777777" w:rsidR="00455BC3" w:rsidRDefault="00455BC3" w:rsidP="00455BC3">
      <w:pPr>
        <w:pStyle w:val="Styckemedindrag"/>
        <w:ind w:firstLine="0"/>
        <w:rPr>
          <w:rStyle w:val="Fparagrafbeteckning"/>
          <w:b w:val="0"/>
        </w:rPr>
      </w:pPr>
      <w:r>
        <w:rPr>
          <w:rStyle w:val="Fparagrafbeteckning"/>
        </w:rPr>
        <w:t>16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Fuq vetturi li l-wisa’ mingħajr tagħbija tagħhom taqbeż 260 ċentimetru, is-sinjali tal-immarkar tal-wisa’ jinsabu fit-trufijiet ta’ barra tal-vettura.</w:t>
      </w:r>
    </w:p>
    <w:p w14:paraId="10E7295E" w14:textId="77777777" w:rsidR="00455BC3" w:rsidRDefault="00455BC3" w:rsidP="00455BC3">
      <w:pPr>
        <w:pStyle w:val="Styckemedindrag"/>
      </w:pPr>
      <w:r>
        <w:t>Fuq vetturi b’tagħbijiet li jisporġu lateralment mill-vettura, it-trufijiet ta’ barra tas-sinjali li jimmarkaw il-wisa’ fid-direzzjoni orizzontali ma jinsabux fit-tarf ta’ barra nett tat-tagħbija. Fid-direzzjoni lonġitudinali tat-tagħbija, is-sinjali jitqiegħdu qabel, jew fuq, dik il-parti tat-tagħbija li tikkawża li jinqabeż il-wisa’ permissibbli.</w:t>
      </w:r>
    </w:p>
    <w:p w14:paraId="0F2AB24D" w14:textId="77777777" w:rsidR="00455BC3" w:rsidRDefault="00455BC3" w:rsidP="00455BC3">
      <w:pPr>
        <w:pStyle w:val="Styckemedindrag"/>
      </w:pPr>
      <w:r>
        <w:t>Is-sinjali normalment jitqiegħdu mhux aktar minn 2.0 metri ’l fuq mill-karreġġata.</w:t>
      </w:r>
    </w:p>
    <w:p w14:paraId="7406DB75" w14:textId="77777777" w:rsidR="00455BC3" w:rsidRDefault="00455BC3" w:rsidP="00455BC3">
      <w:pPr>
        <w:pStyle w:val="Styckemedindrag"/>
      </w:pPr>
      <w:r>
        <w:t>Il-Figura 1 tal-Anness tipprovdi eżempji tal-pożizzjoni xierqa tas-sinjali tal-immarkar tal-wisa’ fid-direzzjoni orizzontali.</w:t>
      </w:r>
    </w:p>
    <w:p w14:paraId="461E0D24" w14:textId="77777777" w:rsidR="00455BC3" w:rsidRDefault="00455BC3" w:rsidP="00455BC3">
      <w:pPr>
        <w:pStyle w:val="Styckemedindrag"/>
      </w:pPr>
      <w:r>
        <w:t>Il-Figura 2 tal-Anness tipprovdi eżempji tal-pożizzjonament xieraq tas-sinjali fid-direzzjoni lonġitudinali tat-tagħbija.</w:t>
      </w:r>
    </w:p>
    <w:p w14:paraId="09EAFED0" w14:textId="77777777" w:rsidR="00455BC3" w:rsidRPr="00226228" w:rsidRDefault="00455BC3" w:rsidP="00455BC3">
      <w:pPr>
        <w:pStyle w:val="Stycke"/>
        <w:spacing w:before="120"/>
      </w:pPr>
      <w:r>
        <w:rPr>
          <w:rStyle w:val="Fparagrafbeteckning"/>
        </w:rPr>
        <w:t>17</w:t>
      </w:r>
      <w:r>
        <w:rPr>
          <w:rStyle w:val="Fparagrafbeteckning"/>
        </w:rPr>
        <w:t> </w:t>
      </w:r>
      <w:r>
        <w:t>Is-sinjali</w:t>
      </w:r>
    </w:p>
    <w:p w14:paraId="173E3826" w14:textId="77777777" w:rsidR="00455BC3" w:rsidRDefault="00455BC3" w:rsidP="00455BC3">
      <w:pPr>
        <w:pStyle w:val="Styckemedindrag"/>
      </w:pPr>
      <w:r>
        <w:t>1. għandhom kampijiet ħomor u bojod b’mod alternat b’angolu ta’ 45-60</w:t>
      </w:r>
      <m:oMath>
        <m:r>
          <m:rPr>
            <m:sty m:val="p"/>
          </m:rPr>
          <w:rPr>
            <w:rFonts w:ascii="Cambria Math" w:hAnsi="Cambria Math"/>
          </w:rPr>
          <m:t xml:space="preserve">° </m:t>
        </m:r>
      </m:oMath>
      <w:r>
        <w:t xml:space="preserve"> u b’wisa’ ta’ 7–10 ċentimetri;</w:t>
      </w:r>
    </w:p>
    <w:p w14:paraId="48FCC154" w14:textId="77777777" w:rsidR="00455BC3" w:rsidRDefault="00455BC3" w:rsidP="00455BC3">
      <w:pPr>
        <w:pStyle w:val="Styckemedindrag"/>
      </w:pPr>
      <w:r>
        <w:t>2. ikollhom oqsma tal-istess wisa’, bl-eċċezzjoni tal-oqsma l-aktar imbiegħda;</w:t>
      </w:r>
    </w:p>
    <w:p w14:paraId="23917DD9" w14:textId="77777777" w:rsidR="00455BC3" w:rsidRDefault="00455BC3" w:rsidP="00455BC3">
      <w:pPr>
        <w:pStyle w:val="Styckemedindrag"/>
      </w:pPr>
      <w:r>
        <w:t>3. huma mmarkati b’E skont ir-Regolamenti ECE 104 jew 150; u</w:t>
      </w:r>
    </w:p>
    <w:p w14:paraId="1F95A881" w14:textId="77777777" w:rsidR="00455BC3" w:rsidRDefault="00455BC3" w:rsidP="00455BC3">
      <w:pPr>
        <w:pStyle w:val="Styckemedindrag"/>
      </w:pPr>
      <w:r>
        <w:t>4. ikunu ppożizzjonati b’tali mod li l-oqsma joħorġu ’l barra u ’l isfel mill-vettura jew mit-tagħbija.</w:t>
      </w:r>
    </w:p>
    <w:p w14:paraId="4B6E18F5" w14:textId="77777777" w:rsidR="00455BC3" w:rsidRDefault="00455BC3" w:rsidP="00455BC3">
      <w:pPr>
        <w:pStyle w:val="Stycke"/>
        <w:spacing w:before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27F99B" wp14:editId="739F63E8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2181860" cy="1199515"/>
            <wp:effectExtent l="0" t="0" r="8890" b="635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ddmarkeringsskylt_420x4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paragrafbeteckning"/>
        </w:rPr>
        <w:t>18</w:t>
      </w:r>
      <w:r>
        <w:rPr>
          <w:rStyle w:val="Fparagrafbeteckning"/>
        </w:rPr>
        <w:t> </w:t>
      </w:r>
      <w:r>
        <w:t>Is-sinjali għandhom id-daqsijiet li ġejjin.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9"/>
        <w:gridCol w:w="863"/>
        <w:gridCol w:w="3749"/>
      </w:tblGrid>
      <w:tr w:rsidR="00455BC3" w:rsidRPr="007F7A4A" w14:paraId="56636629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59C03C67" w14:textId="77777777" w:rsidR="00455BC3" w:rsidRPr="00F53305" w:rsidRDefault="00455BC3" w:rsidP="00A649BC">
            <w:pPr>
              <w:pStyle w:val="Styckemedindrag"/>
              <w:ind w:firstLine="0"/>
            </w:pPr>
            <w:r>
              <w:t>Sinjali kwadri</w:t>
            </w:r>
          </w:p>
        </w:tc>
        <w:tc>
          <w:tcPr>
            <w:tcW w:w="864" w:type="dxa"/>
            <w:shd w:val="clear" w:color="auto" w:fill="auto"/>
          </w:tcPr>
          <w:p w14:paraId="3EDA2D9C" w14:textId="77777777" w:rsidR="00455BC3" w:rsidRPr="00F53305" w:rsidRDefault="00455BC3" w:rsidP="00A649BC">
            <w:pPr>
              <w:pStyle w:val="Styckemedindrag"/>
              <w:ind w:firstLine="0"/>
            </w:pPr>
            <w:r>
              <w:t>Figura 1</w:t>
            </w:r>
          </w:p>
        </w:tc>
        <w:tc>
          <w:tcPr>
            <w:tcW w:w="3964" w:type="dxa"/>
            <w:shd w:val="clear" w:color="auto" w:fill="auto"/>
          </w:tcPr>
          <w:p w14:paraId="53148C9E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hija mill-inqas 0.42 metri. Il-proporzjon bejn il-wisa’ u l-għoli huwa 1:1</w:t>
            </w:r>
          </w:p>
        </w:tc>
      </w:tr>
      <w:tr w:rsidR="00455BC3" w14:paraId="6506ADE3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3E5307CA" w14:textId="77777777" w:rsidR="00455BC3" w:rsidRDefault="00455BC3" w:rsidP="00A649BC">
            <w:pPr>
              <w:pStyle w:val="Styckemedindrag"/>
              <w:ind w:firstLine="0"/>
            </w:pPr>
            <w:r>
              <w:t>Sinjali rettangolari</w:t>
            </w:r>
          </w:p>
        </w:tc>
        <w:tc>
          <w:tcPr>
            <w:tcW w:w="864" w:type="dxa"/>
            <w:shd w:val="clear" w:color="auto" w:fill="auto"/>
          </w:tcPr>
          <w:p w14:paraId="125EA282" w14:textId="77777777" w:rsidR="00455BC3" w:rsidRDefault="00455BC3" w:rsidP="00A649BC">
            <w:pPr>
              <w:pStyle w:val="Styckemedindrag"/>
              <w:ind w:firstLine="0"/>
            </w:pPr>
            <w:r>
              <w:t>Figura 2</w:t>
            </w:r>
          </w:p>
        </w:tc>
        <w:tc>
          <w:tcPr>
            <w:tcW w:w="3964" w:type="dxa"/>
            <w:shd w:val="clear" w:color="auto" w:fill="auto"/>
          </w:tcPr>
          <w:p w14:paraId="538D0BB3" w14:textId="77777777" w:rsidR="00455BC3" w:rsidRDefault="00455BC3" w:rsidP="00A649BC">
            <w:pPr>
              <w:pStyle w:val="Styckemedindrag"/>
              <w:ind w:firstLine="0"/>
            </w:pPr>
            <w:r>
              <w:t>S1 tkun mill-inqas 0.28 metri u S2 tkun mill-inqas 0.56 metri. Il-proporzjon bejn il-wisa’ u l-għoli huwa 1:2.</w:t>
            </w:r>
          </w:p>
        </w:tc>
      </w:tr>
      <w:tr w:rsidR="00455BC3" w14:paraId="37A3A7E7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4C49D1D4" w14:textId="77777777" w:rsidR="00455BC3" w:rsidRDefault="00455BC3" w:rsidP="00A649BC">
            <w:pPr>
              <w:pStyle w:val="Styckemedindrag"/>
              <w:ind w:firstLine="0"/>
            </w:pPr>
            <w:r>
              <w:t>Sinjali rettangolari</w:t>
            </w:r>
          </w:p>
        </w:tc>
        <w:tc>
          <w:tcPr>
            <w:tcW w:w="864" w:type="dxa"/>
            <w:shd w:val="clear" w:color="auto" w:fill="auto"/>
          </w:tcPr>
          <w:p w14:paraId="47038F3A" w14:textId="77777777" w:rsidR="00455BC3" w:rsidRDefault="00455BC3" w:rsidP="00A649BC">
            <w:pPr>
              <w:pStyle w:val="Styckemedindrag"/>
              <w:ind w:firstLine="0"/>
            </w:pPr>
            <w:r>
              <w:t>Figura 3</w:t>
            </w:r>
          </w:p>
        </w:tc>
        <w:tc>
          <w:tcPr>
            <w:tcW w:w="3964" w:type="dxa"/>
            <w:shd w:val="clear" w:color="auto" w:fill="auto"/>
          </w:tcPr>
          <w:p w14:paraId="6E9A7C69" w14:textId="77777777" w:rsidR="00455BC3" w:rsidRDefault="00455BC3" w:rsidP="00A649BC">
            <w:pPr>
              <w:pStyle w:val="Styckemedindrag"/>
              <w:ind w:firstLine="0"/>
            </w:pPr>
            <w:r>
              <w:t>S1 huwa 0.14 metru u S2 huwa 0.8 metri</w:t>
            </w:r>
          </w:p>
        </w:tc>
      </w:tr>
    </w:tbl>
    <w:p w14:paraId="1C6D2828" w14:textId="77777777" w:rsidR="00455BC3" w:rsidRDefault="00455BC3" w:rsidP="00455BC3">
      <w:pPr>
        <w:pStyle w:val="Styckemedindrag"/>
      </w:pPr>
      <w:r>
        <w:t>Figura 1</w:t>
      </w:r>
    </w:p>
    <w:p w14:paraId="22AA34D7" w14:textId="77777777" w:rsidR="00455BC3" w:rsidRDefault="00455BC3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4C8A8C0" wp14:editId="60FEB6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900" cy="1557655"/>
            <wp:effectExtent l="0" t="0" r="0" b="4445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ddmarkeringsskylt_280x5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Figura 2</w:t>
      </w:r>
    </w:p>
    <w:p w14:paraId="76B9D95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9DC471" wp14:editId="0D85DC39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993775" cy="1926590"/>
            <wp:effectExtent l="0" t="0" r="0" b="0"/>
            <wp:wrapTopAndBottom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307FD" w14:textId="77777777" w:rsidR="00455BC3" w:rsidRDefault="00455BC3" w:rsidP="00455BC3">
      <w:pPr>
        <w:pStyle w:val="Styckemedindrag"/>
      </w:pPr>
      <w:r>
        <w:t>Figura 3</w:t>
      </w:r>
    </w:p>
    <w:p w14:paraId="04E64FA7" w14:textId="77777777" w:rsidR="00455BC3" w:rsidRDefault="00455BC3" w:rsidP="00455BC3">
      <w:pPr>
        <w:pStyle w:val="Styckemedindrag"/>
      </w:pPr>
    </w:p>
    <w:p w14:paraId="128A6BDF" w14:textId="77777777" w:rsidR="00455BC3" w:rsidRPr="00D45DC0" w:rsidRDefault="00455BC3" w:rsidP="00455BC3">
      <w:pPr>
        <w:pStyle w:val="Styckemedindrag"/>
      </w:pPr>
      <w:r>
        <w:t>Is-sinjali tal-immarkar tal-wisa’ fuq krejn mobbli tal-EC u tagħmir motorizzat jista’ jkollhom daqsijiet differenti minn dawk speċifikati hawn fuq u jistgħu jsiru bħala stikers.</w:t>
      </w:r>
    </w:p>
    <w:p w14:paraId="6359184F" w14:textId="77777777" w:rsidR="00455BC3" w:rsidRPr="00F369BF" w:rsidRDefault="00455BC3" w:rsidP="00455BC3">
      <w:pPr>
        <w:pStyle w:val="Heading4"/>
      </w:pPr>
      <w:r>
        <w:t>Immarkar ta’ unitajiet ta’ tagħbija rqiqa</w:t>
      </w:r>
    </w:p>
    <w:p w14:paraId="6C0687C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19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P</w:t>
      </w:r>
      <w:r>
        <w:t>janċi, twavel, ċangaturi tal-bini u unitajiet oħra simili ta’ tagħbija rqiqa, flimkien ma’ sinjali tal-immarkar tal-wisa’ fuq quddiem u fuq wara, huma pprovduti b’sinjal jew l-ekwivalenti fuq dawk il-partijiet tat-tagħbija li jirriżultaw f’wisa’ żejda. Ikollu kuluri ħomor u bojod li jirriflettu alternattivament u wiċċ viżibbli ta’ mill-inqas 250 ċentimetri²;</w:t>
      </w:r>
    </w:p>
    <w:p w14:paraId="5193F1E0" w14:textId="77777777" w:rsidR="00455BC3" w:rsidRPr="002A4B3D" w:rsidRDefault="00455BC3" w:rsidP="00455BC3">
      <w:pPr>
        <w:pStyle w:val="Styckemedindrag"/>
      </w:pPr>
      <w:r>
        <w:t>L-ewwel paragrafu ma għandux japplika jekk is-sinjali tal-immarkar tal-wisa’ jitqiegħdu ħdejn it-tagħbija sporġuta. It-tifsira ta’ “li jmiss mat-tagħbija sporġuta” tidher fil-Figura 2 tal-Anness.</w:t>
      </w:r>
    </w:p>
    <w:p w14:paraId="33B2FFB5" w14:textId="77777777" w:rsidR="00455BC3" w:rsidRDefault="00455BC3" w:rsidP="00455BC3">
      <w:pPr>
        <w:pStyle w:val="Heading4"/>
      </w:pPr>
      <w:r>
        <w:t>Fanali u rifletturi</w:t>
      </w:r>
    </w:p>
    <w:p w14:paraId="75089AB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Meta tivvjaġġa billejl, fiż-żerniq jew fl-għabex u b’xi mod ieħor meta jkun meħtieġ mit-temp jew ċirkostanzi oħra, it-tarf ta’ barra nett tal-vettura </w:t>
      </w:r>
      <w:r>
        <w:rPr>
          <w:rStyle w:val="Fparagrafbeteckning"/>
          <w:b w:val="0"/>
        </w:rPr>
        <w:lastRenderedPageBreak/>
        <w:t>jew it-tagħbija tkun immarkata b’fanali u rifletturi</w:t>
      </w:r>
      <w:r>
        <w:t>. L-immarkar huwa kemm quddiem kif ukoll wara b’żewġ fanali fuq kull naħa. Fuq quddiem, il-fanali juru dawl abjad ’il quddiem u b’rifletturi bojod. Fuq wara, il-fanali juru dawl aħmar lura u b’rifletturi ħomor.</w:t>
      </w:r>
    </w:p>
    <w:p w14:paraId="6624681F" w14:textId="77777777" w:rsidR="00455BC3" w:rsidRDefault="00455BC3" w:rsidP="00455BC3">
      <w:pPr>
        <w:pStyle w:val="Styckemedindrag"/>
      </w:pPr>
      <w:r>
        <w:t>Il-fanali jinsabu fuq u taħt is-sinjali li jimmarkaw il-wisa’ u qrib kemm jista’ jkun tat-tarf ta’ barra. Għandhom intensità luminuża b’tali mod li jistgħu jidhru b’mod ċar f’distanza ta’ 300 metru.</w:t>
      </w:r>
    </w:p>
    <w:p w14:paraId="1DBB6107" w14:textId="77777777" w:rsidR="00455BC3" w:rsidRDefault="00455BC3" w:rsidP="00455BC3">
      <w:pPr>
        <w:pStyle w:val="Styckemedindrag"/>
      </w:pPr>
      <w:r>
        <w:t>Il-krejnijiet mobbli tal-EC u t-tagħmir motorizzat mhumiex mgħammra b’fanali u rifletturi kif imsemmi fl-ewwel paragrafu.</w:t>
      </w:r>
    </w:p>
    <w:p w14:paraId="3886155F" w14:textId="77777777" w:rsidR="00455BC3" w:rsidRDefault="00455BC3" w:rsidP="00455BC3">
      <w:pPr>
        <w:pStyle w:val="Heading4"/>
      </w:pPr>
      <w:r>
        <w:t>Sinjali ta’ twissija</w:t>
      </w:r>
    </w:p>
    <w:p w14:paraId="0AEEB076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21</w:t>
      </w:r>
      <w:r>
        <w:rPr>
          <w:rStyle w:val="Fparagrafbeteckning"/>
        </w:rPr>
        <w:t> </w:t>
      </w:r>
      <w:r>
        <w:t>I</w:t>
      </w:r>
      <w:r>
        <w:rPr>
          <w:rStyle w:val="Fparagrafbeteckning"/>
          <w:b w:val="0"/>
        </w:rPr>
        <w:t xml:space="preserve">l-vettura jew il-kombinament tal-vetturi </w:t>
      </w:r>
      <w:r>
        <w:t>huwa mgħammar b’sinjali ta’ twissija fuq quddiem u fuq wara.</w:t>
      </w:r>
    </w:p>
    <w:p w14:paraId="01F45545" w14:textId="77777777" w:rsidR="00455BC3" w:rsidRDefault="00455BC3" w:rsidP="00455BC3">
      <w:pPr>
        <w:pStyle w:val="Styckemedindrag"/>
      </w:pPr>
      <w:r>
        <w:t>Is-sinjal li jħares ’il quddiem għandu jkun jinsab taħt ix-xifer ta’ isfel tal-windskrin jew bit-tarf ta’ isfel tas-sinjal mhux aktar minn 2.0 metri ’l fuq mill-karreġġjata.</w:t>
      </w:r>
    </w:p>
    <w:p w14:paraId="1577E6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22</w:t>
      </w:r>
      <w:r>
        <w:rPr>
          <w:rStyle w:val="Fparagrafbeteckning"/>
        </w:rPr>
        <w:t> </w:t>
      </w:r>
      <w:r>
        <w:t>Is-sinjali għandhom:</w:t>
      </w:r>
    </w:p>
    <w:p w14:paraId="33D64DB5" w14:textId="77777777" w:rsidR="00455BC3" w:rsidRPr="006800D8" w:rsidRDefault="00455BC3" w:rsidP="00455BC3">
      <w:pPr>
        <w:pStyle w:val="Styckemedindrag"/>
      </w:pPr>
      <w:r>
        <w:t>1. kulur tal-bażi isfar li huwa retroriflettiv;</w:t>
      </w:r>
    </w:p>
    <w:p w14:paraId="3F6FE63B" w14:textId="77777777" w:rsidR="00455BC3" w:rsidRPr="005C2570" w:rsidRDefault="00455BC3" w:rsidP="00455BC3">
      <w:pPr>
        <w:pStyle w:val="Styckemedindrag"/>
      </w:pPr>
      <w:r>
        <w:t>2. bordura ħamra fluworexxenti b’wisa’ ta’ 5.5 ċentimetri; u</w:t>
      </w:r>
    </w:p>
    <w:p w14:paraId="42E0383B" w14:textId="77777777" w:rsidR="00455BC3" w:rsidRPr="000C43A6" w:rsidRDefault="00455BC3" w:rsidP="00455BC3">
      <w:pPr>
        <w:pStyle w:val="Styckemedindrag"/>
        <w:rPr>
          <w:rFonts w:cstheme="minorHAnsi"/>
        </w:rPr>
      </w:pPr>
      <w:r>
        <w:t>3. test fit-tipa TratexSvart b’test ta’ daqs ta’ 0.17 metri.</w:t>
      </w:r>
    </w:p>
    <w:p w14:paraId="2ED9FE42" w14:textId="7E841DF1" w:rsidR="00455BC3" w:rsidRDefault="00455BC3" w:rsidP="00455BC3">
      <w:pPr>
        <w:pStyle w:val="Stycke"/>
        <w:spacing w:before="120"/>
      </w:pPr>
      <w:r>
        <w:rPr>
          <w:rStyle w:val="Fparagrafbeteckning"/>
        </w:rPr>
        <w:t>23</w:t>
      </w:r>
      <w:r>
        <w:rPr>
          <w:rStyle w:val="Fparagrafbeteckning"/>
        </w:rPr>
        <w:t> </w:t>
      </w:r>
      <w:r>
        <w:t>Is-sinjali għandhom id-daqsijiet li ġejjin.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9"/>
        <w:gridCol w:w="855"/>
        <w:gridCol w:w="3757"/>
      </w:tblGrid>
      <w:tr w:rsidR="00455BC3" w:rsidRPr="00F53305" w14:paraId="277B1F59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7BFC071C" w14:textId="77777777" w:rsidR="00455BC3" w:rsidRPr="00F53305" w:rsidRDefault="00455BC3" w:rsidP="00A649BC">
            <w:pPr>
              <w:pStyle w:val="Styckemedindrag"/>
              <w:ind w:firstLine="0"/>
            </w:pPr>
            <w:r>
              <w:t>Sinjali b’ ringiela waħda</w:t>
            </w:r>
          </w:p>
        </w:tc>
        <w:tc>
          <w:tcPr>
            <w:tcW w:w="841" w:type="dxa"/>
            <w:shd w:val="clear" w:color="auto" w:fill="auto"/>
          </w:tcPr>
          <w:p w14:paraId="0EA9B4E9" w14:textId="77777777" w:rsidR="00455BC3" w:rsidRPr="00F53305" w:rsidRDefault="00455BC3" w:rsidP="00A649BC">
            <w:pPr>
              <w:pStyle w:val="Styckemedindrag"/>
              <w:ind w:firstLine="0"/>
            </w:pPr>
            <w:r>
              <w:t>Figura 1</w:t>
            </w:r>
          </w:p>
        </w:tc>
        <w:tc>
          <w:tcPr>
            <w:tcW w:w="3769" w:type="dxa"/>
            <w:shd w:val="clear" w:color="auto" w:fill="auto"/>
          </w:tcPr>
          <w:p w14:paraId="1F8E0C50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tkun mill-inqas 1.2 metri u S2 tkun mill-inqas 0.4 metri. Il-proporzjon bejn il-wisa’ u l-għoli huwa 3:1</w:t>
            </w:r>
          </w:p>
        </w:tc>
      </w:tr>
      <w:tr w:rsidR="00455BC3" w:rsidRPr="008C7092" w14:paraId="23C83AFB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396E5B58" w14:textId="1A5C7731" w:rsidR="00455BC3" w:rsidRPr="00F53305" w:rsidRDefault="00455BC3" w:rsidP="00A649BC">
            <w:pPr>
              <w:pStyle w:val="Styckemedindrag"/>
              <w:ind w:firstLine="0"/>
            </w:pPr>
            <w:r>
              <w:t>Sinjali b’żewġ ringieli</w:t>
            </w:r>
          </w:p>
        </w:tc>
        <w:tc>
          <w:tcPr>
            <w:tcW w:w="841" w:type="dxa"/>
            <w:shd w:val="clear" w:color="auto" w:fill="auto"/>
          </w:tcPr>
          <w:p w14:paraId="59B319C8" w14:textId="77777777" w:rsidR="00455BC3" w:rsidRPr="008C7092" w:rsidRDefault="00455BC3" w:rsidP="00A649BC">
            <w:pPr>
              <w:pStyle w:val="Styckemedindrag"/>
              <w:ind w:firstLine="0"/>
            </w:pPr>
            <w:r>
              <w:t>Figura 2</w:t>
            </w:r>
          </w:p>
        </w:tc>
        <w:tc>
          <w:tcPr>
            <w:tcW w:w="3769" w:type="dxa"/>
            <w:shd w:val="clear" w:color="auto" w:fill="auto"/>
          </w:tcPr>
          <w:p w14:paraId="46F0ED31" w14:textId="77777777" w:rsidR="00455BC3" w:rsidRPr="008C7092" w:rsidRDefault="00455BC3" w:rsidP="00A649BC">
            <w:pPr>
              <w:pStyle w:val="Styckemedindrag"/>
              <w:ind w:firstLine="0"/>
            </w:pPr>
            <w:r>
              <w:t>S1 tkun mill-inqas 0.6 metri u S2 tkun mill-inqas 0.5 metri.</w:t>
            </w:r>
          </w:p>
        </w:tc>
      </w:tr>
    </w:tbl>
    <w:p w14:paraId="538B8247" w14:textId="7FD578DA" w:rsidR="00455BC3" w:rsidRPr="003B569A" w:rsidRDefault="0073151C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5E40E2" wp14:editId="0B72E048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253615" cy="930275"/>
            <wp:effectExtent l="0" t="0" r="0" b="3175"/>
            <wp:wrapTopAndBottom/>
            <wp:docPr id="28" name="Bildobjekt 28" descr="C:\Users\paek01\AppData\Local\Microsoft\Windows\INetCache\Content.Word\Fordonsskylt - Bred last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ek01\AppData\Local\Microsoft\Windows\INetCache\Content.Word\Fordonsskylt - Bred last må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Jekk id-daqs tas-sinjal jiżdied, id-daqs tat-test u l-wisa’ tal-fruntiera jiżdiedu wkoll kif xieraq.</w:t>
      </w:r>
    </w:p>
    <w:p w14:paraId="2A11C87E" w14:textId="52D4BCBE" w:rsidR="00455BC3" w:rsidRDefault="00455BC3" w:rsidP="00455BC3">
      <w:pPr>
        <w:pStyle w:val="Styckemedindrag"/>
      </w:pPr>
      <w:r>
        <w:t>Figura 1</w:t>
      </w:r>
    </w:p>
    <w:p w14:paraId="0745566E" w14:textId="46599978" w:rsidR="00455BC3" w:rsidRDefault="0073151C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950B3A6" wp14:editId="334A1857">
            <wp:simplePos x="0" y="0"/>
            <wp:positionH relativeFrom="margin">
              <wp:posOffset>95250</wp:posOffset>
            </wp:positionH>
            <wp:positionV relativeFrom="paragraph">
              <wp:posOffset>118745</wp:posOffset>
            </wp:positionV>
            <wp:extent cx="1278255" cy="1109980"/>
            <wp:effectExtent l="0" t="0" r="0" b="0"/>
            <wp:wrapTopAndBottom/>
            <wp:docPr id="21" name="Bildobjekt 21" descr="C:\Users\paek01\AppData\Local\Microsoft\Windows\INetCache\Content.Word\Fordonsskylt - Bred last två rader 6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ek01\AppData\Local\Microsoft\Windows\INetCache\Content.Word\Fordonsskylt - Bred last två rader 600x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Figura 2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0B2CFA3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9096B4" w14:textId="1BA764DF" w:rsidR="002F073C" w:rsidRPr="001A0E3A" w:rsidRDefault="002F073C">
            <w:pPr>
              <w:pStyle w:val="Styckemedindrag"/>
              <w:ind w:firstLine="0"/>
            </w:pPr>
            <w:r w:rsidRPr="001A0E3A">
              <w:t>Bred last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254FA" w14:textId="77777777" w:rsidR="002F073C" w:rsidRDefault="002F073C">
            <w:pPr>
              <w:pStyle w:val="Styckemedindrag"/>
              <w:ind w:firstLine="0"/>
            </w:pPr>
            <w:r>
              <w:t>Tagħbija wiesgħa</w:t>
            </w:r>
          </w:p>
        </w:tc>
      </w:tr>
    </w:tbl>
    <w:p w14:paraId="0A116679" w14:textId="1CC37C74" w:rsidR="00455BC3" w:rsidRDefault="00455BC3" w:rsidP="00455BC3">
      <w:pPr>
        <w:pStyle w:val="Heading3"/>
      </w:pPr>
      <w:r>
        <w:t>Fanali ta’ twissija</w:t>
      </w:r>
    </w:p>
    <w:p w14:paraId="5894DF63" w14:textId="4170E04A" w:rsidR="00455BC3" w:rsidRDefault="00455BC3" w:rsidP="00455BC3">
      <w:pPr>
        <w:pStyle w:val="Stycke"/>
        <w:spacing w:before="120"/>
      </w:pPr>
      <w:r>
        <w:rPr>
          <w:rStyle w:val="Fparagrafbeteckning"/>
        </w:rPr>
        <w:t>24</w:t>
      </w:r>
      <w:r>
        <w:rPr>
          <w:rStyle w:val="Fparagrafbeteckning"/>
        </w:rPr>
        <w:t> </w:t>
      </w:r>
      <w:r>
        <w:t>Il-vettura jew kombinament ta’ vetturi hija mgħammra b’mill-inqas fanal wieħed ta’ twissija.</w:t>
      </w:r>
    </w:p>
    <w:p w14:paraId="624AB1F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25</w:t>
      </w:r>
      <w:r>
        <w:rPr>
          <w:rStyle w:val="Fparagrafbeteckning"/>
        </w:rPr>
        <w:t> </w:t>
      </w:r>
      <w:r>
        <w:t>Il-fanali ta’ twissija jinxtegħlu biss meta l-vettura jew il-kombinament tal-vetturi jkun qed juża aktar minn karreġġata waħda tat-traffiku kull darba.</w:t>
      </w:r>
    </w:p>
    <w:p w14:paraId="669ABBEE" w14:textId="77777777" w:rsidR="00455BC3" w:rsidRDefault="00455BC3" w:rsidP="00455BC3">
      <w:pPr>
        <w:pStyle w:val="Rubrik2kapitelelliknande"/>
      </w:pPr>
      <w:r>
        <w:t>Kundizzjonijiet addizzjonali għal vjaġġi b’vetturi jew kombinamenti ta’ vetturi usa’ minn 310 ċentimetru</w:t>
      </w:r>
    </w:p>
    <w:p w14:paraId="592879D1" w14:textId="77777777" w:rsidR="00455BC3" w:rsidRPr="00056A55" w:rsidRDefault="00455BC3" w:rsidP="00455BC3">
      <w:pPr>
        <w:pStyle w:val="Rubrik3utanluftfre"/>
      </w:pPr>
      <w:r>
        <w:t>Fanali ta’ twissija</w:t>
      </w:r>
    </w:p>
    <w:p w14:paraId="00D63766" w14:textId="77777777" w:rsidR="00455BC3" w:rsidRPr="00AF318A" w:rsidRDefault="00455BC3" w:rsidP="00455BC3">
      <w:pPr>
        <w:pStyle w:val="Stycke"/>
        <w:spacing w:before="120"/>
      </w:pPr>
      <w:r>
        <w:rPr>
          <w:rStyle w:val="Fparagrafbeteckning"/>
        </w:rPr>
        <w:t>26</w:t>
      </w:r>
      <w:r>
        <w:rPr>
          <w:rStyle w:val="Fparagrafbeteckning"/>
        </w:rPr>
        <w:t> </w:t>
      </w:r>
      <w:r>
        <w:t xml:space="preserve">Meta tivvjaġġa billejl, fiż-żerniq jew l-għabex </w:t>
      </w:r>
      <w:r>
        <w:rPr>
          <w:rFonts w:ascii="TimesNewRomanPSMT" w:hAnsi="TimesNewRomanPSMT"/>
        </w:rPr>
        <w:t xml:space="preserve">u mod ieħor meta meħtieġ mit-temp jew ċirkostanzi oħra, </w:t>
      </w:r>
      <w:r>
        <w:t>il-fanali ta’ twissija, flimkien ma’ 25, jinxtegħlu.</w:t>
      </w:r>
    </w:p>
    <w:p w14:paraId="3517E9D2" w14:textId="77777777" w:rsidR="00455BC3" w:rsidRDefault="00455BC3" w:rsidP="00455BC3">
      <w:pPr>
        <w:pStyle w:val="Heading3"/>
      </w:pPr>
      <w:r>
        <w:t>Vettura ta’ twissija ta’ periklu</w:t>
      </w:r>
    </w:p>
    <w:p w14:paraId="7171E5BE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27</w:t>
      </w:r>
      <w:r>
        <w:rPr>
          <w:rStyle w:val="Fparagrafbeteckning"/>
        </w:rPr>
        <w:t> </w:t>
      </w:r>
      <w:r>
        <w:t>Vettura ta’ twissija ta’ periklu twissi lil utenti oħra tat-triq dwar il-vettura wiesgħa jew il-kombinament tal-vetturi.</w:t>
      </w:r>
    </w:p>
    <w:p w14:paraId="3987A82A" w14:textId="77777777" w:rsidR="00455BC3" w:rsidRDefault="00455BC3" w:rsidP="00455BC3">
      <w:pPr>
        <w:pStyle w:val="Styckemedindrag"/>
      </w:pPr>
      <w:r>
        <w:t>Il-vettura ta’ twissija dwar il-periklu tinsaq wara l-vettura jew kombinament ta’ vetturi meta tkun fuq toroq b’korsiji separati b’separatur, b’ostaklu medjan jew b’ekwivalenti. Jekk ma jkun hemm l-ebda separazzjoni fiżika tal-korsiji, din issuq minflok quddiem il-vettura jew il-kombinament ta’ vetturi.</w:t>
      </w:r>
    </w:p>
    <w:p w14:paraId="244B3857" w14:textId="77777777" w:rsidR="00455BC3" w:rsidRPr="00740028" w:rsidRDefault="00455BC3" w:rsidP="00455BC3">
      <w:pPr>
        <w:pStyle w:val="Styckemedindrag"/>
      </w:pPr>
      <w:r>
        <w:t>Ħlief f’żoni mibnija, id-distanza bejn il-vettura ta’ twissija dwar il-periklu u t-trasport hija ta’ madwar 200 metru. F’żoni mibnija, id-distanza hija iqsar.</w:t>
      </w:r>
    </w:p>
    <w:p w14:paraId="74BD165A" w14:textId="77777777" w:rsidR="00455BC3" w:rsidRPr="00C14419" w:rsidRDefault="00455BC3" w:rsidP="00455BC3">
      <w:pPr>
        <w:pStyle w:val="Stycke"/>
        <w:spacing w:before="120"/>
      </w:pPr>
      <w:r>
        <w:rPr>
          <w:rStyle w:val="Fparagrafbeteckning"/>
        </w:rPr>
        <w:t>28</w:t>
      </w:r>
      <w:r>
        <w:rPr>
          <w:rStyle w:val="Fparagrafbeteckning"/>
        </w:rPr>
        <w:t> </w:t>
      </w:r>
      <w:r>
        <w:t>Vettura ta’ twissija ta’ periklu twissi għal massimu ta’ tliet vetturi jew kombinament ta’ vetturi.</w:t>
      </w:r>
    </w:p>
    <w:p w14:paraId="150F761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Il-</w:t>
      </w:r>
      <w:r>
        <w:t>vettura ta’ twissija ta’ periklu hija karozza tal-passiġġigieri jew trakk b’piż totali li ma jaqbiżx 4.5 tunnellati. Il-vettura ma għandhiex vettura konnessa.</w:t>
      </w:r>
    </w:p>
    <w:p w14:paraId="0D32A395" w14:textId="77777777" w:rsidR="00455BC3" w:rsidRPr="00877D1F" w:rsidRDefault="00455BC3" w:rsidP="00455BC3">
      <w:pPr>
        <w:pStyle w:val="Heading4"/>
      </w:pPr>
      <w:r>
        <w:lastRenderedPageBreak/>
        <w:t>Liċenzja tas-sewqan</w:t>
      </w:r>
    </w:p>
    <w:p w14:paraId="6ABA405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30</w:t>
      </w:r>
      <w:r>
        <w:rPr>
          <w:rStyle w:val="Fparagrafbeteckning"/>
        </w:rPr>
        <w:t> </w:t>
      </w:r>
      <w:r>
        <w:t>Is-sewwieq tal-vettura ta’ twissija jkollu liċenzja tas-sewqan C1 jew C.</w:t>
      </w:r>
    </w:p>
    <w:p w14:paraId="0642AF03" w14:textId="77777777" w:rsidR="00455BC3" w:rsidRPr="00877D1F" w:rsidRDefault="00455BC3" w:rsidP="00455BC3">
      <w:pPr>
        <w:pStyle w:val="Heading4"/>
      </w:pPr>
      <w:r>
        <w:t>Sinjali ta’ twissija</w:t>
      </w:r>
    </w:p>
    <w:p w14:paraId="4740A70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31</w:t>
      </w:r>
      <w:r>
        <w:rPr>
          <w:rStyle w:val="Fparagrafbeteckning"/>
        </w:rPr>
        <w:t> </w:t>
      </w:r>
      <w:r>
        <w:t xml:space="preserve">Il-vettura ta’ twissija ta’ periklu hija mmarkata b’sinjali ta’ twissija. Is-sinjali jinsabu ogħla mit-tarf ta’ fuq tal-windskrin u huma viżibbli b’mod ċar minn quddiem u minn wara. Is-sinjali jkunu f’tali kundizzjoni li jkunu notevoli u jinftiehmu minn utenti oħra tat-triq. </w:t>
      </w:r>
      <w:r>
        <w:rPr>
          <w:rStyle w:val="Fparagrafbeteckning"/>
          <w:b w:val="0"/>
        </w:rPr>
        <w:t xml:space="preserve">Meta tivvjaġġa billejl, fiż-żerniq jew fl-għabex </w:t>
      </w:r>
      <w:r>
        <w:t>u mod ieħor meta meħtieġ mit-temp jew ċirkostanzi oħra,</w:t>
      </w:r>
      <w:r>
        <w:rPr>
          <w:rStyle w:val="Fparagrafbeteckning"/>
          <w:b w:val="0"/>
        </w:rPr>
        <w:t xml:space="preserve"> is-sinjali ta’ twissija jkunu mdawla</w:t>
      </w:r>
      <w:r>
        <w:t>.</w:t>
      </w:r>
    </w:p>
    <w:p w14:paraId="1655C14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32</w:t>
      </w:r>
      <w:r>
        <w:rPr>
          <w:rStyle w:val="Fparagrafbeteckning"/>
        </w:rPr>
        <w:t> </w:t>
      </w:r>
      <w:r>
        <w:t>Is-sinjali għandhom:</w:t>
      </w:r>
    </w:p>
    <w:p w14:paraId="72E521BA" w14:textId="77777777" w:rsidR="00455BC3" w:rsidRPr="00EC3487" w:rsidRDefault="00455BC3" w:rsidP="00455BC3">
      <w:pPr>
        <w:pStyle w:val="Styckemedindrag"/>
      </w:pPr>
      <w:r>
        <w:t>1. kulur tal-bażi isfar li huwa retroriflettiv;</w:t>
      </w:r>
    </w:p>
    <w:p w14:paraId="5B4BC159" w14:textId="77777777" w:rsidR="00455BC3" w:rsidRPr="005C2570" w:rsidRDefault="00455BC3" w:rsidP="00455BC3">
      <w:pPr>
        <w:pStyle w:val="Styckemedindrag"/>
      </w:pPr>
      <w:r>
        <w:t>2. bordura ħamra fluworexxenti b’wisa’ ta’ 5.5 ċentimetri; u</w:t>
      </w:r>
    </w:p>
    <w:p w14:paraId="04455904" w14:textId="77777777" w:rsidR="00455BC3" w:rsidRDefault="00455BC3" w:rsidP="00455BC3">
      <w:pPr>
        <w:pStyle w:val="Styckemedindrag"/>
        <w:rPr>
          <w:rFonts w:cstheme="minorHAnsi"/>
        </w:rPr>
      </w:pPr>
      <w:r>
        <w:t>3. test fit-tipa TratexSvart b’test ta’ daqs ta’ 0.17 metri.</w:t>
      </w:r>
    </w:p>
    <w:p w14:paraId="73748E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33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Is-</w:t>
      </w:r>
      <w:r>
        <w:t>sinjali għandhom id-daqs li ġej.</w:t>
      </w:r>
    </w:p>
    <w:p w14:paraId="5980FB25" w14:textId="77777777" w:rsidR="00455BC3" w:rsidRDefault="00455BC3" w:rsidP="00455BC3">
      <w:pPr>
        <w:pStyle w:val="Styckemedindrag"/>
      </w:pPr>
      <w:r>
        <w:t>S1 hija mill-inqas 1.2 metri u S2 hija mill-inqas 0.4 metri (Figura 1). Il-proporzjon bejn il-wisa’ u l-għoli huwa 3:1.</w:t>
      </w:r>
    </w:p>
    <w:p w14:paraId="442F9D9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0EC90E0" wp14:editId="4E7EB72B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303780" cy="967105"/>
            <wp:effectExtent l="0" t="0" r="1270" b="4445"/>
            <wp:wrapTopAndBottom/>
            <wp:docPr id="24" name="Bildobjekt 24" descr="C:\Users\paek01\AppData\Local\Microsoft\Windows\INetCache\Content.Word\Fordonsskylt - Varning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ek01\AppData\Local\Microsoft\Windows\INetCache\Content.Word\Fordonsskylt - Varning måt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Jekk id-daqs tas-sinjal jiżdied, id-daqs tat-test u l-wisa’ tal-fruntiera jiżdiedu wkoll kif xieraq.</w:t>
      </w:r>
    </w:p>
    <w:p w14:paraId="71BCCFCA" w14:textId="77777777" w:rsidR="00455BC3" w:rsidRDefault="00455BC3" w:rsidP="00455BC3">
      <w:pPr>
        <w:pStyle w:val="Styckemedindrag"/>
      </w:pPr>
      <w:r>
        <w:t>Figura 1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1AFC3096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78D6E" w14:textId="77777777" w:rsidR="002F073C" w:rsidRPr="001A0E3A" w:rsidRDefault="002F073C">
            <w:pPr>
              <w:pStyle w:val="Styckemedindrag"/>
              <w:ind w:firstLine="0"/>
            </w:pPr>
            <w:r w:rsidRPr="001A0E3A">
              <w:t>Varning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96031" w14:textId="77777777" w:rsidR="002F073C" w:rsidRDefault="002F073C">
            <w:pPr>
              <w:pStyle w:val="Styckemedindrag"/>
              <w:ind w:firstLine="0"/>
            </w:pPr>
            <w:r>
              <w:t>Twissija</w:t>
            </w:r>
          </w:p>
        </w:tc>
      </w:tr>
    </w:tbl>
    <w:p w14:paraId="737C6BD8" w14:textId="77777777" w:rsidR="00455BC3" w:rsidRPr="005A5EC8" w:rsidRDefault="00455BC3" w:rsidP="00455BC3">
      <w:pPr>
        <w:pStyle w:val="Heading4"/>
      </w:pPr>
      <w:r>
        <w:t>Fanal ta’ twissija</w:t>
      </w:r>
    </w:p>
    <w:p w14:paraId="07423A3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34</w:t>
      </w:r>
      <w:r>
        <w:rPr>
          <w:rStyle w:val="Fparagrafbeteckning"/>
        </w:rPr>
        <w:t> </w:t>
      </w:r>
      <w:r>
        <w:t>Il-vettura ta’ twissija ta’ periklu hija mgħammra b’mill-inqas fanal wieħed ta’ twissija.</w:t>
      </w:r>
    </w:p>
    <w:p w14:paraId="12C087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35</w:t>
      </w:r>
      <w:r>
        <w:rPr>
          <w:rStyle w:val="Fparagrafbeteckning"/>
        </w:rPr>
        <w:t> </w:t>
      </w:r>
      <w:r>
        <w:t>Meta tivvjaġġa fid-dawl tal-ġurnata, il-fanal ta’ twissija jinxtegħel biss meta l-vettura wiesgħa jew il-kombinament tal-vetturi jidħol fuq karreġġata għal traffiku li ġej.</w:t>
      </w:r>
    </w:p>
    <w:p w14:paraId="7F0ECD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Meta </w:t>
      </w:r>
      <w:r>
        <w:t>tivvjaġġa bil-lejl, fiż-żerniq jew fl-għabex u b’xi mod ieħor meta jkun meħtieġ mit-temp jew minn ċirkostanzi oħra, il-fanal ta’ twissija dejjem jinxtegħel.</w:t>
      </w:r>
    </w:p>
    <w:p w14:paraId="75FAD085" w14:textId="77777777" w:rsidR="00455BC3" w:rsidRDefault="00455BC3" w:rsidP="00455BC3">
      <w:pPr>
        <w:pStyle w:val="Heading3"/>
      </w:pPr>
      <w:r>
        <w:lastRenderedPageBreak/>
        <w:t>Komunikazzjoni bejn il-vettura ta’ twissija ta’ periklu u l-vettura wiesgħa jew kombinament ta’ vetturi</w:t>
      </w:r>
    </w:p>
    <w:p w14:paraId="321E796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37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Is-sewwieqa f’vettura ta’ twissija ta’ periklu u f’vettura wiesgħa jew kombinament ta’ vetturi jistgħu jikkomunikaw ma’ xulxin permezz ta’ konnessjoni bir-radju jew bil-mowbajl. Ix-xufiera jistgħu jikkomunikaw ma’ xulxin </w:t>
      </w:r>
      <w:r>
        <w:t>b’lingwa li jifhmuha t-tnejn</w:t>
      </w:r>
      <w:r>
        <w:rPr>
          <w:rFonts w:ascii="TimesNewRomanPSMT" w:hAnsi="TimesNewRomanPSMT"/>
        </w:rPr>
        <w:t>.</w:t>
      </w:r>
    </w:p>
    <w:p w14:paraId="56250EDB" w14:textId="77777777" w:rsidR="00455BC3" w:rsidRPr="00846EBF" w:rsidRDefault="00455BC3" w:rsidP="00455BC3">
      <w:pPr>
        <w:pStyle w:val="Rubrik2kapitelelliknande"/>
        <w:rPr>
          <w:rStyle w:val="Fparagrafbeteckning"/>
          <w:rFonts w:asciiTheme="minorHAnsi" w:hAnsiTheme="minorHAnsi"/>
          <w:b/>
          <w:sz w:val="21"/>
        </w:rPr>
      </w:pPr>
      <w:r>
        <w:t>Kundizzjonijiet addizzjonali għal vjaġġi b’vetturi usa’ minn 450 ċentimetru</w:t>
      </w:r>
    </w:p>
    <w:p w14:paraId="66B7D3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38</w:t>
      </w:r>
      <w:r>
        <w:rPr>
          <w:rStyle w:val="Fparagrafbeteckning"/>
        </w:rPr>
        <w:t> </w:t>
      </w:r>
      <w:r>
        <w:t>It-trasport jiġi skortat minn skorta tat-trasport bit-triq jew minn uffiċjal tal-pulizija. Jekk it-trasport għandu jiġi skortat mill-pulizija, id-deċiżjoni għandha tinkludi istruzzjoni li l-Awtorità tal-Pulizija Żvediża għandha tiġi kkuntattjata mill-inqas ġimgħa qabel it-trasport ippjanat.</w:t>
      </w:r>
    </w:p>
    <w:p w14:paraId="353DB84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39</w:t>
      </w:r>
      <w:r>
        <w:rPr>
          <w:rStyle w:val="Fparagrafbeteckning"/>
        </w:rPr>
        <w:t> </w:t>
      </w:r>
      <w:r>
        <w:t>Ix-xufier tat-trasport jiżgura li tiġi stabbilita konnessjoni bir-radju jew bit-telefon mas-sewwieq tal-vettura ta’ twissija dwar il-periklu, l-iskorta tat-trasport bit-triq ta’ skorta jew il-pulizija. Huma jikkomunikaw ma’ xulxin f’lingwa li kollha kemm huma jifhmu.</w:t>
      </w:r>
    </w:p>
    <w:p w14:paraId="1BD43765" w14:textId="77777777" w:rsidR="00455BC3" w:rsidRPr="007B0271" w:rsidRDefault="00455BC3" w:rsidP="00455BC3">
      <w:pPr>
        <w:pStyle w:val="Flinjeikrafttrdande"/>
        <w:rPr>
          <w:b/>
        </w:rPr>
      </w:pPr>
      <w:r>
        <w:t>___________</w:t>
      </w:r>
    </w:p>
    <w:p w14:paraId="375DD3DE" w14:textId="77777777" w:rsidR="00455BC3" w:rsidRDefault="00455BC3" w:rsidP="003A56C9">
      <w:pPr>
        <w:pStyle w:val="Styckemedindrag"/>
      </w:pPr>
      <w:r>
        <w:t>Dan il-parir ġenerali jissostitwixxi l-parir ġenerali tal-Amministrazzjoni tat-Toroq Żvediża (VVFS 2000:126) dwar eżenzjonijiet mid-dispożizzjonijiet tal-Ordinanza dwar it-Traffiku tat-Triq (1998:1276) dwar il-wisa’ tal-vetturi u l-parir ġenerali tal-Aġenzija Żvediża tat-Trasport (TSFS 2009:64) dwar eżenzjonijiet għal vjaġġi b’vetturi wesgħin.</w:t>
      </w:r>
    </w:p>
    <w:p w14:paraId="2595ABA4" w14:textId="77777777" w:rsidR="00FC5B2E" w:rsidRDefault="00FC5B2E" w:rsidP="00FC5B2E">
      <w:pPr>
        <w:pStyle w:val="Beslutandeochfredragande"/>
      </w:pPr>
      <w:r>
        <w:t>F’isem l-Aġenzija Żvediża tat-Trasport</w:t>
      </w:r>
      <w:r>
        <w:br/>
        <w:t>JONAS BJELFVENSTAM</w:t>
      </w:r>
      <w:r>
        <w:br/>
        <w:t>Pär Ekström</w:t>
      </w:r>
      <w:r>
        <w:br/>
        <w:t>(Triq u ferrovija)</w:t>
      </w:r>
    </w:p>
    <w:p w14:paraId="79E66AB2" w14:textId="77777777" w:rsidR="00FC5B2E" w:rsidRP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179830BE" w14:textId="77777777" w:rsid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</w:pPr>
      <w:r>
        <w:rPr>
          <w:sz w:val="17"/>
        </w:rPr>
        <w:t>Ippubblikati minn: Kristina Nilsson, l-Aġenzija Żvediża tat-Trasport, Norrköping   ISSN 2000-1975</w:t>
      </w:r>
    </w:p>
    <w:p w14:paraId="4492A916" w14:textId="77777777" w:rsidR="00455BC3" w:rsidRDefault="00455BC3" w:rsidP="00455BC3">
      <w:pPr>
        <w:pStyle w:val="Stycke"/>
      </w:pPr>
    </w:p>
    <w:p w14:paraId="496D9672" w14:textId="77777777" w:rsidR="00FC5B2E" w:rsidRDefault="00FC5B2E" w:rsidP="00FC5B2E">
      <w:pPr>
        <w:pStyle w:val="Styckemedindrag"/>
      </w:pPr>
    </w:p>
    <w:p w14:paraId="7F304A6E" w14:textId="77777777" w:rsidR="00FC5B2E" w:rsidRDefault="00FC5B2E" w:rsidP="00FC5B2E">
      <w:pPr>
        <w:pStyle w:val="Heading3"/>
      </w:pPr>
      <w:r>
        <w:lastRenderedPageBreak/>
        <w:t>Anness</w:t>
      </w:r>
    </w:p>
    <w:p w14:paraId="7AA46833" w14:textId="77777777" w:rsidR="00FC5B2E" w:rsidRDefault="00FC5B2E" w:rsidP="00FC5B2E">
      <w:pPr>
        <w:pStyle w:val="Stycke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46E5C1" wp14:editId="1AE903FE">
            <wp:simplePos x="0" y="0"/>
            <wp:positionH relativeFrom="column">
              <wp:posOffset>1998345</wp:posOffset>
            </wp:positionH>
            <wp:positionV relativeFrom="paragraph">
              <wp:posOffset>1778635</wp:posOffset>
            </wp:positionV>
            <wp:extent cx="1716405" cy="133667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84AE9CF" wp14:editId="6CF88F6D">
            <wp:simplePos x="0" y="0"/>
            <wp:positionH relativeFrom="column">
              <wp:posOffset>-30480</wp:posOffset>
            </wp:positionH>
            <wp:positionV relativeFrom="paragraph">
              <wp:posOffset>1762760</wp:posOffset>
            </wp:positionV>
            <wp:extent cx="1832610" cy="135255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6A331BA" wp14:editId="0DB75A0E">
            <wp:simplePos x="0" y="0"/>
            <wp:positionH relativeFrom="column">
              <wp:posOffset>-2540</wp:posOffset>
            </wp:positionH>
            <wp:positionV relativeFrom="paragraph">
              <wp:posOffset>356870</wp:posOffset>
            </wp:positionV>
            <wp:extent cx="1694180" cy="1284605"/>
            <wp:effectExtent l="0" t="0" r="127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068860" wp14:editId="6BAABB0A">
            <wp:simplePos x="0" y="0"/>
            <wp:positionH relativeFrom="column">
              <wp:posOffset>1772920</wp:posOffset>
            </wp:positionH>
            <wp:positionV relativeFrom="paragraph">
              <wp:posOffset>217170</wp:posOffset>
            </wp:positionV>
            <wp:extent cx="1845945" cy="1424940"/>
            <wp:effectExtent l="0" t="0" r="1905" b="381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r="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Figura 1. Il-pożizzjoni tas-sinjali tal-immarkar tal-wisa’ fid-direzzjoni orizzontali.</w:t>
      </w:r>
    </w:p>
    <w:p w14:paraId="103E71AE" w14:textId="77777777" w:rsidR="00FC5B2E" w:rsidRPr="00E418B3" w:rsidRDefault="00FC5B2E" w:rsidP="00E418B3">
      <w:pPr>
        <w:pStyle w:val="Styckemedindrag"/>
        <w:spacing w:line="240" w:lineRule="auto"/>
        <w:ind w:firstLine="0"/>
        <w:rPr>
          <w:sz w:val="10"/>
          <w:szCs w:val="14"/>
        </w:rPr>
      </w:pPr>
    </w:p>
    <w:p w14:paraId="469BCB25" w14:textId="77777777" w:rsidR="00FC5B2E" w:rsidRPr="00E418B3" w:rsidRDefault="00FC5B2E" w:rsidP="00FC5B2E">
      <w:pPr>
        <w:pStyle w:val="Stycke"/>
        <w:rPr>
          <w:sz w:val="12"/>
          <w:szCs w:val="16"/>
        </w:rPr>
      </w:pPr>
    </w:p>
    <w:p w14:paraId="61CD275A" w14:textId="412D6A59" w:rsidR="00FC5B2E" w:rsidRPr="003B558A" w:rsidRDefault="002F073C" w:rsidP="0073151C">
      <w:pPr>
        <w:pStyle w:val="Stycke"/>
        <w:spacing w:line="240" w:lineRule="auto"/>
        <w:ind w:right="-822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D66B9E" wp14:editId="207FB3CB">
            <wp:simplePos x="0" y="0"/>
            <wp:positionH relativeFrom="margin">
              <wp:posOffset>-5715</wp:posOffset>
            </wp:positionH>
            <wp:positionV relativeFrom="paragraph">
              <wp:posOffset>247015</wp:posOffset>
            </wp:positionV>
            <wp:extent cx="3627120" cy="1895475"/>
            <wp:effectExtent l="0" t="0" r="0" b="9525"/>
            <wp:wrapTopAndBottom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4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Figura 2. Il-pożizzjoni tas-sinjali tal-immarkar tal-wisa’ fid-direzzjoni għat-tul fuq it-tagħbija.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8F51971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4D1560" w14:textId="77777777" w:rsidR="002F073C" w:rsidRPr="001A0E3A" w:rsidRDefault="002F073C" w:rsidP="00E418B3">
            <w:pPr>
              <w:pStyle w:val="Styckemedindrag"/>
              <w:spacing w:line="240" w:lineRule="auto"/>
              <w:ind w:firstLine="0"/>
            </w:pPr>
            <w:r w:rsidRPr="001A0E3A">
              <w:t>Bred last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39F83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Tagħbija wiesgħa</w:t>
            </w:r>
          </w:p>
        </w:tc>
      </w:tr>
      <w:tr w:rsidR="002F073C" w14:paraId="65DD1300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9B8" w14:textId="77777777" w:rsidR="002F073C" w:rsidRPr="001A0E3A" w:rsidRDefault="002F073C" w:rsidP="00E418B3">
            <w:pPr>
              <w:pStyle w:val="Styckemedindrag"/>
              <w:spacing w:line="240" w:lineRule="auto"/>
              <w:ind w:firstLine="0"/>
            </w:pPr>
            <w:r w:rsidRPr="001A0E3A">
              <w:t>Före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9D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Qabel it-tagħbija</w:t>
            </w:r>
          </w:p>
        </w:tc>
      </w:tr>
      <w:tr w:rsidR="002F073C" w14:paraId="1AEF6F99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D79D" w14:textId="77777777" w:rsidR="002F073C" w:rsidRPr="001A0E3A" w:rsidRDefault="002F073C" w:rsidP="00E418B3">
            <w:pPr>
              <w:pStyle w:val="Styckemedindrag"/>
              <w:spacing w:line="240" w:lineRule="auto"/>
              <w:ind w:firstLine="0"/>
            </w:pPr>
            <w:r w:rsidRPr="001A0E3A">
              <w:t>Intill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27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Maġenb it-tagħbija</w:t>
            </w:r>
          </w:p>
        </w:tc>
      </w:tr>
      <w:tr w:rsidR="002F073C" w14:paraId="706C7415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52E" w14:textId="77777777" w:rsidR="002F073C" w:rsidRPr="001A0E3A" w:rsidRDefault="002F073C" w:rsidP="00E418B3">
            <w:pPr>
              <w:pStyle w:val="Styckemedindrag"/>
              <w:spacing w:line="240" w:lineRule="auto"/>
              <w:ind w:firstLine="0"/>
            </w:pPr>
            <w:r w:rsidRPr="001A0E3A">
              <w:t>BRED ODELBAR LAST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32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TAGĦBIJA INDIVIŻIBBLI WIESGĦA</w:t>
            </w:r>
          </w:p>
        </w:tc>
      </w:tr>
    </w:tbl>
    <w:p w14:paraId="166B8A87" w14:textId="0B4DC28E" w:rsidR="00FC5B2E" w:rsidRPr="00E418B3" w:rsidRDefault="00FC5B2E" w:rsidP="00E418B3">
      <w:pPr>
        <w:pStyle w:val="Stycke"/>
        <w:rPr>
          <w:sz w:val="2"/>
          <w:szCs w:val="2"/>
        </w:rPr>
      </w:pPr>
    </w:p>
    <w:sectPr w:rsidR="00FC5B2E" w:rsidRPr="00E418B3" w:rsidSect="00FC5B2E">
      <w:headerReference w:type="even" r:id="rId25"/>
      <w:headerReference w:type="default" r:id="rId26"/>
      <w:type w:val="oddPage"/>
      <w:pgSz w:w="9356" w:h="13721" w:code="9"/>
      <w:pgMar w:top="1418" w:right="2381" w:bottom="964" w:left="1134" w:header="73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69F4" w14:textId="77777777" w:rsidR="00C750C2" w:rsidRDefault="00C750C2">
      <w:r>
        <w:separator/>
      </w:r>
    </w:p>
    <w:p w14:paraId="66CE7BB2" w14:textId="77777777" w:rsidR="00C750C2" w:rsidRDefault="00C750C2"/>
  </w:endnote>
  <w:endnote w:type="continuationSeparator" w:id="0">
    <w:p w14:paraId="4918D050" w14:textId="77777777" w:rsidR="00C750C2" w:rsidRDefault="00C750C2">
      <w:r>
        <w:continuationSeparator/>
      </w:r>
    </w:p>
    <w:p w14:paraId="57FC6B79" w14:textId="77777777" w:rsidR="00C750C2" w:rsidRDefault="00C75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4C774" w14:textId="77777777" w:rsidR="00C750C2" w:rsidRDefault="00C750C2"/>
  </w:footnote>
  <w:footnote w:type="continuationSeparator" w:id="0">
    <w:p w14:paraId="7CCEB97E" w14:textId="77777777" w:rsidR="00C750C2" w:rsidRDefault="00C750C2">
      <w:r>
        <w:continuationSeparator/>
      </w:r>
    </w:p>
    <w:p w14:paraId="21AF0CDD" w14:textId="77777777" w:rsidR="00C750C2" w:rsidRDefault="00C750C2"/>
  </w:footnote>
  <w:footnote w:type="continuationNotice" w:id="1">
    <w:p w14:paraId="6BA851EC" w14:textId="77777777" w:rsidR="00C750C2" w:rsidRDefault="00C750C2"/>
    <w:p w14:paraId="335BB31C" w14:textId="77777777" w:rsidR="00C750C2" w:rsidRDefault="00C750C2"/>
  </w:footnote>
  <w:footnote w:id="2">
    <w:p w14:paraId="1BA699D7" w14:textId="77777777" w:rsidR="00455BC3" w:rsidRDefault="00455BC3">
      <w:pPr>
        <w:pStyle w:val="FootnoteText"/>
      </w:pPr>
      <w:r>
        <w:rPr>
          <w:rStyle w:val="FootnoteReference"/>
        </w:rPr>
        <w:footnoteRef/>
      </w:r>
      <w:r>
        <w:t xml:space="preserve"> Ara d-Direttiva (UE) 2015/1535 tal-Parlament Ewropew u tal-Kunsill tad-9 ta’ Settembru 2015 li tistabbilixxi proċedura għall-għoti ta’ informazzjoni fil-qasam tar-regolamenti tekniċi u tar-regoli dwar is-servizzi tas-Soċjetà tal-Informatika.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0952" w14:textId="77777777" w:rsidR="00FC5B2E" w:rsidRPr="00A41C32" w:rsidRDefault="00000000" w:rsidP="00A41C32">
    <w:pPr>
      <w:pStyle w:val="FSnr-sidhuvud"/>
    </w:pPr>
    <w:sdt>
      <w:sdtPr>
        <w:alias w:val="Kodiċi tal-Istatuti"/>
        <w:id w:val="1143925454"/>
        <w:placeholder>
          <w:docPart w:val="C825522A243547DBB27D308D6000E893"/>
        </w:placeholder>
        <w:text/>
      </w:sdtPr>
      <w:sdtContent>
        <w:r w:rsidR="00E807BC">
          <w:t>TSFS 20</w:t>
        </w:r>
      </w:sdtContent>
    </w:sdt>
    <w:sdt>
      <w:sdtPr>
        <w:alias w:val="Sena"/>
        <w:tag w:val="År"/>
        <w:id w:val="1578247032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Nru"/>
        <w:tag w:val="Nr"/>
        <w:id w:val="-284739210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7F2A639B" w14:textId="77777777" w:rsidR="00FC5B2E" w:rsidRPr="00B766D7" w:rsidRDefault="00FC5B2E" w:rsidP="008C1E59">
    <w:pPr>
      <w:pStyle w:val="Bilaga"/>
    </w:pPr>
    <w:r>
      <w:t xml:space="preserve">Anness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D9AF" w14:textId="77777777" w:rsidR="00FC5B2E" w:rsidRPr="00A41C32" w:rsidRDefault="00000000" w:rsidP="00A41C32">
    <w:pPr>
      <w:pStyle w:val="FSnr-sidhuvud"/>
      <w:jc w:val="right"/>
    </w:pPr>
    <w:sdt>
      <w:sdtPr>
        <w:alias w:val="Kodiċi tal-Istatuti"/>
        <w:id w:val="-1552379340"/>
        <w:text/>
      </w:sdtPr>
      <w:sdtContent>
        <w:r w:rsidR="00E807BC">
          <w:t>TSFS 20</w:t>
        </w:r>
      </w:sdtContent>
    </w:sdt>
    <w:sdt>
      <w:sdtPr>
        <w:alias w:val="Sena"/>
        <w:tag w:val="År"/>
        <w:id w:val="640310247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Nru"/>
        <w:tag w:val="Nr"/>
        <w:id w:val="-75673936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5F7BF107" w14:textId="77777777" w:rsidR="00FC5B2E" w:rsidRPr="00B766D7" w:rsidRDefault="00FC5B2E" w:rsidP="008C1E59">
    <w:pPr>
      <w:pStyle w:val="Bilaga"/>
      <w:jc w:val="right"/>
    </w:pPr>
    <w:r>
      <w:t xml:space="preserve">Anness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716928507">
    <w:abstractNumId w:val="16"/>
  </w:num>
  <w:num w:numId="2" w16cid:durableId="649097638">
    <w:abstractNumId w:val="3"/>
  </w:num>
  <w:num w:numId="3" w16cid:durableId="264045534">
    <w:abstractNumId w:val="2"/>
  </w:num>
  <w:num w:numId="4" w16cid:durableId="753282228">
    <w:abstractNumId w:val="1"/>
  </w:num>
  <w:num w:numId="5" w16cid:durableId="1415055879">
    <w:abstractNumId w:val="0"/>
  </w:num>
  <w:num w:numId="6" w16cid:durableId="1855222912">
    <w:abstractNumId w:val="9"/>
  </w:num>
  <w:num w:numId="7" w16cid:durableId="892813059">
    <w:abstractNumId w:val="7"/>
  </w:num>
  <w:num w:numId="8" w16cid:durableId="873350370">
    <w:abstractNumId w:val="6"/>
  </w:num>
  <w:num w:numId="9" w16cid:durableId="883449275">
    <w:abstractNumId w:val="5"/>
  </w:num>
  <w:num w:numId="10" w16cid:durableId="1483964069">
    <w:abstractNumId w:val="4"/>
  </w:num>
  <w:num w:numId="11" w16cid:durableId="574173099">
    <w:abstractNumId w:val="19"/>
  </w:num>
  <w:num w:numId="12" w16cid:durableId="1061905772">
    <w:abstractNumId w:val="10"/>
  </w:num>
  <w:num w:numId="13" w16cid:durableId="1302535657">
    <w:abstractNumId w:val="23"/>
  </w:num>
  <w:num w:numId="14" w16cid:durableId="383993380">
    <w:abstractNumId w:val="20"/>
  </w:num>
  <w:num w:numId="15" w16cid:durableId="1403529435">
    <w:abstractNumId w:val="21"/>
  </w:num>
  <w:num w:numId="16" w16cid:durableId="2042435035">
    <w:abstractNumId w:val="14"/>
  </w:num>
  <w:num w:numId="17" w16cid:durableId="1990815825">
    <w:abstractNumId w:val="25"/>
  </w:num>
  <w:num w:numId="18" w16cid:durableId="1132602488">
    <w:abstractNumId w:val="11"/>
  </w:num>
  <w:num w:numId="19" w16cid:durableId="1392659783">
    <w:abstractNumId w:val="22"/>
  </w:num>
  <w:num w:numId="20" w16cid:durableId="658264541">
    <w:abstractNumId w:val="18"/>
  </w:num>
  <w:num w:numId="21" w16cid:durableId="722871520">
    <w:abstractNumId w:val="8"/>
  </w:num>
  <w:num w:numId="22" w16cid:durableId="827017171">
    <w:abstractNumId w:val="12"/>
  </w:num>
  <w:num w:numId="23" w16cid:durableId="1284384417">
    <w:abstractNumId w:val="15"/>
  </w:num>
  <w:num w:numId="24" w16cid:durableId="1878660747">
    <w:abstractNumId w:val="13"/>
  </w:num>
  <w:num w:numId="25" w16cid:durableId="1791782149">
    <w:abstractNumId w:val="17"/>
  </w:num>
  <w:num w:numId="26" w16cid:durableId="1418020776">
    <w:abstractNumId w:val="24"/>
  </w:num>
  <w:num w:numId="27" w16cid:durableId="1501467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455BC3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70A0C"/>
    <w:rsid w:val="00071623"/>
    <w:rsid w:val="0007267C"/>
    <w:rsid w:val="00073C47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B7C"/>
    <w:rsid w:val="000B6C51"/>
    <w:rsid w:val="000C167E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0E3A"/>
    <w:rsid w:val="001A3941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F073C"/>
    <w:rsid w:val="002F1E70"/>
    <w:rsid w:val="002F5F97"/>
    <w:rsid w:val="002F74E7"/>
    <w:rsid w:val="002F7782"/>
    <w:rsid w:val="00300E8A"/>
    <w:rsid w:val="00301D8A"/>
    <w:rsid w:val="003039C1"/>
    <w:rsid w:val="00304340"/>
    <w:rsid w:val="003070E7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39A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6C9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2659"/>
    <w:rsid w:val="00453856"/>
    <w:rsid w:val="00454119"/>
    <w:rsid w:val="00455252"/>
    <w:rsid w:val="0045569C"/>
    <w:rsid w:val="00455BC3"/>
    <w:rsid w:val="004560DE"/>
    <w:rsid w:val="00462780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211C"/>
    <w:rsid w:val="00513670"/>
    <w:rsid w:val="00513F9F"/>
    <w:rsid w:val="005146A9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69E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151C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BB"/>
    <w:rsid w:val="00776CC0"/>
    <w:rsid w:val="00776CC5"/>
    <w:rsid w:val="0077745B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1F0"/>
    <w:rsid w:val="00834BEE"/>
    <w:rsid w:val="00841E07"/>
    <w:rsid w:val="008421D7"/>
    <w:rsid w:val="0084531E"/>
    <w:rsid w:val="00846652"/>
    <w:rsid w:val="00851F61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73FC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767C"/>
    <w:rsid w:val="009B1F6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4DE7"/>
    <w:rsid w:val="009E5018"/>
    <w:rsid w:val="009E6B31"/>
    <w:rsid w:val="009F1FF9"/>
    <w:rsid w:val="009F2ACC"/>
    <w:rsid w:val="009F2E86"/>
    <w:rsid w:val="009F537B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E7150"/>
    <w:rsid w:val="00AF058C"/>
    <w:rsid w:val="00AF252A"/>
    <w:rsid w:val="00AF59A7"/>
    <w:rsid w:val="00B00593"/>
    <w:rsid w:val="00B00965"/>
    <w:rsid w:val="00B020AF"/>
    <w:rsid w:val="00B0398B"/>
    <w:rsid w:val="00B0592F"/>
    <w:rsid w:val="00B10264"/>
    <w:rsid w:val="00B113D8"/>
    <w:rsid w:val="00B16512"/>
    <w:rsid w:val="00B20773"/>
    <w:rsid w:val="00B2426F"/>
    <w:rsid w:val="00B31AE2"/>
    <w:rsid w:val="00B3355E"/>
    <w:rsid w:val="00B33C0F"/>
    <w:rsid w:val="00B35CC4"/>
    <w:rsid w:val="00B36A67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366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50C2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4B00"/>
    <w:rsid w:val="00D159FD"/>
    <w:rsid w:val="00D16FDC"/>
    <w:rsid w:val="00D20E57"/>
    <w:rsid w:val="00D21EA4"/>
    <w:rsid w:val="00D2217D"/>
    <w:rsid w:val="00D22277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71A5"/>
    <w:rsid w:val="00D473C2"/>
    <w:rsid w:val="00D54311"/>
    <w:rsid w:val="00D5659D"/>
    <w:rsid w:val="00D56EDB"/>
    <w:rsid w:val="00D60179"/>
    <w:rsid w:val="00D60CD1"/>
    <w:rsid w:val="00D6137B"/>
    <w:rsid w:val="00D62A8A"/>
    <w:rsid w:val="00D67B29"/>
    <w:rsid w:val="00D67D47"/>
    <w:rsid w:val="00D73345"/>
    <w:rsid w:val="00D76971"/>
    <w:rsid w:val="00D77125"/>
    <w:rsid w:val="00D77675"/>
    <w:rsid w:val="00D77924"/>
    <w:rsid w:val="00D80B5C"/>
    <w:rsid w:val="00D81004"/>
    <w:rsid w:val="00D82A4C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F230E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18B3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07BC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C4F"/>
    <w:rsid w:val="00F70C7A"/>
    <w:rsid w:val="00F723D9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5B2E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3C5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96288"/>
  <w15:docId w15:val="{037FD003-324B-45FD-8FCB-F3E3D04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t-MT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iPriority="4" w:unhideWhenUsed="1" w:qFormat="1"/>
    <w:lsdException w:name="heading 4" w:locked="1" w:semiHidden="1" w:uiPriority="6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2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5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mt-MT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mt-MT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mt-MT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5603ED432440798B0CCACF9280A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CDA97-C4C5-4BC0-9652-1C2D9CCA921E}"/>
      </w:docPartPr>
      <w:docPartBody>
        <w:p w:rsidR="002D73C2" w:rsidRDefault="000A1FFF">
          <w:pPr>
            <w:pStyle w:val="8D5603ED432440798B0CCACF9280ADE2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B33F81CD5BBA4203B5D7E75BC4F9E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EA03C-8C2A-41CA-9983-96BA21C4AE81}"/>
      </w:docPartPr>
      <w:docPartBody>
        <w:p w:rsidR="002D73C2" w:rsidRDefault="000A1FFF">
          <w:pPr>
            <w:pStyle w:val="B33F81CD5BBA4203B5D7E75BC4F9EB11"/>
          </w:pPr>
          <w:r>
            <w:rPr>
              <w:rStyle w:val="PlaceholderText"/>
            </w:rPr>
            <w:t>[Välj ett datum]</w:t>
          </w:r>
        </w:p>
      </w:docPartBody>
    </w:docPart>
    <w:docPart>
      <w:docPartPr>
        <w:name w:val="C825522A243547DBB27D308D6000E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F40AF-F62B-4BF8-BFE1-0AE1E9137E9E}"/>
      </w:docPartPr>
      <w:docPartBody>
        <w:p w:rsidR="002D73C2" w:rsidRDefault="000A1FFF" w:rsidP="000A1FFF">
          <w:pPr>
            <w:pStyle w:val="C825522A243547DBB27D308D6000E893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FF"/>
    <w:rsid w:val="000A1FFF"/>
    <w:rsid w:val="000A29B7"/>
    <w:rsid w:val="001D6A1B"/>
    <w:rsid w:val="002D73C2"/>
    <w:rsid w:val="007E05F8"/>
    <w:rsid w:val="00A9171B"/>
    <w:rsid w:val="00AE7150"/>
    <w:rsid w:val="00B00965"/>
    <w:rsid w:val="00D54311"/>
    <w:rsid w:val="00D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A1FFF"/>
    <w:rPr>
      <w:color w:val="FF0000"/>
    </w:rPr>
  </w:style>
  <w:style w:type="paragraph" w:customStyle="1" w:styleId="8D5603ED432440798B0CCACF9280ADE2">
    <w:name w:val="8D5603ED432440798B0CCACF9280ADE2"/>
  </w:style>
  <w:style w:type="paragraph" w:customStyle="1" w:styleId="B33F81CD5BBA4203B5D7E75BC4F9EB11">
    <w:name w:val="B33F81CD5BBA4203B5D7E75BC4F9EB11"/>
  </w:style>
  <w:style w:type="paragraph" w:customStyle="1" w:styleId="C825522A243547DBB27D308D6000E893">
    <w:name w:val="C825522A243547DBB27D308D6000E893"/>
    <w:rsid w:val="000A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consensis-fs">
  <fs-fields>
    <fs-no-prefix/>
    <fs-year>24</fs-year>
    <fs-no>16</fs-no>
    <fs-date>2024-04-19T00:00:00</fs-date>
    <fs-series>TRAFFIKU FIT-TOROQ</fs-series>
    <fs-subseries/>
    <fs-heading> l-eżenzjonijiet għal vjaġġi b’vetturi wesgħin u vetturi b’tagħbijiet indiviżibbli wiesgħa;</fs-heading>
  </fs-fields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i54c14be9fac4ceaa7318aa49979445b xmlns="0ee54159-1393-45a9-8fb0-8d76f4105663">Föreskrift|7267dffe-52cb-4b77-9f2b-d0a3893b460e</i54c14be9fac4ceaa7318aa49979445b>
    <VersionField xmlns="0ee54159-1393-45a9-8fb0-8d76f4105663">1.0</VersionField>
    <_dlc_DocId xmlns="0ee54159-1393-45a9-8fb0-8d76f4105663">JEW6X6NVFUYJ-859036008-1498</_dlc_DocId>
    <_dlc_DocIdUrl xmlns="0ee54159-1393-45a9-8fb0-8d76f4105663">
      <Url>https://transporten.tsnet.se/sites/trycksakshandlaggare-juridik/_layouts/15/DocIdRedir.aspx?ID=JEW6X6NVFUYJ-859036008-1498</Url>
      <Description>JEW6X6NVFUYJ-859036008-1498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AccessRestrictionField xmlns="0ee54159-1393-45a9-8fb0-8d76f4105663">1 - Intern information</AccessRestrictionField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ApprovalDateField xmlns="0ee54159-1393-45a9-8fb0-8d76f4105663">2024-04-08T07:40:59+00:00</ApprovalDateField>
    <_dlc_DocIdPersistId xmlns="0ee54159-1393-45a9-8fb0-8d76f4105663" xsi:nil="true"/>
  </documentManagement>
</p:properties>
</file>

<file path=customXml/itemProps1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C92E5-4DBC-4A36-B45C-F8CC521006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E62494-EC4F-4C26-BE19-7A3EAE37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5.xml><?xml version="1.0" encoding="utf-8"?>
<ds:datastoreItem xmlns:ds="http://schemas.openxmlformats.org/officeDocument/2006/customXml" ds:itemID="{E3DF6991-8DEC-426D-BCC3-11B5517FA52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</TotalTime>
  <Pages>10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2024_16</vt:lpstr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2024_16</dc:title>
  <dc:subject/>
  <dc:creator>Skoglund Elsy</dc:creator>
  <cp:keywords>class='Internal'</cp:keywords>
  <dc:description>TS0011, v2.1, 2023-08-22</dc:description>
  <cp:lastModifiedBy>Dimitris Dimitriadis</cp:lastModifiedBy>
  <cp:revision>3</cp:revision>
  <cp:lastPrinted>2008-12-18T15:33:00Z</cp:lastPrinted>
  <dcterms:created xsi:type="dcterms:W3CDTF">2024-07-05T11:16:00Z</dcterms:created>
  <dcterms:modified xsi:type="dcterms:W3CDTF">2024-07-16T11:38:00Z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c1ffebec-bfc0-436e-96c1-b389d4192e01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PPCopyMoveSourceUrl">
    <vt:lpwstr>https://transporten.tsnet.se/sites/trycksakshandlaggare-juridik/Interna dokument/Inför trycklov/TSFS 2024_16.docx</vt:lpwstr>
  </property>
  <property fmtid="{D5CDD505-2E9C-101B-9397-08002B2CF9AE}" pid="34" name="SPPCopyMoveEvent">
    <vt:lpwstr>5</vt:lpwstr>
  </property>
</Properties>
</file>