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Проектозакон за укрепване на спазването на принципите на Републиката</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Член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Дял I, глава II от Закон № 2004-575 от 21 юни 2004 г. за доверието в цифровата икономика се изменя, както следва:</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В началото на член 6, параграф I, точка 8, думите:</w:t>
      </w:r>
      <w:r>
        <w:rPr>
          <w:sz w:val="21"/>
          <w:rFonts w:ascii="Times-Roman" w:hAnsi="Times-Roman"/>
        </w:rPr>
        <w:t xml:space="preserve"> </w:t>
      </w:r>
      <w:r>
        <w:rPr>
          <w:sz w:val="21"/>
          <w:rFonts w:ascii="Times-Roman" w:hAnsi="Times-Roman"/>
        </w:rPr>
        <w:t xml:space="preserve">„Съдебният орган може да постанови като временна мярка или по искане на всяко лице, посочено в точка 2, или, при липса на такова, на всяко лице, посочено в точка 1,“ се заменя със следното:</w:t>
      </w:r>
      <w:r>
        <w:rPr>
          <w:sz w:val="21"/>
          <w:rFonts w:ascii="Times-Roman" w:hAnsi="Times-Roman"/>
        </w:rPr>
        <w:t xml:space="preserve"> </w:t>
      </w:r>
      <w:r>
        <w:rPr>
          <w:sz w:val="21"/>
          <w:rFonts w:ascii="Times-Roman" w:hAnsi="Times-Roman"/>
        </w:rPr>
        <w:t xml:space="preserve">„Председателят на Съда, като действа в съответствие със съкратената процедура по същество, може да постанови във връзка с всяко лице, което може да допринесе за това“;</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След член 6-2, изменен със Закон № 2020-1266 от 19 октомври 2020 г., насочен към регламентиране на търговската експлоатация на образа на деца под 16-годишна възраст в онлайн платформите, се вмъкват членове 6-3 и 6-4, както следва:</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Член 6-4.</w:t>
      </w:r>
      <w:r>
        <w:rPr>
          <w:sz w:val="21"/>
          <w:i/>
          <w:rFonts w:ascii="Times-Italic" w:hAnsi="Times-Italic"/>
        </w:rPr>
        <w:t xml:space="preserve"> </w:t>
      </w:r>
      <w:r>
        <w:rPr>
          <w:sz w:val="21"/>
          <w:rFonts w:ascii="Times-Roman" w:hAnsi="Times-Roman"/>
        </w:rPr>
        <w:t xml:space="preserve">— Когато с подлежащо на изпълнение съдебно решение е разпоредена мярка за предотвратяване на достъпа до обществена електронна комуникационна услуга, чието съдържание попада в обхвата на престъпленията, предвидени в член 6, параграф I, точка 7, административният орган, ако бъде призован от заинтересовано лице, може да поиска от всяко лице, което има вероятност да допринесе за нея, и в рамките на срок, не по-дълъг от оставащия срок за изпълнение на мерките, разпоредени с това съдебно решение, да предотврати достъпа до всяка обществена електронна комуникационна услуга, включваща изцяло или в значителна степен съдържанието на уебсайта.</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„При същите условия, административният орган може също така да поиска от всеки оператор на търсачка, указател или друга справочна услуга да прекрати посочването на уеб адреси, които дават достъп на обществеността до такива обществени електронни комуникационни услуги.</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„Административният орган поддържа актуален списък на електронните комуникационни услуги, посочени в параграф 1 от настоящия член, които са били предмет на искане за блокиране на достъпа съгласно същия параграф, както и на уеб адресите, даващи достъп до тези услуги, и предоставя този списък на рекламодателите, техните представители и услугите, посочени в член 299, параграф II, точка 2 от Общия данъчен кодекс.</w:t>
      </w:r>
      <w:r>
        <w:rPr>
          <w:sz w:val="21"/>
          <w:rFonts w:ascii="Times-Roman" w:hAnsi="Times-Roman"/>
        </w:rPr>
        <w:t xml:space="preserve"> </w:t>
      </w:r>
      <w:r>
        <w:rPr>
          <w:sz w:val="21"/>
          <w:rFonts w:ascii="Times-Roman" w:hAnsi="Times-Roman"/>
        </w:rPr>
        <w:t xml:space="preserve">Тези услуги се включват в този списък за остатъка от срока на действие на мерките, разпоредени от съдебния орган.</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„Когато тези услуги не са блокирани или отложени в съответствие с настоящия член, председателят на Съда, като действа в съответствие със съкратената процедура по същество, може да постанови мерки за прекратяване на достъпа до съдържанието на тези услуги.“</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Член 19</w:t>
      </w:r>
      <w:r>
        <w:rPr>
          <w:b/>
          <w:sz w:val="21"/>
          <w:i/>
          <w:rFonts w:ascii="Times-BoldItalic" w:hAnsi="Times-BoldItalic"/>
        </w:rPr>
        <w:t xml:space="preserve">а (нов)</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Дял I, глава II от Закон № 2004-575 от 21 юни 2004 г. за доверието в цифровата икономика се изменя, както следва:</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Член 6, раздел I, параграф 7, точка 4 се изменя, както следва:</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w:t>
      </w:r>
      <w:r>
        <w:rPr>
          <w:sz w:val="21"/>
        </w:rPr>
        <w:t xml:space="preserve"> </w:t>
      </w:r>
      <w:r>
        <w:rPr>
          <w:sz w:val="21"/>
          <w:rFonts w:ascii="Times-Roman" w:hAnsi="Times-Roman"/>
        </w:rPr>
        <w:t xml:space="preserve">Първото изречение се допълва с думите:</w:t>
      </w:r>
      <w:r>
        <w:rPr>
          <w:sz w:val="21"/>
          <w:rFonts w:ascii="Times-Roman" w:hAnsi="Times-Roman"/>
        </w:rPr>
        <w:t xml:space="preserve"> </w:t>
      </w:r>
      <w:r>
        <w:rPr>
          <w:sz w:val="21"/>
          <w:rFonts w:ascii="Times-Roman" w:hAnsi="Times-Roman"/>
        </w:rPr>
        <w:t xml:space="preserve">„и оповестяват публично средствата, предназначени за борба с незаконните дейности, посочени в параграф 3 от настоящата точка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б)</w:t>
      </w:r>
      <w:r>
        <w:rPr>
          <w:sz w:val="21"/>
        </w:rPr>
        <w:t xml:space="preserve"> </w:t>
      </w:r>
      <w:r>
        <w:rPr>
          <w:sz w:val="21"/>
          <w:rFonts w:ascii="Times-Roman" w:hAnsi="Times-Roman"/>
        </w:rPr>
        <w:t xml:space="preserve">След същото първо изречение се добавя следното изречение:</w:t>
      </w:r>
      <w:r>
        <w:rPr>
          <w:sz w:val="21"/>
          <w:rFonts w:ascii="Times-Roman" w:hAnsi="Times-Roman"/>
        </w:rPr>
        <w:t xml:space="preserve"> </w:t>
      </w:r>
      <w:r>
        <w:rPr>
          <w:sz w:val="21"/>
          <w:rFonts w:ascii="Times-Roman" w:hAnsi="Times-Roman"/>
        </w:rPr>
        <w:t xml:space="preserve">„Тези задължения не се прилагат за операторите, посочени в член 6-5, параграф 1, с цел борба с разпространението на съдържанието, посочено в същия параграф 1.“;</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в)</w:t>
      </w:r>
      <w:r>
        <w:rPr>
          <w:sz w:val="21"/>
        </w:rPr>
        <w:t xml:space="preserve"> </w:t>
      </w:r>
      <w:r>
        <w:rPr>
          <w:sz w:val="21"/>
          <w:rFonts w:ascii="Times-Roman" w:hAnsi="Times-Roman"/>
        </w:rPr>
        <w:t xml:space="preserve">Второто изречение се изменя, както следва:</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в началото, думата:</w:t>
      </w:r>
      <w:r>
        <w:rPr>
          <w:sz w:val="21"/>
          <w:rFonts w:ascii="Times-Roman" w:hAnsi="Times-Roman"/>
        </w:rPr>
        <w:t xml:space="preserve"> </w:t>
      </w:r>
      <w:r>
        <w:rPr>
          <w:sz w:val="21"/>
          <w:rFonts w:ascii="Times-Roman" w:hAnsi="Times-Roman"/>
        </w:rPr>
        <w:t xml:space="preserve">„Те“ се заменя с думите:</w:t>
      </w:r>
      <w:r>
        <w:rPr>
          <w:sz w:val="21"/>
          <w:rFonts w:ascii="Times-Roman" w:hAnsi="Times-Roman"/>
        </w:rPr>
        <w:t xml:space="preserve"> </w:t>
      </w:r>
      <w:r>
        <w:rPr>
          <w:sz w:val="21"/>
          <w:rFonts w:ascii="Times-Roman" w:hAnsi="Times-Roman"/>
        </w:rPr>
        <w:t xml:space="preserve">„Лицата, посочени в точки 1 и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думите:</w:t>
      </w:r>
      <w:r>
        <w:rPr>
          <w:sz w:val="21"/>
          <w:rFonts w:ascii="Times-Roman" w:hAnsi="Times-Roman"/>
        </w:rPr>
        <w:t xml:space="preserve"> „, от една страна,“ се заличават;</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думите:</w:t>
      </w:r>
      <w:r>
        <w:rPr>
          <w:sz w:val="21"/>
          <w:rFonts w:ascii="Times-Roman" w:hAnsi="Times-Roman"/>
        </w:rPr>
        <w:t xml:space="preserve"> </w:t>
      </w:r>
      <w:r>
        <w:rPr>
          <w:sz w:val="21"/>
          <w:rFonts w:ascii="Times-Roman" w:hAnsi="Times-Roman"/>
        </w:rPr>
        <w:t xml:space="preserve">„от предходната алинея“ се заменя с думите:</w:t>
      </w:r>
      <w:r>
        <w:rPr>
          <w:sz w:val="21"/>
          <w:rFonts w:ascii="Times-Roman" w:hAnsi="Times-Roman"/>
        </w:rPr>
        <w:t xml:space="preserve"> </w:t>
      </w:r>
      <w:r>
        <w:rPr>
          <w:sz w:val="21"/>
          <w:rFonts w:ascii="Times-Roman" w:hAnsi="Times-Roman"/>
        </w:rPr>
        <w:t xml:space="preserve">„в същата трета алинея“;</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след думата:</w:t>
      </w:r>
      <w:r>
        <w:rPr>
          <w:sz w:val="21"/>
          <w:rFonts w:ascii="Times-Roman" w:hAnsi="Times-Roman"/>
        </w:rPr>
        <w:t xml:space="preserve"> </w:t>
      </w:r>
      <w:r>
        <w:rPr>
          <w:sz w:val="21"/>
          <w:rFonts w:ascii="Times-Roman" w:hAnsi="Times-Roman"/>
        </w:rPr>
        <w:t xml:space="preserve">„услуги“, окончанието се заличава;</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След член 6-2, изменен с горепосочения Закон № 2020-1266 от 19 октомври 2020 г., член 6-5 се вмъква, както следва:</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Член 6-5.</w:t>
      </w:r>
      <w:r>
        <w:rPr>
          <w:sz w:val="21"/>
          <w:i/>
          <w:rFonts w:ascii="Times-Italic" w:hAnsi="Times-Italic"/>
        </w:rPr>
        <w:t xml:space="preserve"> </w:t>
      </w:r>
      <w:r>
        <w:rPr>
          <w:sz w:val="21"/>
          <w:rFonts w:ascii="Times-Roman" w:hAnsi="Times-Roman"/>
        </w:rPr>
        <w:t xml:space="preserve">— Операторите на онлайн платформи, определени в член L. 111—7 от Кодекса на потребителите, които предлагат обществена електронна комуникационна услуга въз основа на класификация, препращане или споделяне на съдържание, публикувано онлайн от трети страни, и чиято дейност на територията на Френската република надхвърля праг на връзките, определен с указ, независимо дали те са установени на територията на Френската република, допринасят за борбата срещу публичното разпространение на съдържание в нарушение на разпоредбите, посочени в член 6, параграф I, точка 7, трета алинея от този закон, както и в член 24</w:t>
      </w:r>
      <w:r>
        <w:rPr>
          <w:sz w:val="21"/>
          <w:i/>
          <w:rFonts w:ascii="Times-Italic" w:hAnsi="Times-Italic"/>
        </w:rPr>
        <w:t xml:space="preserve">а</w:t>
      </w:r>
      <w:r>
        <w:rPr>
          <w:sz w:val="21"/>
          <w:rFonts w:ascii="Times-Roman" w:hAnsi="Times-Roman"/>
        </w:rPr>
        <w:t xml:space="preserve"> и в член 33, трета и четвърта алинеи от Закона от 29 юли 1881 г. за свободата на печата.</w:t>
      </w:r>
      <w:r>
        <w:rPr>
          <w:sz w:val="21"/>
          <w:rFonts w:ascii="Times-Roman" w:hAnsi="Times-Roman"/>
        </w:rPr>
        <w:t xml:space="preserve"> В тази връзка:</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Те прилагат пропорционални човешки и технологични процедури и средства, които ще им позволят:</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а) да информират във възможно най-кратък срок правните или административните органи за действията, които са предприели в резултат на издадените от тези органи заповеди относно съдържанието, посочено в параграф 1 от настоящия член;</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б) </w:t>
      </w:r>
      <w:r>
        <w:rPr>
          <w:sz w:val="21"/>
          <w:rFonts w:ascii="Times-Roman" w:hAnsi="Times-Roman"/>
        </w:rPr>
        <w:t xml:space="preserve">да потвърдят незабавно получаването на искания от правни или административни органи за съобщаването на данните на тяхно разположение, за да могат да идентифицират потребителите, които са качили съдържанието, посочено в същия параграф 1, както и да информират тези органи възможно най-скоро за последващите действия по такива искания;</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„в)</w:t>
      </w:r>
      <w:r>
        <w:rPr>
          <w:sz w:val="21"/>
        </w:rPr>
        <w:t xml:space="preserve"> </w:t>
      </w:r>
      <w:r>
        <w:rPr>
          <w:sz w:val="21"/>
          <w:rFonts w:ascii="Times-Roman" w:hAnsi="Times-Roman"/>
        </w:rPr>
        <w:t xml:space="preserve">временно да запазят съдържание, за което им е докладвано, че е в нарушение на разпоредбите, посочени в параграф1, и което те са оттеглили или направили недостъпно, с цел да го предоставят на разположение на правните органи за целите на разследването, идентифицирането и наказателното преследване на престъпления;</w:t>
      </w:r>
      <w:r>
        <w:rPr>
          <w:sz w:val="21"/>
          <w:rFonts w:ascii="Times-Roman" w:hAnsi="Times-Roman"/>
        </w:rPr>
        <w:t xml:space="preserve">продължителността и условията за запазването на това съдържание се определят с указ в Държавния съвет, след становището на</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Националната комисия по информационни технологии и свободи;</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Те определят единно звено за контакт, физическо лице, което отговаря за комуникацията с публичните органи за прилагане на разпоредбите на настоящия член, на което по-специално могат да се изпращат по електронен път всички заявления, подадени от Висшия съвет по аудиовизуални въпроси съгласно член 62 от Закон № 86-1067 от 30 септември 1986 г. за свободата на комуникация.</w:t>
      </w:r>
      <w:r>
        <w:rPr>
          <w:sz w:val="21"/>
          <w:rFonts w:ascii="Times-Roman" w:hAnsi="Times-Roman"/>
        </w:rPr>
        <w:t xml:space="preserve"> </w:t>
      </w:r>
      <w:r>
        <w:rPr>
          <w:sz w:val="21"/>
          <w:rFonts w:ascii="Times-Roman" w:hAnsi="Times-Roman"/>
        </w:rPr>
        <w:t xml:space="preserve">Това единно звено за контакт отговаря по-специално за получаването на заявленията, адресирани до оператора от правните органи в съответствие с процедурата, определена в член 6, параграф II от този закон, с цел да се гарантира тяхното бързо обработване;</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Те предоставят на обществеността по леснодостъпен начин общите условия за ползване на предлаганата от тях услуга;</w:t>
      </w:r>
      <w:r>
        <w:rPr>
          <w:sz w:val="21"/>
          <w:rFonts w:ascii="Times-Roman" w:hAnsi="Times-Roman"/>
        </w:rPr>
        <w:t xml:space="preserve"> </w:t>
      </w:r>
      <w:r>
        <w:rPr>
          <w:sz w:val="21"/>
          <w:rFonts w:ascii="Times-Roman" w:hAnsi="Times-Roman"/>
        </w:rPr>
        <w:t xml:space="preserve">те включват в тях разпоредби, с които се забранява онлайн публикуването на съдържанието, посочено в първа алинея от настоящия член;</w:t>
      </w:r>
      <w:r>
        <w:rPr>
          <w:sz w:val="21"/>
          <w:rFonts w:ascii="Times-Roman" w:hAnsi="Times-Roman"/>
        </w:rPr>
        <w:t xml:space="preserve"> </w:t>
      </w:r>
      <w:r>
        <w:rPr>
          <w:sz w:val="21"/>
          <w:rFonts w:ascii="Times-Roman" w:hAnsi="Times-Roman"/>
        </w:rPr>
        <w:t xml:space="preserve">те описват там ясно и точно техните договорености за модериране, насочени към откриване, когато е целесъобразно, идентифициране и обработване на такова съдържание, като описват подробно процедурите и човешките или автоматичните средства, използвани за тази цел, както и мерките, които те прилагат, които засягат наличността, видимостта и достъпността на това съдържание;</w:t>
      </w:r>
      <w:r>
        <w:rPr>
          <w:sz w:val="21"/>
          <w:rFonts w:ascii="Times-Roman" w:hAnsi="Times-Roman"/>
        </w:rPr>
        <w:t xml:space="preserve"> </w:t>
      </w:r>
      <w:r>
        <w:rPr>
          <w:sz w:val="21"/>
          <w:rFonts w:ascii="Times-Roman" w:hAnsi="Times-Roman"/>
        </w:rPr>
        <w:t xml:space="preserve">те посочват там мерките, които прилагат по отношение на потребителите, които са предоставили това съдържание онлайн, както и националните и правните средства за защита, които са на разположение на тези потребители;</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Те информират обществеността за използваните средства и приетите мерки за борба с разпространението сред потребителите, намиращи се на територията на Френската република, на съдържанието, посочено в параграф 1 от публикацията, в съответствие с процедурите и на интервали, определени от Висшия съвет по аудиовизуални въпроси, информация и количествени показатели, определени от последния, свързани по-специално с обработването на съдебни разпореждания или искания за информация от правни или административни органи, получените уведомления и избора на вътрешни средства за защита, както и, когато е приложимо, критериите за избор на доверени трети страни, чиито уведомления се разглеждат приоритетно, и условията за сътрудничество с тези трети страни;</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Те въвеждат леснодостъпна и лесна за използване процедура, която ще позволи на всяко лице да докладва по електронен път за всяко съдържание, за което се счита, че е в нарушение на разпоредбите, посочени в параграф 1, да посочи ясно местоположението му и причините, поради които се счита, че това съдържание следва да се счита за незаконно, както и да предостави информация, позволяваща осъществяването на контакт и докладването на санкциите, които се налагат в случай на неправилно уведомяване;</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Те прилагат пропорционални човешки и технологични процедури и средства, които им позволяват:</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бързо да потвърдят безопасното получаване на уведомления, свързани със съдържанието, посочено в параграф 1, при условие че е налице необходимата информация за връзка с автора;</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б) </w:t>
      </w:r>
      <w:r>
        <w:rPr>
          <w:sz w:val="21"/>
          <w:rFonts w:ascii="Times-Roman" w:hAnsi="Times-Roman"/>
        </w:rPr>
        <w:t xml:space="preserve">да гарантират подходящия анализ на тези уведомления по своевременен начин;</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в) </w:t>
      </w:r>
      <w:r>
        <w:rPr>
          <w:sz w:val="21"/>
          <w:rFonts w:ascii="Times-Roman" w:hAnsi="Times-Roman"/>
        </w:rPr>
        <w:t xml:space="preserve">да информират автора за предприетите във връзка с това действия и за наличните национални и правни средства за защита, при условие че разполагат с необходимата информация за връзка с него;</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г) </w:t>
      </w:r>
      <w:r>
        <w:rPr>
          <w:sz w:val="21"/>
          <w:rFonts w:ascii="Times-Roman" w:hAnsi="Times-Roman"/>
        </w:rPr>
        <w:t xml:space="preserve">Ако бъде взето решение за премахване на съдържанието или за превръщането му в недостъпно поради неспазване на разпоредбите, посочени в параграф 1, да информират потребителя в началото на неговото публикуване, при условие че разполагат с необходимата информация за връзка с него:</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като посочват причините за решението;</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 като посочват дали това решение е взето с помощта на автоматичен инструмент;</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като го информират за наличните национални и правни средства за защита;</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и като докладват, че за публикуването на незаконно съдържание се налагат граждански и наказателни санкции;</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Те прилагат вътрешни средства за корекция, които позволяват:</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авторът на уведомление за съдържание, посочено в параграф 1, да оспори решението, взето от оператора в отговор на това уведомление;</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б) </w:t>
      </w:r>
      <w:r>
        <w:rPr>
          <w:sz w:val="21"/>
          <w:rFonts w:ascii="Times-Roman" w:hAnsi="Times-Roman"/>
        </w:rPr>
        <w:t xml:space="preserve">потребителят, който е автор на публикуването на съдържание, който е бил предмет на решение, посочено в точка 6, буква г), да оспори това решение;</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Fonts w:ascii="Times-Roman" w:hAnsi="Times-Roman"/>
        </w:rPr>
        <w:t xml:space="preserve">„</w:t>
      </w:r>
      <w:r>
        <w:rPr>
          <w:sz w:val="21"/>
          <w:i/>
          <w:rFonts w:ascii="Times-Italic" w:hAnsi="Times-Italic"/>
        </w:rPr>
        <w:t xml:space="preserve">в) </w:t>
      </w:r>
      <w:r>
        <w:rPr>
          <w:sz w:val="21"/>
          <w:rFonts w:ascii="Times-Roman" w:hAnsi="Times-Roman"/>
        </w:rPr>
        <w:t xml:space="preserve">потребителят, който е бил предмет на решение, посочено в точка 8</w:t>
      </w:r>
      <w:r>
        <w:rPr>
          <w:sz w:val="21"/>
          <w:i/>
          <w:rFonts w:ascii="Times-Italic" w:hAnsi="Times-Italic"/>
        </w:rPr>
        <w:t xml:space="preserve">, буква a) </w:t>
      </w:r>
      <w:r>
        <w:rPr>
          <w:sz w:val="21"/>
          <w:rFonts w:ascii="Times-Roman" w:hAnsi="Times-Roman"/>
        </w:rPr>
        <w:t xml:space="preserve">или буква </w:t>
      </w:r>
      <w:r>
        <w:rPr>
          <w:sz w:val="21"/>
          <w:i/>
          <w:rFonts w:ascii="Times-Italic" w:hAnsi="Times-Italic"/>
        </w:rPr>
        <w:t xml:space="preserve">б) </w:t>
      </w:r>
      <w:r>
        <w:rPr>
          <w:sz w:val="21"/>
          <w:rFonts w:ascii="Times-Roman" w:hAnsi="Times-Roman"/>
        </w:rPr>
        <w:t xml:space="preserve">, да оспори това решение.</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Те гарантират, че тези системи са леснодостъпни и лесни за използване и че позволяват подходящо и бързо обработване на жалбите, което не се основава единствено на използването на автоматични средства, като незабавно информират потребителя за приетото решение и незабавно отменят мерките, свързани с въпросното съдържание или с потребителя, приложени от оператора, когато жалбата го кара да счита, че обжалваното решение не е било обосновано;</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При вземането на решение за прилагането на такива процедури, те посочват в техните условия за ползване ясно и точно процедурите, които водят до:</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а) </w:t>
      </w:r>
      <w:r>
        <w:rPr>
          <w:sz w:val="21"/>
          <w:rFonts w:ascii="Times-Roman" w:hAnsi="Times-Roman"/>
        </w:rPr>
        <w:t xml:space="preserve">спиране или, в най-сериозните случаи, закриване на акаунта на потребители, които многократно са качвали съдържание в нарушение на разпоредбите, посочени в параграф 1 от настоящия член;</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б) </w:t>
      </w:r>
      <w:r>
        <w:rPr>
          <w:sz w:val="21"/>
          <w:rFonts w:ascii="Times-Roman" w:hAnsi="Times-Roman"/>
        </w:rPr>
        <w:t xml:space="preserve">спиране на достъпа до механизма за уведомяване на потребители, които многократно са подавали явно неоснователни уведомления във връзка със съдържанието, посочено в същата първа алинея.</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„При прилагането на такива процедури се прилага анализ за всеки отделен случай, насочен към обективно характеризиране на съществуването на поведението, посочено в буква а), подточка i) </w:t>
      </w:r>
      <w:r>
        <w:rPr>
          <w:sz w:val="21"/>
          <w:rFonts w:ascii="Times-Roman" w:hAnsi="Times-Roman"/>
        </w:rPr>
        <w:t xml:space="preserve">или буква </w:t>
      </w:r>
      <w:r>
        <w:rPr>
          <w:sz w:val="21"/>
          <w:i/>
          <w:rFonts w:ascii="Times-Italic" w:hAnsi="Times-Italic"/>
        </w:rPr>
        <w:t xml:space="preserve">б) </w:t>
      </w:r>
      <w:r>
        <w:rPr>
          <w:sz w:val="21"/>
          <w:rFonts w:ascii="Times-Roman" w:hAnsi="Times-Roman"/>
        </w:rPr>
        <w:t xml:space="preserve">от настоящата точка 8, и като се взема предвид по-специално:</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количеството незаконно съдържание, посочено в параграф 1 от настоящия член, или броя на явно неоснователните уведомления, подадени от потребителя през изминалата година, както в абсолютно изражение, така и в пропорционално изражение на общото количество на съдържанието или броя на уведомленията, за които той е отговорен;</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и сериозността и последиците от тези злоупотреби.</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„Когато се прилагат, тези процедури предвиждат, че мерките, посочени в параграф 8, букви а) и б), са пропорционални, по тяхното естество, на сериозността на въпросното поведение, а в случай на спиране, че то се постановява за разумен период от време.</w:t>
      </w:r>
      <w:r>
        <w:rPr>
          <w:sz w:val="21"/>
          <w:rFonts w:ascii="Times-Roman" w:hAnsi="Times-Roman"/>
        </w:rPr>
        <w:t xml:space="preserve"> </w:t>
      </w:r>
      <w:r>
        <w:rPr>
          <w:sz w:val="21"/>
          <w:rFonts w:ascii="Times-Roman" w:hAnsi="Times-Roman"/>
        </w:rPr>
        <w:t xml:space="preserve">Потребителят получава предупреждение и информация за наличните национални и правни средства за защита;</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Операторите, посочени в параграф 1 от настоящия член, с дейности на територията на Френската територия, които надвишават лимита на броя на връзките, определен с указ, и които са по-високи от посочените в същия параграф 1:</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а) извършват ежегодно оценка на системните рискове, свързани с функционирането и използването на техните услуги, по отношение на разпространението на съдържанието, посочено в параграф 1, и във връзка с нарушенията на основните права, включително свободата на изразяване.</w:t>
      </w:r>
      <w:r>
        <w:rPr>
          <w:sz w:val="21"/>
          <w:rFonts w:ascii="Times-Roman" w:hAnsi="Times-Roman"/>
        </w:rPr>
        <w:t xml:space="preserve"> </w:t>
      </w:r>
      <w:r>
        <w:rPr>
          <w:sz w:val="21"/>
          <w:rFonts w:ascii="Times-Roman" w:hAnsi="Times-Roman"/>
        </w:rPr>
        <w:t xml:space="preserve">При тази оценка се вземат предвид характеристиките на тези услуги, по-специално тяхното въздействие върху стихийното разпространение или масовото разпространение на горепосоченото съдържание;</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„б) прилагат разумни, ефективни и пропорционални мерки, по-специално с оглед на характеристиките на техните услуги и мащаба и сериозността на рисковете, установени в края на оценката, посочена в точка 9, буква а), насочена към намаляване на рисковете от разпространение на такова съдържание, които могат да се отнасят по-специално до процедурите и човешките и технологичните мерки, използвани за откриване, идентифициране и обработване на такова съдържание, като същевременно предотвратяват рисковете от неоправдано премахване съгласно приложимото право и техните условия за ползване;</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„в) докладват на обществеността, в съответствие с процедурите и интервалите, установени от Висшия съвет по аудиовизуални въпроси, за оценката на тези системни рискове и приложените мерки за намаляване на риска;</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Операторите, посочени в параграф 1, докладват на Висшия съвет по аудиовизуални въпроси за процедурите и средствата, използвани за прилагането на настоящия член, при условията, определени в член 62 от Закон № 86-1067 от 30 септември 1986 г., посочен по-горе.“</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Закон № 86-1067 от 30 септември 1986 г. за свободата на комуникация се изменя, както следва:</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В член 19, параграф I, точка 1, трета алинея, думите:</w:t>
      </w:r>
      <w:r>
        <w:rPr>
          <w:sz w:val="21"/>
          <w:rFonts w:ascii="Times-Roman" w:hAnsi="Times-Roman"/>
        </w:rPr>
        <w:t xml:space="preserve"> </w:t>
      </w:r>
      <w:r>
        <w:rPr>
          <w:sz w:val="21"/>
          <w:rFonts w:ascii="Times-Roman" w:hAnsi="Times-Roman"/>
        </w:rPr>
        <w:t xml:space="preserve">„както и платформи за споделяне на видеоклипове“ се заменят с думите:</w:t>
      </w:r>
      <w:r>
        <w:rPr>
          <w:sz w:val="21"/>
          <w:rFonts w:ascii="Times-Roman" w:hAnsi="Times-Roman"/>
        </w:rPr>
        <w:t xml:space="preserve"> </w:t>
      </w:r>
      <w:r>
        <w:rPr>
          <w:sz w:val="21"/>
          <w:rFonts w:ascii="Times-Roman" w:hAnsi="Times-Roman"/>
        </w:rPr>
        <w:t xml:space="preserve">„, операторите на платформи за споделяне на видеоклипове, както и на онлайн платформи, посочени в член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В член 42-7, параграф 1, позоваването:</w:t>
      </w:r>
      <w:r>
        <w:rPr>
          <w:sz w:val="21"/>
          <w:rFonts w:ascii="Times-Roman" w:hAnsi="Times-Roman"/>
        </w:rPr>
        <w:t xml:space="preserve"> </w:t>
      </w:r>
      <w:r>
        <w:rPr>
          <w:sz w:val="21"/>
          <w:rFonts w:ascii="Times-Roman" w:hAnsi="Times-Roman"/>
        </w:rPr>
        <w:t xml:space="preserve">„и 48-3“ се заменя с позоваванията:</w:t>
      </w:r>
      <w:r>
        <w:rPr>
          <w:sz w:val="21"/>
          <w:rFonts w:ascii="Times-Roman" w:hAnsi="Times-Roman"/>
        </w:rPr>
        <w:t xml:space="preserve"> </w:t>
      </w:r>
      <w:r>
        <w:rPr>
          <w:sz w:val="21"/>
          <w:rFonts w:ascii="Times-Roman" w:hAnsi="Times-Roman"/>
        </w:rPr>
        <w:t xml:space="preserve">„, 48-3 и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Дял IV се допълва с глава III, която гласи следното:</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„ГЛАВА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„Разпоредби, приложими за онлайн платформите за борба със съдържание, подбуждащо към омраза</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„Член 62.</w:t>
      </w:r>
      <w:r>
        <w:rPr>
          <w:sz w:val="21"/>
          <w:i/>
          <w:rFonts w:ascii="Times-Italic" w:hAnsi="Times-Italic"/>
        </w:rPr>
        <w:t xml:space="preserve"> </w:t>
      </w:r>
      <w:r>
        <w:rPr>
          <w:sz w:val="21"/>
          <w:rFonts w:ascii="Times-Roman" w:hAnsi="Times-Roman"/>
        </w:rPr>
        <w:t xml:space="preserve">— I. — Висшият съвет по аудио визуални въпроси гарантира, че операторите на онлайн платформи, посочени в член 6-5, параграф 1 от Закон № 2004-575 от 21 юни 2004 г. за доверието в цифровата икономика, спазват разпоредбите на същия член 6-5, като вземат предвид, по отношение на всяка от предлаганите от тях услуги, характеристиките на услугата и адекватността на средствата, използвани от оператора по отношение по-специално на степента и сериозността на рисковете от разпространение на съдържанието, посочено в член 6-5, параграф 1, и рисковете от необосновано премахване съгласно приложимото право и условията за неговото ползване.</w:t>
      </w:r>
      <w:r>
        <w:rPr>
          <w:sz w:val="21"/>
          <w:rFonts w:ascii="Times-Roman" w:hAnsi="Times-Roman"/>
        </w:rPr>
        <w:t xml:space="preserve"> </w:t>
      </w:r>
      <w:r>
        <w:rPr>
          <w:sz w:val="21"/>
          <w:rFonts w:ascii="Times-Roman" w:hAnsi="Times-Roman"/>
        </w:rPr>
        <w:t xml:space="preserve">Предоставя на тези оператори на платформи насоки за прилагането на същия член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Събира от тези оператори, при условията, определени в член 19 от настоящия закон, информацията, необходима за наблюдение на техните задължения.</w:t>
      </w:r>
      <w:r>
        <w:rPr>
          <w:sz w:val="21"/>
          <w:rFonts w:ascii="Times-Roman" w:hAnsi="Times-Roman"/>
        </w:rPr>
        <w:t xml:space="preserve"> </w:t>
      </w:r>
      <w:r>
        <w:rPr>
          <w:sz w:val="21"/>
          <w:rFonts w:ascii="Times-Roman" w:hAnsi="Times-Roman"/>
        </w:rPr>
        <w:t xml:space="preserve">В качеството си на такива, операторите, посочени в член 6-5, параграф 9 от Закон № 2004-575 от 21 юни 2004 г. по-горе, предоставят достъп до принципите на действие на автоматичните инструменти, използвани за изпълнението на тези задължения, до използваните от тези инструменти параметри, до методите и данните, използвани за оценката и подобряването на тяхното функциониране, както и до всяка друга информация или данни, които им позволяват да оценят тяхната ефективност в съответствие с разпоредбите относно защитата на личните данни.</w:t>
      </w:r>
      <w:r>
        <w:rPr>
          <w:sz w:val="21"/>
          <w:rFonts w:ascii="Times-Roman" w:hAnsi="Times-Roman"/>
        </w:rPr>
        <w:t xml:space="preserve"> </w:t>
      </w:r>
      <w:r>
        <w:rPr>
          <w:sz w:val="21"/>
          <w:rFonts w:ascii="Times-Roman" w:hAnsi="Times-Roman"/>
        </w:rPr>
        <w:t xml:space="preserve">В съответствие с тези разпоредби, Висшият съвет по аудиовизуални въпроси може да изпраща пропорционални искания за достъп чрез специални програмни интерфейси до всички данни, които са от значение за оценка на тяхната ефективност.</w:t>
      </w:r>
      <w:r>
        <w:rPr>
          <w:sz w:val="21"/>
          <w:rFonts w:ascii="Times-Roman" w:hAnsi="Times-Roman"/>
        </w:rPr>
        <w:t xml:space="preserve"> </w:t>
      </w:r>
      <w:r>
        <w:rPr>
          <w:sz w:val="21"/>
          <w:rFonts w:ascii="Times-Roman" w:hAnsi="Times-Roman"/>
        </w:rPr>
        <w:t xml:space="preserve">В съответствие с тези разпоредби и за същите цели, Висшият съвет по аудиовизуални въпроси може да прилага пропорционални методи за автоматичното събиране на публично достъпни данни, за да получи достъп до необходимите данни.</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В него се определят информацията и количествените показатели, които тези оператори трябва да публикуват в съответствие с член 6-5, параграф 4, както и условията и интервалите на това публикуване.</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Публикува ежегодно преглед на прилагането на разпоредбите на член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Висшият съвет по аудиовизуални въпроси може да призове операторите да спазват, чрез подаването на официално уведомление и в рамките на срока, установен от него, разпоредбите на член 6-5 от Закон № 2004-575 от 21 юни 2004 г., посочен по-горе.</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В случай че операторът не се съобрази с полученото уведомление, Висшият съвет по аудиовизуални въпроси може, при условията, предвидени в член 42-7 от този закон, да наложи глоба, чийто размер отчита сериозността на неспазването и, когато е целесъобразно, неговия повтарящ се характер, като не надвишава 20 млн. EUR или 6 % от общия годишен оборот за предходната година, в зависимост от това коя от двете суми е по-висока.</w:t>
      </w:r>
      <w:r>
        <w:rPr>
          <w:sz w:val="21"/>
          <w:rFonts w:ascii="Times-Roman" w:hAnsi="Times-Roman"/>
        </w:rPr>
        <w:t xml:space="preserve"> </w:t>
      </w:r>
      <w:r>
        <w:rPr>
          <w:sz w:val="21"/>
          <w:rFonts w:ascii="Times-Roman" w:hAnsi="Times-Roman"/>
        </w:rPr>
        <w:t xml:space="preserve">В случай че за същото нарушение в друга държава е наложена финансова санкция, изчислена на същата основа, размерът на тази санкция се взема предвид при определяне на санкцията, наложена съгласно настоящия параграф.</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Чрез дерогация от параграф II от настоящия раздел II, в случай на отказ да се разкрие информацията, поискана от регулаторния орган съгласно параграф I, параграф 2, или в случай на предоставяне на невярна или подвеждаща информация, размерът на наложената санкция не може да надвишава 1 % от общия годишен световен оборот за предходната финансова година.</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Висшият съвет по аудиовизуални въпроси може да оповести публично уведомленията и наложените санкции.</w:t>
      </w:r>
      <w:r>
        <w:rPr>
          <w:sz w:val="21"/>
          <w:rFonts w:ascii="Times-Roman" w:hAnsi="Times-Roman"/>
        </w:rPr>
        <w:t xml:space="preserve"> </w:t>
      </w:r>
      <w:r>
        <w:rPr>
          <w:sz w:val="21"/>
          <w:rFonts w:ascii="Times-Roman" w:hAnsi="Times-Roman"/>
        </w:rPr>
        <w:t xml:space="preserve">В решението си той определя подробностите за това публикуване, които са пропорционални на сериозността на нарушението.</w:t>
      </w:r>
      <w:r>
        <w:rPr>
          <w:sz w:val="21"/>
          <w:rFonts w:ascii="Times-Roman" w:hAnsi="Times-Roman"/>
        </w:rPr>
        <w:t xml:space="preserve"> </w:t>
      </w:r>
      <w:r>
        <w:rPr>
          <w:sz w:val="21"/>
          <w:rFonts w:ascii="Times-Roman" w:hAnsi="Times-Roman"/>
        </w:rPr>
        <w:t xml:space="preserve">Той може също така да разпореди поместването на решението му в определени публикации, вестници и медии за сметка на операторите, които са обект на официалното уведомление или санкция.</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Глобите се събират като неданъчни и неимуществени задължения към държавата.“;</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След думата:</w:t>
      </w:r>
      <w:r>
        <w:rPr>
          <w:sz w:val="21"/>
          <w:rFonts w:ascii="Times-Roman" w:hAnsi="Times-Roman"/>
        </w:rPr>
        <w:t xml:space="preserve"> </w:t>
      </w:r>
      <w:r>
        <w:rPr>
          <w:sz w:val="21"/>
          <w:rFonts w:ascii="Times-Roman" w:hAnsi="Times-Roman"/>
        </w:rPr>
        <w:t xml:space="preserve">„в резултат на“, краят на член 108, първа алинея гласи, както следва:</w:t>
      </w:r>
      <w:r>
        <w:rPr>
          <w:sz w:val="21"/>
          <w:rFonts w:ascii="Times-Roman" w:hAnsi="Times-Roman"/>
        </w:rPr>
        <w:t xml:space="preserve"> </w:t>
      </w:r>
      <w:r>
        <w:rPr>
          <w:sz w:val="21"/>
          <w:rFonts w:ascii="Times-Roman" w:hAnsi="Times-Roman"/>
        </w:rPr>
        <w:t xml:space="preserve">„от Закон №      от      укрепване на спазването на принципите на Републиката.“</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Разпоредбите на настоящия член се прилагат до 31 декември 2023 г.</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