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4AD1" w14:textId="77777777" w:rsidR="00694BF3" w:rsidRDefault="00694BF3" w:rsidP="00F54ECB">
      <w:pPr>
        <w:jc w:val="both"/>
      </w:pPr>
    </w:p>
    <w:p w14:paraId="3A200FF0" w14:textId="77777777" w:rsidR="009C128D" w:rsidRDefault="009C128D" w:rsidP="00F54ECB">
      <w:pPr>
        <w:jc w:val="both"/>
      </w:pPr>
    </w:p>
    <w:p w14:paraId="7B10461F" w14:textId="77777777" w:rsidR="009C128D" w:rsidRDefault="009C128D" w:rsidP="00F54ECB">
      <w:pPr>
        <w:jc w:val="both"/>
        <w:rPr>
          <w:color w:val="000000"/>
          <w:rFonts w:ascii="Arial" w:hAnsi="Arial" w:cs="Arial"/>
        </w:rPr>
      </w:pPr>
      <w:r>
        <w:rPr>
          <w:color w:val="000000"/>
          <w:rFonts w:ascii="Arial" w:hAnsi="Arial"/>
        </w:rPr>
        <w:t xml:space="preserve">Likumprojekts, kas stiprina atbilstību Republikas principiem</w:t>
      </w:r>
    </w:p>
    <w:p w14:paraId="3A5F0E98" w14:textId="77777777" w:rsidR="009C128D" w:rsidRDefault="009C128D" w:rsidP="00F54ECB">
      <w:pPr>
        <w:jc w:val="both"/>
        <w:rPr>
          <w:rFonts w:ascii="Arial" w:hAnsi="Arial" w:cs="Arial"/>
          <w:color w:val="000000"/>
        </w:rPr>
      </w:pPr>
    </w:p>
    <w:p w14:paraId="6BBFB675" w14:textId="77777777" w:rsidR="009C128D" w:rsidRDefault="009C128D" w:rsidP="00F54ECB">
      <w:pPr>
        <w:jc w:val="both"/>
        <w:rPr>
          <w:rFonts w:ascii="Arial" w:hAnsi="Arial" w:cs="Arial"/>
          <w:color w:val="000000"/>
        </w:rPr>
      </w:pPr>
    </w:p>
    <w:p w14:paraId="34C78D28" w14:textId="77777777" w:rsidR="009C128D" w:rsidRDefault="009C128D" w:rsidP="00F54ECB">
      <w:pPr>
        <w:autoSpaceDE w:val="0"/>
        <w:autoSpaceDN w:val="0"/>
        <w:adjustRightInd w:val="0"/>
        <w:spacing w:after="0" w:line="240" w:lineRule="auto"/>
        <w:jc w:val="both"/>
        <w:rPr>
          <w:b/>
          <w:bCs/>
          <w:sz w:val="21"/>
          <w:szCs w:val="21"/>
          <w:rFonts w:ascii="Times-Bold" w:hAnsi="Times-Bold" w:cs="Times-Bold"/>
        </w:rPr>
      </w:pPr>
      <w:r>
        <w:rPr>
          <w:b/>
          <w:sz w:val="21"/>
          <w:rFonts w:ascii="Times-Bold" w:hAnsi="Times-Bold"/>
        </w:rPr>
        <w:t xml:space="preserve">19. pants</w:t>
      </w:r>
    </w:p>
    <w:p w14:paraId="667F0BA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2EFC503"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2004. gada 21. jūnija Likuma Nr. 2004-575 par uzticību digitālajai ekonomikai I sadaļas II nodaļu groza šādi:</w:t>
      </w:r>
    </w:p>
    <w:p w14:paraId="3365E3C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6DFFB0B" w14:textId="77777777" w:rsidR="001048BC" w:rsidRDefault="0001397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6. panta I daļas 8. punkta sākuma vārdus:</w:t>
      </w:r>
      <w:r>
        <w:rPr>
          <w:sz w:val="21"/>
          <w:rFonts w:ascii="Times-Roman" w:hAnsi="Times-Roman"/>
        </w:rPr>
        <w:t xml:space="preserve"> </w:t>
      </w:r>
      <w:r>
        <w:rPr>
          <w:sz w:val="21"/>
          <w:rFonts w:ascii="Times-Roman" w:hAnsi="Times-Roman"/>
        </w:rPr>
        <w:t xml:space="preserve">“Tiesas iestāde kā pagaidu pasākumu vai pēc pieprasījuma var noteikt jebkurai 2. punktā minētajai personai vai, ja tāda nav, jebkurai 1. punktā minētajai personai” aizstāj ar šādu tekstu:</w:t>
      </w:r>
      <w:r>
        <w:rPr>
          <w:sz w:val="21"/>
          <w:rFonts w:ascii="Times-Roman" w:hAnsi="Times-Roman"/>
        </w:rPr>
        <w:t xml:space="preserve"> </w:t>
      </w:r>
      <w:r>
        <w:rPr>
          <w:sz w:val="21"/>
          <w:rFonts w:ascii="Times-Roman" w:hAnsi="Times-Roman"/>
        </w:rPr>
        <w:t xml:space="preserve">“Tiesas priekšsēdētājs, rīkojoties saskaņā ar paātrināto procedūru pēc būtības, var noteikt jebkuru personu, kas varētu tajā piedalīties”;</w:t>
      </w:r>
      <w:r>
        <w:rPr>
          <w:sz w:val="21"/>
          <w:rFonts w:ascii="Times-Roman" w:hAnsi="Times-Roman"/>
        </w:rPr>
        <w:t xml:space="preserve"> </w:t>
      </w:r>
    </w:p>
    <w:p w14:paraId="39AEC637" w14:textId="77777777" w:rsidR="00742738" w:rsidRDefault="00742738" w:rsidP="00F54ECB">
      <w:pPr>
        <w:autoSpaceDE w:val="0"/>
        <w:autoSpaceDN w:val="0"/>
        <w:adjustRightInd w:val="0"/>
        <w:spacing w:after="0" w:line="240" w:lineRule="auto"/>
        <w:jc w:val="both"/>
        <w:rPr>
          <w:rFonts w:ascii="Times-Roman" w:hAnsi="Times-Roman" w:cs="Times-Roman"/>
          <w:sz w:val="21"/>
          <w:szCs w:val="21"/>
        </w:rPr>
      </w:pPr>
    </w:p>
    <w:p w14:paraId="00F6F112"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Pēc 6-2. panta, kas grozīts ar 2020. gada 19. oktobra Likumu Nr. 2020-1266, kura mērķis ir reglamentēt bērnu, kas jaunāki par sešpadsmit gadiem, tēla komerciālu izmantošanu tiešsaistes platformās, iekļauj šādu 6-3. un 6-4. pantu:</w:t>
      </w:r>
    </w:p>
    <w:p w14:paraId="1C8ADEC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69195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6-4. pants.</w:t>
      </w:r>
      <w:r>
        <w:rPr>
          <w:sz w:val="21"/>
          <w:i/>
          <w:rFonts w:ascii="Times-Italic" w:hAnsi="Times-Italic"/>
        </w:rPr>
        <w:t xml:space="preserve"> </w:t>
      </w:r>
      <w:r>
        <w:rPr>
          <w:sz w:val="21"/>
          <w:rFonts w:ascii="Times-Roman" w:hAnsi="Times-Roman"/>
        </w:rPr>
        <w:t xml:space="preserve">— Ja izpildāms tiesas lēmums ir noteicis jebkādu pasākumu, lai liegtu piekļuvi tādam tiešsaistes publisko sakaru pakalpojumam, kura saturs ietilpst 6. panta I daļas 7. punktā paredzētajos pārkāpumos, administratīvā iestāde, ja to pieprasa kāda no attiecīgajām personām, var pieprasīt jebkurai personai, kas varētu sniegt ieguldījumu, un uz laiku, kas nepārsniedz atlikušo laikposmu, kurš paredzēts ar šo tiesas lēmumu noteikto pasākumu veikšanai, lai liegtu piekļuvi jebkādam tiešsaistes sabiedrisko komunikāciju pakalpojumam, kurā pilnībā vai būtiski iekļauts vietnes saturs.</w:t>
      </w:r>
    </w:p>
    <w:p w14:paraId="6A0FAC0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647C01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“Ar tādiem pašiem nosacījumiem administratīvā iestāde var arī pieprasīt jebkuram meklētājprogrammas, direktorija vai cita uzziņas pakalpojuma operatoram pārtraukt atsauču sniegšanu uz tīmekļa adresēm, kas sabiedrībai nodrošina piekļuvi šādiem tiešsaistes sakaru pakalpojumiem.</w:t>
      </w:r>
    </w:p>
    <w:p w14:paraId="39A0A984"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393F6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“Administratīvā iestāde regulāri atjaunina sarakstu ar šā panta pirmajā daļā minētajiem tiešsaistes saziņas pakalpojumiem, uz kuriem attiecas pieprasījums bloķēt piekļuvi saskaņā ar to pašu pirmo daļu, kā arī tīmekļa adresēm, kas nodrošina piekļuvi šādiem pakalpojumiem, un dara šo sarakstu pieejamu reklāmdevējiem, viņu aģentiem un Vispārējā nodokļu kodeksa 299. panta II daļas 2. punktā minētajiem pakalpojumiem.</w:t>
      </w:r>
      <w:r>
        <w:rPr>
          <w:sz w:val="21"/>
          <w:rFonts w:ascii="Times-Roman" w:hAnsi="Times-Roman"/>
        </w:rPr>
        <w:t xml:space="preserve"> </w:t>
      </w:r>
      <w:r>
        <w:rPr>
          <w:sz w:val="21"/>
          <w:rFonts w:ascii="Times-Roman" w:hAnsi="Times-Roman"/>
        </w:rPr>
        <w:t xml:space="preserve">Šie pakalpojumi ir jāiekļauj šajā sarakstā uz atlikušo tiesu iestādes noteikto pasākumu darbības laiku.</w:t>
      </w:r>
    </w:p>
    <w:p w14:paraId="3E5D07D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203C15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“Ja šādi pakalpojumi nav bloķēti vai atlikti saskaņā ar šo pantu, tiesas priekšsēdētājs saskaņā ar paātrināto procedūru pēc būtības var noteikt jebkuru pasākumu, kura mērķis ir izbeigt piekļuvi šo pakalpojumu saturam.”</w:t>
      </w:r>
      <w:r>
        <w:rPr>
          <w:sz w:val="21"/>
          <w:rFonts w:ascii="Times-Roman" w:hAnsi="Times-Roman"/>
        </w:rPr>
        <w:t xml:space="preserve"> </w:t>
      </w:r>
    </w:p>
    <w:p w14:paraId="351C08F5" w14:textId="77777777" w:rsidR="00317039" w:rsidRDefault="00317039" w:rsidP="00F54ECB">
      <w:pPr>
        <w:autoSpaceDE w:val="0"/>
        <w:autoSpaceDN w:val="0"/>
        <w:adjustRightInd w:val="0"/>
        <w:spacing w:after="0" w:line="240" w:lineRule="auto"/>
        <w:jc w:val="both"/>
        <w:rPr>
          <w:rFonts w:ascii="Times-Bold" w:hAnsi="Times-Bold" w:cs="Times-Bold"/>
          <w:b/>
          <w:bCs/>
          <w:sz w:val="21"/>
          <w:szCs w:val="21"/>
        </w:rPr>
      </w:pPr>
    </w:p>
    <w:p w14:paraId="0F907241" w14:textId="77777777" w:rsidR="001048BC" w:rsidRDefault="001048BC" w:rsidP="00F54ECB">
      <w:pPr>
        <w:autoSpaceDE w:val="0"/>
        <w:autoSpaceDN w:val="0"/>
        <w:adjustRightInd w:val="0"/>
        <w:spacing w:after="0" w:line="240" w:lineRule="auto"/>
        <w:jc w:val="both"/>
        <w:rPr>
          <w:rFonts w:ascii="Times-Bold" w:hAnsi="Times-Bold" w:cs="Times-Bold"/>
          <w:b/>
          <w:bCs/>
          <w:sz w:val="21"/>
          <w:szCs w:val="21"/>
        </w:rPr>
      </w:pPr>
    </w:p>
    <w:p w14:paraId="337BD386"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sz w:val="21"/>
          <w:rFonts w:ascii="Times-Bold" w:hAnsi="Times-Bold"/>
        </w:rPr>
        <w:t xml:space="preserve">19. pants </w:t>
      </w:r>
      <w:r>
        <w:rPr>
          <w:b/>
          <w:sz w:val="21"/>
          <w:i/>
          <w:rFonts w:ascii="Times-BoldItalic" w:hAnsi="Times-BoldItalic"/>
        </w:rPr>
        <w:t xml:space="preserve">bis (jauns)</w:t>
      </w:r>
    </w:p>
    <w:p w14:paraId="306E801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A34C5FA"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 – 2004. gada 21. jūnija Likuma Nr. 2004-575 par uzticību digitālajai ekonomikai I sadaļas II nodaļu groza šādi:</w:t>
      </w:r>
    </w:p>
    <w:p w14:paraId="759BD69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683753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Likuma 6. panta I daļas 7. punkta 4. apakšpunktu groza šādi:</w:t>
      </w:r>
    </w:p>
    <w:p w14:paraId="2C3447E6" w14:textId="77777777" w:rsidR="004E021A" w:rsidRDefault="004E021A" w:rsidP="00F54ECB">
      <w:pPr>
        <w:autoSpaceDE w:val="0"/>
        <w:autoSpaceDN w:val="0"/>
        <w:adjustRightInd w:val="0"/>
        <w:spacing w:after="0" w:line="240" w:lineRule="auto"/>
        <w:jc w:val="both"/>
        <w:rPr>
          <w:rFonts w:ascii="Times-Italic" w:hAnsi="Times-Italic" w:cs="Times-Italic"/>
          <w:i/>
          <w:iCs/>
          <w:sz w:val="21"/>
          <w:szCs w:val="21"/>
        </w:rPr>
      </w:pPr>
    </w:p>
    <w:p w14:paraId="6CB70DB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 </w:t>
      </w:r>
      <w:r>
        <w:rPr>
          <w:sz w:val="21"/>
          <w:rFonts w:ascii="Times-Roman" w:hAnsi="Times-Roman"/>
        </w:rPr>
        <w:t xml:space="preserve">pirmo teikumu papildina ar vārdiem:</w:t>
      </w:r>
      <w:r>
        <w:rPr>
          <w:sz w:val="21"/>
          <w:rFonts w:ascii="Times-Roman" w:hAnsi="Times-Roman"/>
        </w:rPr>
        <w:t xml:space="preserve"> </w:t>
      </w:r>
      <w:r>
        <w:rPr>
          <w:sz w:val="21"/>
          <w:rFonts w:ascii="Times-Roman" w:hAnsi="Times-Roman"/>
        </w:rPr>
        <w:t xml:space="preserve">“un publisko līdzekļus, ko tās velta cīņai pret šā 7. punkta trešajā daļā minētajām nelikumīgajām darbībām”;</w:t>
      </w:r>
    </w:p>
    <w:p w14:paraId="4595B9B6" w14:textId="77777777" w:rsidR="001048BC" w:rsidRDefault="001048BC" w:rsidP="00F54ECB">
      <w:pPr>
        <w:autoSpaceDE w:val="0"/>
        <w:autoSpaceDN w:val="0"/>
        <w:adjustRightInd w:val="0"/>
        <w:spacing w:after="0" w:line="240" w:lineRule="auto"/>
        <w:jc w:val="both"/>
        <w:rPr>
          <w:rFonts w:ascii="Times-Italic" w:hAnsi="Times-Italic" w:cs="Times-Italic"/>
          <w:i/>
          <w:iCs/>
          <w:sz w:val="21"/>
          <w:szCs w:val="21"/>
        </w:rPr>
      </w:pPr>
    </w:p>
    <w:p w14:paraId="1C0256C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 </w:t>
      </w:r>
      <w:r>
        <w:rPr>
          <w:sz w:val="21"/>
          <w:rFonts w:ascii="Times-Roman" w:hAnsi="Times-Roman"/>
        </w:rPr>
        <w:t xml:space="preserve">pēc tā paša pirmā teikuma iekļauj šādu teikumu:</w:t>
      </w:r>
      <w:r>
        <w:rPr>
          <w:sz w:val="21"/>
          <w:rFonts w:ascii="Times-Roman" w:hAnsi="Times-Roman"/>
        </w:rPr>
        <w:t xml:space="preserve"> </w:t>
      </w:r>
      <w:r>
        <w:rPr>
          <w:sz w:val="21"/>
          <w:rFonts w:ascii="Times-Roman" w:hAnsi="Times-Roman"/>
        </w:rPr>
        <w:t xml:space="preserve">“Šie pienākumi neattiecas uz operatoriem, kas minēti 6-5. panta pirmajā daļā, lai apkarotu tajā pašā pirmajā daļā minētā satura izplatīšanu”;</w:t>
      </w:r>
      <w:r>
        <w:rPr>
          <w:sz w:val="21"/>
          <w:rFonts w:ascii="Times-Roman" w:hAnsi="Times-Roman"/>
        </w:rPr>
        <w:t xml:space="preserve"> </w:t>
      </w:r>
    </w:p>
    <w:p w14:paraId="20C709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C70F9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c) </w:t>
      </w:r>
      <w:r>
        <w:rPr>
          <w:sz w:val="21"/>
          <w:rFonts w:ascii="Times-Roman" w:hAnsi="Times-Roman"/>
        </w:rPr>
        <w:t xml:space="preserve">otro teikumu groza šādi:</w:t>
      </w:r>
    </w:p>
    <w:p w14:paraId="05AED14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E9E6E9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sākumā vārds:</w:t>
      </w:r>
      <w:r>
        <w:rPr>
          <w:sz w:val="21"/>
          <w:rFonts w:ascii="Times-Roman" w:hAnsi="Times-Roman"/>
        </w:rPr>
        <w:t xml:space="preserve"> </w:t>
      </w:r>
      <w:r>
        <w:rPr>
          <w:sz w:val="21"/>
          <w:rFonts w:ascii="Times-Roman" w:hAnsi="Times-Roman"/>
        </w:rPr>
        <w:t xml:space="preserve">“tie” ir jāaizstāj ar vārdiem:</w:t>
      </w:r>
      <w:r>
        <w:rPr>
          <w:sz w:val="21"/>
          <w:rFonts w:ascii="Times-Roman" w:hAnsi="Times-Roman"/>
        </w:rPr>
        <w:t xml:space="preserve"> </w:t>
      </w:r>
      <w:r>
        <w:rPr>
          <w:sz w:val="21"/>
          <w:rFonts w:ascii="Times-Roman" w:hAnsi="Times-Roman"/>
        </w:rPr>
        <w:t xml:space="preserve">“1. un 2. punktā minētās personas”;</w:t>
      </w:r>
    </w:p>
    <w:p w14:paraId="3F04C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64F67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 </w:t>
      </w:r>
      <w:r>
        <w:rPr>
          <w:sz w:val="21"/>
          <w:rFonts w:ascii="Times-Roman" w:hAnsi="Times-Roman"/>
        </w:rPr>
        <w:t xml:space="preserve">vārdi:</w:t>
      </w:r>
      <w:r>
        <w:rPr>
          <w:sz w:val="21"/>
          <w:rFonts w:ascii="Times-Roman" w:hAnsi="Times-Roman"/>
        </w:rPr>
        <w:t xml:space="preserve"> </w:t>
      </w:r>
      <w:r>
        <w:rPr>
          <w:sz w:val="21"/>
          <w:rFonts w:ascii="Times-Roman" w:hAnsi="Times-Roman"/>
        </w:rPr>
        <w:t xml:space="preserve">“, no vienas puses,” tiek svītroti;</w:t>
      </w:r>
    </w:p>
    <w:p w14:paraId="1F50F6A9"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01375A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vārdus:</w:t>
      </w:r>
      <w:r>
        <w:rPr>
          <w:sz w:val="21"/>
          <w:rFonts w:ascii="Times-Roman" w:hAnsi="Times-Roman"/>
        </w:rPr>
        <w:t xml:space="preserve"> </w:t>
      </w:r>
      <w:r>
        <w:rPr>
          <w:sz w:val="21"/>
          <w:rFonts w:ascii="Times-Roman" w:hAnsi="Times-Roman"/>
        </w:rPr>
        <w:t xml:space="preserve">“no iepriekšējās daļas” aizstāj ar vārdiem:</w:t>
      </w:r>
      <w:r>
        <w:rPr>
          <w:sz w:val="21"/>
          <w:rFonts w:ascii="Times-Roman" w:hAnsi="Times-Roman"/>
        </w:rPr>
        <w:t xml:space="preserve"> </w:t>
      </w:r>
      <w:r>
        <w:rPr>
          <w:sz w:val="21"/>
          <w:rFonts w:ascii="Times-Roman" w:hAnsi="Times-Roman"/>
        </w:rPr>
        <w:t xml:space="preserve">“tajā pašā trešajā daļā”;</w:t>
      </w:r>
    </w:p>
    <w:p w14:paraId="059573B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51850A7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pēc vārda:</w:t>
      </w:r>
      <w:r>
        <w:rPr>
          <w:sz w:val="21"/>
          <w:rFonts w:ascii="Times-Roman" w:hAnsi="Times-Roman"/>
        </w:rPr>
        <w:t xml:space="preserve"> </w:t>
      </w:r>
      <w:r>
        <w:rPr>
          <w:sz w:val="21"/>
          <w:rFonts w:ascii="Times-Roman" w:hAnsi="Times-Roman"/>
        </w:rPr>
        <w:t xml:space="preserve">“pakalpojumi” svītro beigas;</w:t>
      </w:r>
    </w:p>
    <w:p w14:paraId="77EFA707"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3FE7B4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Pēc 6-2. panta, kas grozīts ar iepriekš minēto 2020. gada 19. oktobra Likumu Nr. 2020-1266, iekļauj 6–5. pantu šādā redakcijā:</w:t>
      </w:r>
    </w:p>
    <w:p w14:paraId="3710D11A"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B32B31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6-5. pants.</w:t>
      </w:r>
      <w:r>
        <w:rPr>
          <w:sz w:val="21"/>
          <w:i/>
          <w:rFonts w:ascii="Times-Italic" w:hAnsi="Times-Italic"/>
        </w:rPr>
        <w:t xml:space="preserve"> </w:t>
      </w:r>
      <w:r>
        <w:rPr>
          <w:sz w:val="21"/>
          <w:rFonts w:ascii="Times-Roman" w:hAnsi="Times-Roman"/>
        </w:rPr>
        <w:t xml:space="preserve">– Patērētāju kodeksa L111-7. pantā definēto tiešsaistes platformu operatori, kas piedāvā tiešsaistes komunikāciju pakalpojumu sabiedrībai, pamatojoties uz trešo personu tiešsaistē izvietota satura klasifikāciju, atsauču ievietošanu vai koplietošanu un kuru darbība Francijas teritorijā pārsniedz dekrētā noteikto pieslēgumu skaita slieksni, neatkarīgi no tā, vai tie ir reģistrēti Francijas teritorijā, veicina cīņu pret satura publisku izplatīšanu, pārkāpjot šā likuma 6. panta I daļas 7. punkta 3. apakšpunktā, kā arī 24.</w:t>
      </w:r>
      <w:r>
        <w:rPr>
          <w:sz w:val="21"/>
          <w:i/>
          <w:rFonts w:ascii="Times-Italic" w:hAnsi="Times-Italic"/>
        </w:rPr>
        <w:t xml:space="preserve">bis </w:t>
      </w:r>
      <w:r>
        <w:rPr>
          <w:sz w:val="21"/>
          <w:rFonts w:ascii="Times-Roman" w:hAnsi="Times-Roman"/>
        </w:rPr>
        <w:t xml:space="preserve">pantā un 1881. gada 29. jūlija Likuma par preses brīvību 33. panta trešajā un ceturtajā daļā minētos noteikumus.</w:t>
      </w:r>
      <w:r>
        <w:rPr>
          <w:sz w:val="21"/>
          <w:rFonts w:ascii="Times-Roman" w:hAnsi="Times-Roman"/>
        </w:rPr>
        <w:t xml:space="preserve"> </w:t>
      </w:r>
      <w:r>
        <w:rPr>
          <w:sz w:val="21"/>
          <w:rFonts w:ascii="Times-Roman" w:hAnsi="Times-Roman"/>
        </w:rPr>
        <w:t xml:space="preserve">Šajā sakarā:</w:t>
      </w:r>
    </w:p>
    <w:p w14:paraId="030DD26D" w14:textId="77777777" w:rsidR="00F54ECB" w:rsidRDefault="00F54ECB" w:rsidP="00196BE6">
      <w:pPr>
        <w:spacing w:after="0"/>
        <w:jc w:val="both"/>
        <w:rPr>
          <w:rFonts w:ascii="Times-Roman" w:hAnsi="Times-Roman" w:cs="Times-Roman"/>
          <w:sz w:val="21"/>
          <w:szCs w:val="21"/>
        </w:rPr>
      </w:pPr>
    </w:p>
    <w:p w14:paraId="444E5B3E" w14:textId="77777777" w:rsidR="00317039" w:rsidRDefault="00317039" w:rsidP="00196BE6">
      <w:pPr>
        <w:spacing w:after="0"/>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tie īsteno samērīgas cilvēkresursu un tehnoloģiskās procedūras un līdzekļus, kas tiem ļauj:</w:t>
      </w:r>
    </w:p>
    <w:p w14:paraId="0D0F237C" w14:textId="77777777" w:rsidR="001048BC" w:rsidRDefault="001048BC" w:rsidP="00196BE6">
      <w:pPr>
        <w:spacing w:after="0"/>
        <w:jc w:val="both"/>
        <w:rPr>
          <w:rFonts w:ascii="Times-Roman" w:hAnsi="Times-Roman" w:cs="Times-Roman"/>
          <w:sz w:val="21"/>
          <w:szCs w:val="21"/>
        </w:rPr>
      </w:pPr>
    </w:p>
    <w:p w14:paraId="18D0FAE1" w14:textId="77777777" w:rsidR="00317039" w:rsidRPr="004E021A" w:rsidRDefault="001048BC" w:rsidP="00196BE6">
      <w:pPr>
        <w:autoSpaceDE w:val="0"/>
        <w:autoSpaceDN w:val="0"/>
        <w:adjustRightInd w:val="0"/>
        <w:spacing w:after="0" w:line="240" w:lineRule="auto"/>
        <w:jc w:val="both"/>
        <w:rPr>
          <w:sz w:val="21"/>
          <w:szCs w:val="21"/>
          <w:rFonts w:ascii="Times-Roman" w:hAnsi="Times-Roman" w:cs="Times-Roman"/>
        </w:rPr>
      </w:pPr>
      <w:r>
        <w:rPr>
          <w:sz w:val="21"/>
          <w:i/>
          <w:rFonts w:ascii="Times-Roman" w:hAnsi="Times-Roman"/>
        </w:rPr>
        <w:t xml:space="preserve">a)</w:t>
      </w:r>
      <w:r>
        <w:rPr>
          <w:sz w:val="21"/>
          <w:rFonts w:ascii="Times-Roman" w:hAnsi="Times-Roman"/>
        </w:rPr>
        <w:t xml:space="preserve"> cik drīz vien iespējams informēt tiesu vai administratīvās iestādes par darbībām, ko tie veikuši saskaņā ar šo iestāžu izdotajiem rīkojumiem attiecībā uz šā panta pirmajā daļā minēto saturu;</w:t>
      </w:r>
    </w:p>
    <w:p w14:paraId="2435515F" w14:textId="77777777" w:rsidR="004E021A" w:rsidRPr="004E021A" w:rsidRDefault="004E021A" w:rsidP="00196BE6">
      <w:pPr>
        <w:spacing w:after="0"/>
        <w:jc w:val="both"/>
        <w:rPr>
          <w:rFonts w:ascii="Times-Roman" w:hAnsi="Times-Roman" w:cs="Times-Roman"/>
          <w:sz w:val="21"/>
          <w:szCs w:val="21"/>
        </w:rPr>
      </w:pPr>
    </w:p>
    <w:p w14:paraId="2C7F75D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 </w:t>
      </w:r>
      <w:r>
        <w:rPr>
          <w:sz w:val="21"/>
          <w:rFonts w:ascii="Times-Roman" w:hAnsi="Times-Roman"/>
        </w:rPr>
        <w:t xml:space="preserve">nekavējoties apstiprināt tiesu vai administratīvo iestāžu pieprasījumu drošu saņemšanu attiecībā uz to rīcībā esošajiem datiem, lai varētu identificēt lietotājus, kuri augšupielādējuši tajā pašā pirmajā daļā minēto saturu, un pēc iespējas ātrāk informēt šīs iestādes par turpmākiem pasākumiem pēc šādiem pieprasījumiem;</w:t>
      </w:r>
    </w:p>
    <w:p w14:paraId="30D97CA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28FAC3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c) </w:t>
      </w:r>
      <w:r>
        <w:rPr>
          <w:sz w:val="21"/>
          <w:rFonts w:ascii="Times-Roman" w:hAnsi="Times-Roman"/>
        </w:rPr>
        <w:t xml:space="preserve">uz laiku saglabāt saturu, par kuru tiem paziņots, ka tas ir pretrunā pirmajā daļā minētajiem noteikumiem un kuru tie ir atsaukuši vai padarījuši nepieejamu, lai to darītu pieejamu tiesu iestādēm noziedzīgu nodarījumu izmeklēšanai, identificēšanai un kriminālvajāšanai;</w:t>
      </w:r>
      <w:r>
        <w:rPr>
          <w:sz w:val="21"/>
          <w:rFonts w:ascii="Times-Roman" w:hAnsi="Times-Roman"/>
        </w:rPr>
        <w:t xml:space="preserve"> </w:t>
      </w:r>
      <w:r>
        <w:rPr>
          <w:sz w:val="21"/>
          <w:rFonts w:ascii="Times-Roman" w:hAnsi="Times-Roman"/>
        </w:rPr>
        <w:t xml:space="preserve">šī satura saglabāšanas ilgumu un nosacījumus nosaka ar Valsts padomes dekrētu, pamatojoties uz</w:t>
      </w:r>
    </w:p>
    <w:p w14:paraId="7CCEB7D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Valsts informācijas tehnoloģiju un brīvību komisijas atzinumu;</w:t>
      </w:r>
    </w:p>
    <w:p w14:paraId="217052C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D239C3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tie izraugās vienotu kontaktpunktu — fizisku personu, kas ir atbildīga par saziņu ar valsts iestādēm, lai īstenotu šā panta noteikumus, un kurai jo īpaši var nosūtīt elektroniskā formātā visus pieteikumus, ko saskaņā ar 1986. gada 30. septembra Likuma Nr. 86-1067 par saziņas brīvību 62. pantu iesniegusi Augstākā padome audiovizuālos jautājumos.</w:t>
      </w:r>
      <w:r>
        <w:rPr>
          <w:sz w:val="21"/>
          <w:rFonts w:ascii="Times-Roman" w:hAnsi="Times-Roman"/>
        </w:rPr>
        <w:t xml:space="preserve"> </w:t>
      </w:r>
      <w:r>
        <w:rPr>
          <w:sz w:val="21"/>
          <w:rFonts w:ascii="Times-Roman" w:hAnsi="Times-Roman"/>
        </w:rPr>
        <w:t xml:space="preserve">Šis vienotais kontaktpunkts jo īpaši ir atbildīgs par to pieteikumu saņemšanu, ko tiesu iestāde adresējusi operatoram šā likuma 6. panta II daļā noteiktajā kārtībā, lai nodrošinātu to ātru apstrādi;</w:t>
      </w:r>
    </w:p>
    <w:p w14:paraId="0A2DC01B"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82F8DA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tie dara sabiedrībai viegli pieejamus piedāvāto pakalpojumu izmantošanas vispārīgos nosacījumus;</w:t>
      </w:r>
      <w:r>
        <w:rPr>
          <w:sz w:val="21"/>
          <w:rFonts w:ascii="Times-Roman" w:hAnsi="Times-Roman"/>
        </w:rPr>
        <w:t xml:space="preserve"> </w:t>
      </w:r>
      <w:r>
        <w:rPr>
          <w:sz w:val="21"/>
          <w:rFonts w:ascii="Times-Roman" w:hAnsi="Times-Roman"/>
        </w:rPr>
        <w:t xml:space="preserve">tie tajos iekļauj noteikumus, kas aizliedz tiešsaistē publicēt šā panta pirmajā daļā minēto saturu;</w:t>
      </w:r>
      <w:r>
        <w:rPr>
          <w:sz w:val="21"/>
          <w:rFonts w:ascii="Times-Roman" w:hAnsi="Times-Roman"/>
        </w:rPr>
        <w:t xml:space="preserve"> </w:t>
      </w:r>
      <w:r>
        <w:rPr>
          <w:sz w:val="21"/>
          <w:rFonts w:ascii="Times-Roman" w:hAnsi="Times-Roman"/>
        </w:rPr>
        <w:t xml:space="preserve">tie skaidri un precīzi apraksta moderācijas kārtību, kuras mērķis ir attiecīgā gadījumā noteikt un apstrādāt šādu saturu, sīki izklāstot procedūras un šim nolūkam izmantotos cilvēku vai automatizētos līdzekļus, kā arī pasākumus, ko tie īsteno, ietekmējot šāda satura pieejamību, redzamību un pieejamību;</w:t>
      </w:r>
      <w:r>
        <w:rPr>
          <w:sz w:val="21"/>
          <w:rFonts w:ascii="Times-Roman" w:hAnsi="Times-Roman"/>
        </w:rPr>
        <w:t xml:space="preserve"> </w:t>
      </w:r>
      <w:r>
        <w:rPr>
          <w:sz w:val="21"/>
          <w:rFonts w:ascii="Times-Roman" w:hAnsi="Times-Roman"/>
        </w:rPr>
        <w:t xml:space="preserve">tajos norāda pasākumus, ko tie īsteno attiecībā uz lietotājiem, kuri šo saturu darījuši pieejamu tiešsaistē, kā arī iekšzemes un tiesiskās aizsardzības līdzekļus, kas pieejami šādiem lietotājiem;</w:t>
      </w:r>
    </w:p>
    <w:p w14:paraId="735ACC5C"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D5ECD3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w:t>
      </w:r>
      <w:r>
        <w:rPr>
          <w:sz w:val="21"/>
          <w:rFonts w:ascii="Times-Roman" w:hAnsi="Times-Roman"/>
        </w:rPr>
        <w:t xml:space="preserve"> </w:t>
      </w:r>
      <w:r>
        <w:rPr>
          <w:sz w:val="21"/>
          <w:rFonts w:ascii="Times-Roman" w:hAnsi="Times-Roman"/>
        </w:rPr>
        <w:t xml:space="preserve">tie informē sabiedrību par izmantotajiem līdzekļiem un pasākumiem, kas pieņemti, lai novērstu pirmajā daļā minētā satura izplatīšanu lietotājiem Francijas teritorijā, publicējot saskaņā ar Augstākās padomes audiovizuālos jautājumos noteiktajām procedūrām un intervāliem attiecībā uz tās noteikto informāciju un kvantitatīviem rādītājiem, jo īpaši attiecībā uz tiesas vai administratīvo iestāžu rīkojumu vai informācijas pieprasījumu apstrādi, saņemtajiem paziņojumiem un iekšējo tiesiskās aizsardzības līdzekļu izvēli, kā arī, attiecīgā gadījumā, par tādu uzticamu trešo pušu, kuru paziņojumi tiek apstrādāti kā prioritāri, izvēles kritērijiem un sadarbības nosacījumiem ar šīm trešajām pusēm;</w:t>
      </w:r>
    </w:p>
    <w:p w14:paraId="38F2E708"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995FF1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5)</w:t>
      </w:r>
      <w:r>
        <w:rPr>
          <w:sz w:val="21"/>
          <w:rFonts w:ascii="Times-Roman" w:hAnsi="Times-Roman"/>
        </w:rPr>
        <w:t xml:space="preserve"> </w:t>
      </w:r>
      <w:r>
        <w:rPr>
          <w:sz w:val="21"/>
          <w:rFonts w:ascii="Times-Roman" w:hAnsi="Times-Roman"/>
        </w:rPr>
        <w:t xml:space="preserve">tie īsteno viegli pieejamu un viegli lietojamu procedūru, kas ļauj jebkurai personai elektroniski ziņot par jebkuru saturu, ko viņa uzskata par tādu, kas ir pretrunā pirmajā daļā minētajiem noteikumiem, lai skaidri norādītu tā atrašanās vietu un iemeslus, kuru dēļ šis saturs būtu uzskatāms par nelikumīgu, un sniegtu informāciju, kas ļauj sazināties un ziņot par sankcijām, kas radušās nepareizas paziņošanas gadījumā;</w:t>
      </w:r>
    </w:p>
    <w:p w14:paraId="6A67DF6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DF19E2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6)</w:t>
      </w:r>
      <w:r>
        <w:rPr>
          <w:sz w:val="21"/>
          <w:rFonts w:ascii="Times-Roman" w:hAnsi="Times-Roman"/>
        </w:rPr>
        <w:t xml:space="preserve"> </w:t>
      </w:r>
      <w:r>
        <w:rPr>
          <w:sz w:val="21"/>
          <w:rFonts w:ascii="Times-Roman" w:hAnsi="Times-Roman"/>
        </w:rPr>
        <w:t xml:space="preserve">tie īsteno samērīgas cilvēku veiktas un tehnoloģiskas procedūras un līdzekļus, kas tiem ļauj:</w:t>
      </w:r>
    </w:p>
    <w:p w14:paraId="294BFE3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363DCC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 </w:t>
      </w:r>
      <w:r>
        <w:rPr>
          <w:sz w:val="21"/>
          <w:rFonts w:ascii="Times-Roman" w:hAnsi="Times-Roman"/>
        </w:rPr>
        <w:t xml:space="preserve">nekavējoties apstiprināt to paziņojumu drošu saņemšanu, kas attiecas uz pirmajā daļā minēto saturu, ar nosacījumu, ka ir pieejama saziņai ar autoru nepieciešamā informācija;</w:t>
      </w:r>
    </w:p>
    <w:p w14:paraId="091A31A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CEFF90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 </w:t>
      </w:r>
      <w:r>
        <w:rPr>
          <w:sz w:val="21"/>
          <w:rFonts w:ascii="Times-Roman" w:hAnsi="Times-Roman"/>
        </w:rPr>
        <w:t xml:space="preserve">laikus nodrošināt šo paziņojumu pienācīgu analīzi;</w:t>
      </w:r>
    </w:p>
    <w:p w14:paraId="2D31A38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45BB3B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c) </w:t>
      </w:r>
      <w:r>
        <w:rPr>
          <w:sz w:val="21"/>
          <w:rFonts w:ascii="Times-Roman" w:hAnsi="Times-Roman"/>
        </w:rPr>
        <w:t xml:space="preserve">informēt autoru par tajā veiktajām darbībām un par pieejamajiem iekšzemes un tiesiskās aizsardzības līdzekļiem ar nosacījumu, ka ir pieejama saziņai ar viņiem nepieciešamā informācija;</w:t>
      </w:r>
    </w:p>
    <w:p w14:paraId="2D0AFB8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96047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d) </w:t>
      </w:r>
      <w:r>
        <w:rPr>
          <w:sz w:val="21"/>
          <w:rFonts w:ascii="Times-Roman" w:hAnsi="Times-Roman"/>
        </w:rPr>
        <w:t xml:space="preserve">ja tiek nolemts izņemt saturu vai padarīt to nepieejamu pirmajā daļā minēto noteikumu neievērošanas dēļ, informēt lietotāju tā publicēšanas sākotnējā vietā ar nosacījumu, ka ir pieejama saziņai ar viņiem nepieciešamā informācija:</w:t>
      </w:r>
    </w:p>
    <w:p w14:paraId="1DAE800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A7335A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norādot lēmuma iemeslus;</w:t>
      </w:r>
    </w:p>
    <w:p w14:paraId="40DD698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927676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precizējot, vai šis lēmums ir pieņemts, izmantojot automatizētu rīku;</w:t>
      </w:r>
    </w:p>
    <w:p w14:paraId="47B65C5E"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A02515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informēt viņus par iekšzemes un tiesību aizsardzības līdzekļiem, kas tiem ir pieejami;</w:t>
      </w:r>
    </w:p>
    <w:p w14:paraId="05F79CF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74CD3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ziņojot par to, ka, publicējot nelegālu saturu, tiek piemērotas civilās un kriminālās sankcijas;</w:t>
      </w:r>
    </w:p>
    <w:p w14:paraId="294932C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82CBCD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7)</w:t>
      </w:r>
      <w:r>
        <w:rPr>
          <w:sz w:val="21"/>
          <w:rFonts w:ascii="Times-Roman" w:hAnsi="Times-Roman"/>
        </w:rPr>
        <w:t xml:space="preserve"> </w:t>
      </w:r>
      <w:r>
        <w:rPr>
          <w:sz w:val="21"/>
          <w:rFonts w:ascii="Times-Roman" w:hAnsi="Times-Roman"/>
        </w:rPr>
        <w:t xml:space="preserve">tie īsteno iekšējos koriģējošos līdzekļus, kas ļauj:</w:t>
      </w:r>
    </w:p>
    <w:p w14:paraId="6755CD8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1B9FE0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w:t>
      </w:r>
      <w:r>
        <w:rPr>
          <w:sz w:val="21"/>
          <w:rFonts w:ascii="Times-Roman" w:hAnsi="Times-Roman"/>
        </w:rPr>
        <w:t xml:space="preserve">pirmajā daļā minētā satura paziņojuma autoram apstrīdēt operatora lēmumu, atbildot uz šo paziņojumu;</w:t>
      </w:r>
    </w:p>
    <w:p w14:paraId="3752E11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1919F4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 </w:t>
      </w:r>
      <w:r>
        <w:rPr>
          <w:sz w:val="21"/>
          <w:rFonts w:ascii="Times-Roman" w:hAnsi="Times-Roman"/>
        </w:rPr>
        <w:t xml:space="preserve">lietotājam, kas ir satura publicēšanas autors, uz kuru attiecas 6. panta d) apakšpunktā minētais lēmums apstrīdēt šo lēmumu;</w:t>
      </w:r>
    </w:p>
    <w:p w14:paraId="4A970BB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FA8CDBD" w14:textId="77777777" w:rsidR="00317039" w:rsidRPr="004E021A" w:rsidRDefault="00317039" w:rsidP="00F54ECB">
      <w:pPr>
        <w:autoSpaceDE w:val="0"/>
        <w:autoSpaceDN w:val="0"/>
        <w:adjustRightInd w:val="0"/>
        <w:spacing w:after="0" w:line="240" w:lineRule="auto"/>
        <w:jc w:val="both"/>
        <w:rPr>
          <w:i/>
          <w:iCs/>
          <w:sz w:val="21"/>
          <w:szCs w:val="21"/>
          <w:rFonts w:ascii="Times-Italic" w:hAnsi="Times-Italic" w:cs="Times-Italic"/>
        </w:rPr>
      </w:pPr>
      <w:r>
        <w:rPr>
          <w:sz w:val="21"/>
          <w:i/>
          <w:rFonts w:ascii="Times-Italic" w:hAnsi="Times-Italic"/>
        </w:rPr>
        <w:t xml:space="preserve">c) </w:t>
      </w:r>
      <w:r>
        <w:rPr>
          <w:sz w:val="21"/>
          <w:rFonts w:ascii="Times-Roman" w:hAnsi="Times-Roman"/>
        </w:rPr>
        <w:t xml:space="preserve">lietotājs, uz kuru attiecas lēmums, kas minēts 8. panta</w:t>
      </w:r>
      <w:r>
        <w:rPr>
          <w:sz w:val="21"/>
        </w:rPr>
        <w:t xml:space="preserve"> a)</w:t>
      </w:r>
      <w:r>
        <w:rPr>
          <w:sz w:val="21"/>
          <w:rFonts w:ascii="Times-Roman" w:hAnsi="Times-Roman"/>
        </w:rPr>
        <w:t xml:space="preserve"> vai</w:t>
      </w:r>
      <w:r>
        <w:rPr>
          <w:sz w:val="21"/>
        </w:rPr>
        <w:t xml:space="preserve"> b) </w:t>
      </w:r>
      <w:r>
        <w:rPr>
          <w:sz w:val="21"/>
          <w:rFonts w:ascii="Times-Roman" w:hAnsi="Times-Roman"/>
        </w:rPr>
        <w:t xml:space="preserve">apakšpunktā, apstrīdēt šo lēmumu.</w:t>
      </w:r>
    </w:p>
    <w:p w14:paraId="29E98655"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ED326F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Tie nodrošina, ka šīs sistēmas ir viegli pieejamas un viegli lietojamas un ka tās ļauj atbilstoši un ātri izskatīt pārsūdzības, kuru pamatā nav tikai automatizētu līdzekļu izmantošana, nekavējoties informējot lietotāju par pieņemto lēmumu un nekavējoties atceļot pasākumus, kas saistīti ar attiecīgo saturu vai lietotāju, kuru ieviesis operators, ja apelācija liek uzskatīt, ka apstrīdētais lēmums nav pamatots;</w:t>
      </w:r>
    </w:p>
    <w:p w14:paraId="058AEBD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D8722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8)</w:t>
      </w:r>
      <w:r>
        <w:rPr>
          <w:sz w:val="21"/>
          <w:rFonts w:ascii="Times-Roman" w:hAnsi="Times-Roman"/>
        </w:rPr>
        <w:t xml:space="preserve"> </w:t>
      </w:r>
      <w:r>
        <w:rPr>
          <w:sz w:val="21"/>
          <w:rFonts w:ascii="Times-Roman" w:hAnsi="Times-Roman"/>
        </w:rPr>
        <w:t xml:space="preserve">pieņemot lēmumu par šādu procedūru ieviešanu, to izmantošanas nosacījumos ir skaidri un precīzi jāizklāsta procedūras, kas izraisa:</w:t>
      </w:r>
    </w:p>
    <w:p w14:paraId="044FD29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54DDD5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 </w:t>
      </w:r>
      <w:r>
        <w:rPr>
          <w:sz w:val="21"/>
          <w:rFonts w:ascii="Times-Roman" w:hAnsi="Times-Roman"/>
        </w:rPr>
        <w:t xml:space="preserve">to lietotāju kontu darbības apturēšanu vai, visnopietnākajos gadījumos, izbeigšanu, kuri atkārtoti augšupielādējuši saturu pretēji šā panta pirmajā daļā minētajiem noteikumiem;</w:t>
      </w:r>
    </w:p>
    <w:p w14:paraId="173041B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155184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 </w:t>
      </w:r>
      <w:r>
        <w:rPr>
          <w:sz w:val="21"/>
          <w:rFonts w:ascii="Times-Roman" w:hAnsi="Times-Roman"/>
        </w:rPr>
        <w:t xml:space="preserve">piekļuves apturēšanu paziņošanas mehānismam lietotājiem, kuri atkārtoti iesnieguši acīmredzami nepamatotus paziņojumus par saturu, kas minēts tajā pašā pirmajā daļā.</w:t>
      </w:r>
    </w:p>
    <w:p w14:paraId="2890B0F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1E09E8F"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Kad šādas procedūras tiek ieviestas, tiek veikta katra atsevišķa gadījuma analīze ar mērķi objektīvi raksturot šā 8. panta </w:t>
      </w:r>
      <w:r>
        <w:rPr>
          <w:sz w:val="21"/>
        </w:rPr>
        <w:t xml:space="preserve">a) </w:t>
      </w:r>
      <w:r>
        <w:rPr>
          <w:sz w:val="21"/>
          <w:rFonts w:ascii="Times-Roman" w:hAnsi="Times-Roman"/>
        </w:rPr>
        <w:t xml:space="preserve">vai </w:t>
      </w:r>
      <w:r>
        <w:rPr>
          <w:sz w:val="21"/>
        </w:rPr>
        <w:t xml:space="preserve">b)</w:t>
      </w:r>
      <w:r>
        <w:rPr>
          <w:sz w:val="21"/>
          <w:rFonts w:ascii="Times-Roman" w:hAnsi="Times-Roman"/>
        </w:rPr>
        <w:t xml:space="preserve"> apakšpunktā minētās darbības esamību, jo īpaši:</w:t>
      </w:r>
    </w:p>
    <w:p w14:paraId="312FB6B5"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8100A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nelikumīga satura apjomu, kas minēts šā panta pirmajā daļā, vai acīmredzami nepamatotu paziņojumu skaitu no lietotāja pagājušajā gadā gan absolūtā izteiksmē, gan proporcionāli kopējam saturam vai paziņojumu skaitam, par kuriem viņš vai viņa bija atbildīgs/a;</w:t>
      </w:r>
    </w:p>
    <w:p w14:paraId="06035B7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9D8B8A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šo pārkāpumu smagumu un sekas.</w:t>
      </w:r>
    </w:p>
    <w:p w14:paraId="1A31938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AF54AE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Īstenojot šīs procedūras, tiek paredzēts, ka 8. panta a) un b) apakšpunktā minētie pasākumi pēc savas būtības ir proporcionāli attiecīgās rīcības nopietnībai un — apturēšanas gadījumā — to pasludina uz saprātīgu laiku.</w:t>
      </w:r>
      <w:r>
        <w:rPr>
          <w:sz w:val="21"/>
          <w:rFonts w:ascii="Times-Roman" w:hAnsi="Times-Roman"/>
        </w:rPr>
        <w:t xml:space="preserve"> </w:t>
      </w:r>
      <w:r>
        <w:rPr>
          <w:sz w:val="21"/>
          <w:rFonts w:ascii="Times-Roman" w:hAnsi="Times-Roman"/>
        </w:rPr>
        <w:t xml:space="preserve">Lietotājam izsaka brīdinājumu un sniedz informāciju par pieejamajiem iekšzemes un tiesiskās aizsardzības līdzekļiem;</w:t>
      </w:r>
    </w:p>
    <w:p w14:paraId="2F46735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CC426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9)</w:t>
      </w:r>
      <w:r>
        <w:rPr>
          <w:sz w:val="21"/>
          <w:rFonts w:ascii="Times-Roman" w:hAnsi="Times-Roman"/>
        </w:rPr>
        <w:t xml:space="preserve"> </w:t>
      </w:r>
      <w:r>
        <w:rPr>
          <w:sz w:val="21"/>
          <w:rFonts w:ascii="Times-Roman" w:hAnsi="Times-Roman"/>
        </w:rPr>
        <w:t xml:space="preserve">šā panta pirmajā daļā minētie operatori, kuru darbība Francijas teritorijā pārsniedz dekrētā noteikto pieslēgumu skaitu un ir lielāki par tiem, kas minēti tajā pašā pirmajā daļā:</w:t>
      </w:r>
    </w:p>
    <w:p w14:paraId="4C12526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5F02C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 katru gadu izvērtē sistēmiskos riskus, kas saistīti ar to pakalpojumu darbību un izmantošanu attiecībā uz pirmajā daļā minētā satura izplatīšanu un saistībā ar pamattiesību, tostarp vārda brīvības, pārkāpumiem.</w:t>
      </w:r>
      <w:r>
        <w:rPr>
          <w:sz w:val="21"/>
          <w:rFonts w:ascii="Times-Roman" w:hAnsi="Times-Roman"/>
        </w:rPr>
        <w:t xml:space="preserve"> </w:t>
      </w:r>
      <w:r>
        <w:rPr>
          <w:sz w:val="21"/>
          <w:rFonts w:ascii="Times-Roman" w:hAnsi="Times-Roman"/>
        </w:rPr>
        <w:t xml:space="preserve">Šajā novērtējumā ņem vērā šo pakalpojumu īpašības, jo īpaši to ietekmi uz iepriekš minētā satura vīrusa izplatību vai masveida izplatīšanu;</w:t>
      </w:r>
    </w:p>
    <w:p w14:paraId="19F6B06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27DADC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b) īsteno saprātīgus, efektīvus un samērīgus pasākumus, jo īpaši attiecībā uz to pakalpojumu īpašībām un 9. pantā a) apakšpunktā minētā novērtējuma beigās identificēto risku apjomu un smagumu, lai mazinātu šāda satura izplatīšanas riskus, kas jo īpaši var attiekties uz procedūrām un cilvēku īstenotiem un tehnoloģiskiem līdzekļiem, ko izmanto, lai atklātu, identificētu un apstrādātu šādu saturu, vienlaikus novēršot nepamatotas ierobežošanas risku saskaņā ar piemērojamiem tiesību aktiem un to lietošanas noteikumiem;</w:t>
      </w:r>
    </w:p>
    <w:p w14:paraId="1242513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5334D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c) saskaņā ar procedūrām un intervāliem, ko noteikusi Augstākā padome audiovizuālos jautājumos, ziņo sabiedrībai par šo sistēmisko risku novērtējumu un īstenotajiem riska mazināšanas pasākumiem;</w:t>
      </w:r>
    </w:p>
    <w:p w14:paraId="6C3BA31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6ED3E8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10)</w:t>
      </w:r>
      <w:r>
        <w:rPr>
          <w:sz w:val="21"/>
          <w:rFonts w:ascii="Times-Roman" w:hAnsi="Times-Roman"/>
        </w:rPr>
        <w:t xml:space="preserve"> </w:t>
      </w:r>
      <w:r>
        <w:rPr>
          <w:sz w:val="21"/>
          <w:rFonts w:ascii="Times-Roman" w:hAnsi="Times-Roman"/>
        </w:rPr>
        <w:t xml:space="preserve">pirmajā daļā minētie operatori ziņo Augstākajai padomei audiovizuālos jautājumos par procedūrām un līdzekļiem, kas izmantoti šī panta piemērošanai saskaņā ar nosacījumiem, kas izklāstīti iepriekš minētā 1986. gada 30. septembra Likuma Nr. 86-1067 62. pantā.</w:t>
      </w:r>
      <w:r>
        <w:rPr>
          <w:sz w:val="21"/>
          <w:rFonts w:ascii="Times-Roman" w:hAnsi="Times-Roman"/>
        </w:rPr>
        <w:t xml:space="preserve"> </w:t>
      </w:r>
    </w:p>
    <w:p w14:paraId="16842399"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66566FA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 1986. gada 30. septembra Likumu Nr. 86-1067 par saziņas brīvību groza šādi:</w:t>
      </w:r>
    </w:p>
    <w:p w14:paraId="1D068063"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1D780F3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19. panta I daļas 1. punkta trešajā daļā vārdus:</w:t>
      </w:r>
      <w:r>
        <w:rPr>
          <w:sz w:val="21"/>
          <w:rFonts w:ascii="Times-Roman" w:hAnsi="Times-Roman"/>
        </w:rPr>
        <w:t xml:space="preserve"> </w:t>
      </w:r>
      <w:r>
        <w:rPr>
          <w:sz w:val="21"/>
          <w:rFonts w:ascii="Times-Roman" w:hAnsi="Times-Roman"/>
        </w:rPr>
        <w:t xml:space="preserve">“kā arī video koplietošanas platformas” aizstāj ar vārdiem:</w:t>
      </w:r>
      <w:r>
        <w:rPr>
          <w:sz w:val="21"/>
          <w:rFonts w:ascii="Times-Roman" w:hAnsi="Times-Roman"/>
        </w:rPr>
        <w:t xml:space="preserve"> </w:t>
      </w:r>
      <w:r>
        <w:rPr>
          <w:sz w:val="21"/>
          <w:rFonts w:ascii="Times-Roman" w:hAnsi="Times-Roman"/>
        </w:rPr>
        <w:t xml:space="preserve">“video koplietošanas platformas, kā arī 62. pantā minētie tiešsaistes platformu operatori”;</w:t>
      </w:r>
    </w:p>
    <w:p w14:paraId="21EC5BC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3893D2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42-7. panta pirmajā daļā atsauci:</w:t>
      </w:r>
      <w:r>
        <w:rPr>
          <w:sz w:val="21"/>
          <w:rFonts w:ascii="Times-Roman" w:hAnsi="Times-Roman"/>
        </w:rPr>
        <w:t xml:space="preserve"> </w:t>
      </w:r>
      <w:r>
        <w:rPr>
          <w:sz w:val="21"/>
          <w:rFonts w:ascii="Times-Roman" w:hAnsi="Times-Roman"/>
        </w:rPr>
        <w:t xml:space="preserve">“un 48-3. pants” aizstāj ar atsaucēm:</w:t>
      </w:r>
      <w:r>
        <w:rPr>
          <w:sz w:val="21"/>
          <w:rFonts w:ascii="Times-Roman" w:hAnsi="Times-Roman"/>
        </w:rPr>
        <w:t xml:space="preserve"> </w:t>
      </w:r>
      <w:r>
        <w:rPr>
          <w:sz w:val="21"/>
          <w:rFonts w:ascii="Times-Roman" w:hAnsi="Times-Roman"/>
        </w:rPr>
        <w:t xml:space="preserve">“, 48-3. pants un 62. pants”;</w:t>
      </w:r>
    </w:p>
    <w:p w14:paraId="42FCD26C"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821425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IV sadaļu papildina III nodaļa šādā redakcijā:</w:t>
      </w:r>
    </w:p>
    <w:p w14:paraId="2EFBCE6A"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D2A9041" w14:textId="77777777" w:rsidR="00317039" w:rsidRDefault="00317039" w:rsidP="00F54ECB">
      <w:pPr>
        <w:autoSpaceDE w:val="0"/>
        <w:autoSpaceDN w:val="0"/>
        <w:adjustRightInd w:val="0"/>
        <w:spacing w:after="0" w:line="240" w:lineRule="auto"/>
        <w:jc w:val="both"/>
        <w:rPr>
          <w:i/>
          <w:iCs/>
          <w:sz w:val="21"/>
          <w:szCs w:val="21"/>
          <w:rFonts w:ascii="Times-Italic" w:hAnsi="Times-Italic" w:cs="Times-Italic"/>
        </w:rPr>
      </w:pPr>
      <w:r>
        <w:rPr>
          <w:i/>
          <w:rFonts w:ascii="Times-Italic" w:hAnsi="Times-Italic"/>
        </w:rPr>
        <w:t xml:space="preserve">III NODAĻA</w:t>
      </w:r>
    </w:p>
    <w:p w14:paraId="34ECB5A0" w14:textId="77777777" w:rsidR="00F54ECB" w:rsidRDefault="00F54ECB" w:rsidP="00F54ECB">
      <w:pPr>
        <w:autoSpaceDE w:val="0"/>
        <w:autoSpaceDN w:val="0"/>
        <w:adjustRightInd w:val="0"/>
        <w:spacing w:after="0" w:line="240" w:lineRule="auto"/>
        <w:jc w:val="both"/>
        <w:rPr>
          <w:rFonts w:ascii="Times-Italic" w:hAnsi="Times-Italic" w:cs="Times-Italic"/>
          <w:i/>
          <w:iCs/>
          <w:sz w:val="21"/>
          <w:szCs w:val="21"/>
        </w:rPr>
      </w:pPr>
    </w:p>
    <w:p w14:paraId="780094D0"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i/>
          <w:sz w:val="21"/>
          <w:rFonts w:ascii="Times-BoldItalic" w:hAnsi="Times-BoldItalic"/>
        </w:rPr>
        <w:t xml:space="preserve">Noteikumi, ko piemēro tiešsaistes platformām naida satura apkarošanai</w:t>
      </w:r>
    </w:p>
    <w:p w14:paraId="4959D9A9"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7000A07"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Pr>
        <w:t xml:space="preserve">62. pants.</w:t>
      </w:r>
      <w:r>
        <w:rPr>
          <w:sz w:val="21"/>
          <w:i/>
          <w:rFonts w:ascii="Times-Italic" w:hAnsi="Times-Italic"/>
        </w:rPr>
        <w:t xml:space="preserve"> </w:t>
      </w:r>
      <w:r>
        <w:rPr>
          <w:sz w:val="21"/>
          <w:rFonts w:ascii="Times-Roman" w:hAnsi="Times-Roman"/>
        </w:rPr>
        <w:t xml:space="preserve">I – Augstākā padome audiovizuālos jautājumos nodrošina, ka tiešsaistes platformu operatori, kas minēti 2004. gada 21. jūnija Likuma Nr. 2004-575 par uzticēšanos digitālajai ekonomikai 6-5. panta pirmajā daļā, ievēro tā paša 6-5. panta noteikumus attiecībā uz katru pakalpojumu, ko viņi piedāvā, ņemot vērā pakalpojuma īpašības un operatora izmantoto līdzekļu piemērotību, jo īpaši attiecībā uz to, cik lielā mērā un cik nopietni pastāv satura izplatīšanas riski, kas minēti 6-5. panta pirmajā daļā, un kādi ir nepamatotas izslēgšanas riski saskaņā ar piemērojamajiem tiesību aktiem un to lietošanas noteikumiem.</w:t>
      </w:r>
      <w:r>
        <w:rPr>
          <w:sz w:val="21"/>
          <w:rFonts w:ascii="Times-Roman" w:hAnsi="Times-Roman"/>
        </w:rPr>
        <w:t xml:space="preserve"> </w:t>
      </w:r>
      <w:r>
        <w:rPr>
          <w:sz w:val="21"/>
          <w:rFonts w:ascii="Times-Roman" w:hAnsi="Times-Roman"/>
        </w:rPr>
        <w:t xml:space="preserve">Tā šiem platformu operatoriem sniedz pamatnostādnes tā paša 6-5. panta piemērošanai.</w:t>
      </w:r>
    </w:p>
    <w:p w14:paraId="778D7C0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9DB9E9E" w14:textId="77777777" w:rsidR="00317039" w:rsidRDefault="00317039" w:rsidP="00F02A14">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Tā no šādiem operatoriem saskaņā ar šā likuma 19. pantā paredzētajiem nosacījumiem vāc informāciju, kas vajadzīga, lai uzraudzītu to pienākumus.</w:t>
      </w:r>
      <w:r>
        <w:rPr>
          <w:sz w:val="21"/>
          <w:rFonts w:ascii="Times-Roman" w:hAnsi="Times-Roman"/>
        </w:rPr>
        <w:t xml:space="preserve"> </w:t>
      </w:r>
      <w:r>
        <w:rPr>
          <w:sz w:val="21"/>
          <w:rFonts w:ascii="Times-Roman" w:hAnsi="Times-Roman"/>
        </w:rPr>
        <w:t xml:space="preserve">Līdz ar to operatori, kas minēti augstāk norādītā 2004. gada 21. jūnija Likuma Nr. 2004-575 6-5. panta 9. apakšpunktā, nodrošina piekļuvi šo saistību ievērošanā izmantoto automatizēto rīku darbības principiem, šo rīku izmantotajiem parametriem, to veiktspējas uzlabošanā izmantotajām metodēm un datiem, kā arī jebkurai citai informācijai vai datiem, kas ļauj novērtēt to efektivitāti saskaņā ar noteikumiem, kas attiecas uz personas datu aizsardzību.</w:t>
      </w:r>
      <w:r>
        <w:rPr>
          <w:sz w:val="21"/>
          <w:rFonts w:ascii="Times-Roman" w:hAnsi="Times-Roman"/>
        </w:rPr>
        <w:t xml:space="preserve"> </w:t>
      </w:r>
      <w:r>
        <w:rPr>
          <w:sz w:val="21"/>
          <w:rFonts w:ascii="Times-Roman" w:hAnsi="Times-Roman"/>
        </w:rPr>
        <w:t xml:space="preserve">Saskaņā ar šiem noteikumiem Augstākā padome audiovizuālos jautājumos, izmantojot īpašas programmēšanas saskarnes, var nosūtīt samērīgus piekļuves pieprasījumus visiem efektivitātes novērtēšanā būtiskajiem datiem.</w:t>
      </w:r>
      <w:r>
        <w:rPr>
          <w:sz w:val="21"/>
          <w:rFonts w:ascii="Times-Roman" w:hAnsi="Times-Roman"/>
        </w:rPr>
        <w:t xml:space="preserve"> </w:t>
      </w:r>
      <w:r>
        <w:rPr>
          <w:sz w:val="21"/>
          <w:rFonts w:ascii="Times-Roman" w:hAnsi="Times-Roman"/>
        </w:rPr>
        <w:t xml:space="preserve">Saskaņā ar šiem noteikumiem un tādos pašos nolūkos Augstākā padome audiovizuālos jautājumos var ieviest samērīgas metodes publiski pieejamu datu automatizētai vākšanai, lai piekļūtu nepieciešamajiem datiem.</w:t>
      </w:r>
    </w:p>
    <w:p w14:paraId="4960BBEF"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1F16A3EE" w14:textId="77777777" w:rsidR="006522CF" w:rsidRDefault="001048BC"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Tā nosaka informāciju un kvantitatīvos rādītājus, kas šiem operatoriem jāpublicē saskaņā ar 6-5. panta 4. apakšpunktu, kā arī šīs publikācijas kārtību un intervālus.</w:t>
      </w:r>
    </w:p>
    <w:p w14:paraId="429BAEB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98A605E"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Tā katru gadu publicē pārskatu par 6-5. panta nosacījumu piemērošanu.</w:t>
      </w:r>
    </w:p>
    <w:p w14:paraId="7C9FF7B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FEE6A0B"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 Augstākā padome audiovizuālos jautājumos var aicināt operatorus, iesniedzot oficiālu paziņojumu un ievērojot tās noteiktu termiņu, ievērot iepriekš minētā 2004. gada 21. jūnija Likuma Nr. 2004-575 6-5. panta noteikumus.</w:t>
      </w:r>
    </w:p>
    <w:p w14:paraId="1866D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D4EFF02"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Gadījumā, ja operators neievēro saņemto paziņojumu, Augstākā padome audiovizuālos jautājumos var saskaņā ar šā likuma 42-7. panta nosacījumiem noteikt naudas sodu, kura apmēra noteikšanai ņem vērā nepakļaušanās nopietnību un vajadzības gadījumā tās atkārtošanās raksturu, nepārsniedzot 20 miljonus euro vai 6 % no iepriekšējā gada kopējā apgrozījuma, atkarībā no tā, kas ir lielāks.</w:t>
      </w:r>
      <w:r>
        <w:rPr>
          <w:sz w:val="21"/>
          <w:rFonts w:ascii="Times-Roman" w:hAnsi="Times-Roman"/>
        </w:rPr>
        <w:t xml:space="preserve"> </w:t>
      </w:r>
      <w:r>
        <w:rPr>
          <w:sz w:val="21"/>
          <w:rFonts w:ascii="Times-Roman" w:hAnsi="Times-Roman"/>
        </w:rPr>
        <w:t xml:space="preserve">Ja par tādu pašu pārkāpumu citā valstī ir piemērots naudas sods, kas aprēķināts uz tāda paša pamata, minētā soda apmēru jāņem vērā, nosakot sodu, kas noteikts saskaņā ar šo daļu.</w:t>
      </w:r>
    </w:p>
    <w:p w14:paraId="1A99C8D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8B9D2A5"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Atkāpjoties no šā II punkta otrās daļas, gadījumā, ja notiek atteikšanās izpaust informāciju, ko regulators pieprasa saskaņā ar I punkta otro daļu, vai ja tiek paziņota nepatiesa vai maldinoša informācija, uzliktā soda naudas summa nedrīkst pārsniegt 1 % no kopējā gada apgrozījuma pasaulē iepriekšējā finanšu gadā.</w:t>
      </w:r>
    </w:p>
    <w:p w14:paraId="2BD2B9D1"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E2F5167"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Augstākā padome audiovizuālos jautājumos var publiskot piemērotos paziņojumus un sankcijas.</w:t>
      </w:r>
      <w:r>
        <w:rPr>
          <w:sz w:val="21"/>
          <w:rFonts w:ascii="Times-Roman" w:hAnsi="Times-Roman"/>
        </w:rPr>
        <w:t xml:space="preserve"> </w:t>
      </w:r>
      <w:r>
        <w:rPr>
          <w:sz w:val="21"/>
          <w:rFonts w:ascii="Times-Roman" w:hAnsi="Times-Roman"/>
        </w:rPr>
        <w:t xml:space="preserve">Savā lēmumā tā nosaka sīkāku informāciju par šādu publicēšanu, kas ir atbilstoša pārkāpuma smagumam.</w:t>
      </w:r>
      <w:r>
        <w:rPr>
          <w:sz w:val="21"/>
          <w:rFonts w:ascii="Times-Roman" w:hAnsi="Times-Roman"/>
        </w:rPr>
        <w:t xml:space="preserve"> </w:t>
      </w:r>
      <w:r>
        <w:rPr>
          <w:sz w:val="21"/>
          <w:rFonts w:ascii="Times-Roman" w:hAnsi="Times-Roman"/>
        </w:rPr>
        <w:t xml:space="preserve">Tā var arī likt iekļaut savu lēmumu norādītās publikācijās, laikrakstos un plašsaziņas līdzekļos, un izmaksas jāsedz tiem operatoriem, par kuriem ir iesniegts oficiāls paziņojums vai sankcijas.</w:t>
      </w:r>
    </w:p>
    <w:p w14:paraId="0852CB6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B516F2D"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Soda naudas iekasē kā ar nodokļiem nesaistītus un ar īpašumu nesaistītus parādus, kas pienākas valstij.</w:t>
      </w:r>
      <w:r>
        <w:rPr>
          <w:sz w:val="21"/>
          <w:rFonts w:ascii="Times-Roman" w:hAnsi="Times-Roman"/>
        </w:rPr>
        <w:t xml:space="preserve"> </w:t>
      </w:r>
    </w:p>
    <w:p w14:paraId="2E2305D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0A4B426"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 Pēc vārda:</w:t>
      </w:r>
      <w:r>
        <w:rPr>
          <w:sz w:val="21"/>
          <w:rFonts w:ascii="Times-Roman" w:hAnsi="Times-Roman"/>
        </w:rPr>
        <w:t xml:space="preserve"> </w:t>
      </w:r>
      <w:r>
        <w:rPr>
          <w:sz w:val="21"/>
          <w:rFonts w:ascii="Times-Roman" w:hAnsi="Times-Roman"/>
        </w:rPr>
        <w:t xml:space="preserve">“izriet” 108. panta pirmās daļas beigas ir šādas:</w:t>
      </w:r>
      <w:r>
        <w:rPr>
          <w:sz w:val="21"/>
          <w:rFonts w:ascii="Times-Roman" w:hAnsi="Times-Roman"/>
        </w:rPr>
        <w:t xml:space="preserve"> </w:t>
      </w:r>
      <w:r>
        <w:rPr>
          <w:sz w:val="21"/>
          <w:rFonts w:ascii="Times-Roman" w:hAnsi="Times-Roman"/>
        </w:rPr>
        <w:t xml:space="preserve">“no Likuma Nr.             par Republikas principu ievērošanas stiprināšanu.”</w:t>
      </w:r>
      <w:r>
        <w:rPr>
          <w:sz w:val="21"/>
          <w:rFonts w:ascii="Times-Roman" w:hAnsi="Times-Roman"/>
        </w:rPr>
        <w:t xml:space="preserve"> </w:t>
      </w:r>
    </w:p>
    <w:p w14:paraId="199FC683"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218F459E" w14:textId="77777777" w:rsidR="006522CF" w:rsidRPr="00F54ECB"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III — Šā panta noteikumus piemēro līdz 2023. gada 31. decembrim.</w:t>
      </w:r>
    </w:p>
    <w:sectPr w:rsidR="006522CF" w:rsidRPr="00F54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Italic">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F1FF0"/>
    <w:multiLevelType w:val="hybridMultilevel"/>
    <w:tmpl w:val="70DE856A"/>
    <w:lvl w:ilvl="0" w:tplc="73F84A00">
      <w:start w:val="1"/>
      <w:numFmt w:val="lowerLetter"/>
      <w:lvlText w:val="%1)"/>
      <w:lvlJc w:val="left"/>
      <w:pPr>
        <w:ind w:left="720" w:hanging="360"/>
      </w:pPr>
      <w:rPr>
        <w:rFonts w:ascii="Times-Italic" w:hAnsi="Times-Italic" w:cs="Times-Italic"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8D"/>
    <w:rsid w:val="00013979"/>
    <w:rsid w:val="0005174C"/>
    <w:rsid w:val="001048BC"/>
    <w:rsid w:val="00134B73"/>
    <w:rsid w:val="00196BE6"/>
    <w:rsid w:val="00317039"/>
    <w:rsid w:val="00485A93"/>
    <w:rsid w:val="004E021A"/>
    <w:rsid w:val="006522CF"/>
    <w:rsid w:val="00694BF3"/>
    <w:rsid w:val="00742738"/>
    <w:rsid w:val="00994AE4"/>
    <w:rsid w:val="009C128D"/>
    <w:rsid w:val="00EB212A"/>
    <w:rsid w:val="00F02A14"/>
    <w:rsid w:val="00F54ECB"/>
    <w:rsid w:val="00FD5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D280"/>
  <w15:chartTrackingRefBased/>
  <w15:docId w15:val="{D7122478-4E01-4C1D-9BE7-99AC4826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1A"/>
    <w:pPr>
      <w:ind w:left="720"/>
      <w:contextualSpacing/>
    </w:pPr>
  </w:style>
  <w:style w:type="paragraph" w:styleId="BalloonText">
    <w:name w:val="Balloon Text"/>
    <w:basedOn w:val="Normal"/>
    <w:link w:val="BalloonTextChar"/>
    <w:uiPriority w:val="99"/>
    <w:semiHidden/>
    <w:unhideWhenUsed/>
    <w:rsid w:val="00F02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14"/>
    <w:rPr>
      <w:rFonts w:ascii="Segoe UI" w:hAnsi="Segoe UI" w:cs="Segoe UI"/>
      <w:sz w:val="18"/>
      <w:szCs w:val="18"/>
    </w:rPr>
  </w:style>
  <w:style w:type="paragraph" w:styleId="Revision">
    <w:name w:val="Revision"/>
    <w:hidden/>
    <w:uiPriority w:val="99"/>
    <w:semiHidden/>
    <w:rsid w:val="00EB2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2910</Words>
  <Characters>16589</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Chantal</dc:creator>
  <cp:keywords/>
  <dc:description/>
  <cp:lastModifiedBy>Dimitris Dimitriadis</cp:lastModifiedBy>
  <cp:revision>3</cp:revision>
  <dcterms:created xsi:type="dcterms:W3CDTF">2021-05-21T16:07:00Z</dcterms:created>
  <dcterms:modified xsi:type="dcterms:W3CDTF">2021-05-25T08:09:00Z</dcterms:modified>
</cp:coreProperties>
</file>