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14AD1" w14:textId="77777777" w:rsidR="00694BF3" w:rsidRDefault="00694BF3" w:rsidP="00F54ECB">
      <w:pPr>
        <w:jc w:val="both"/>
      </w:pPr>
    </w:p>
    <w:p w14:paraId="3A200FF0" w14:textId="77777777" w:rsidR="009C128D" w:rsidRDefault="009C128D" w:rsidP="00F54ECB">
      <w:pPr>
        <w:jc w:val="both"/>
      </w:pPr>
    </w:p>
    <w:p w14:paraId="7B10461F" w14:textId="77777777" w:rsidR="009C128D" w:rsidRDefault="009C128D" w:rsidP="00F54ECB">
      <w:pPr>
        <w:jc w:val="both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Projeto de lei que reforça o cumprimento dos princípios da República</w:t>
      </w:r>
    </w:p>
    <w:p w14:paraId="3A5F0E98" w14:textId="77777777" w:rsidR="009C128D" w:rsidRDefault="009C128D" w:rsidP="00F54ECB">
      <w:pPr>
        <w:jc w:val="both"/>
        <w:rPr>
          <w:rFonts w:ascii="Arial" w:hAnsi="Arial" w:cs="Arial"/>
          <w:color w:val="000000"/>
        </w:rPr>
      </w:pPr>
    </w:p>
    <w:p w14:paraId="6BBFB675" w14:textId="77777777" w:rsidR="009C128D" w:rsidRDefault="009C128D" w:rsidP="00F54ECB">
      <w:pPr>
        <w:jc w:val="both"/>
        <w:rPr>
          <w:rFonts w:ascii="Arial" w:hAnsi="Arial" w:cs="Arial"/>
          <w:color w:val="000000"/>
        </w:rPr>
      </w:pPr>
    </w:p>
    <w:p w14:paraId="34C78D28" w14:textId="77777777" w:rsidR="009C128D" w:rsidRDefault="009C128D" w:rsidP="00F54EC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1"/>
          <w:szCs w:val="21"/>
          <w:rFonts w:ascii="Times-Bold" w:hAnsi="Times-Bold" w:cs="Times-Bold"/>
        </w:rPr>
      </w:pPr>
      <w:r>
        <w:rPr>
          <w:b/>
          <w:sz w:val="21"/>
          <w:rFonts w:ascii="Times-Bold" w:hAnsi="Times-Bold"/>
        </w:rPr>
        <w:t xml:space="preserve">Artigo 19</w:t>
      </w:r>
    </w:p>
    <w:p w14:paraId="667F0BAC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2EFC503" w14:textId="77777777" w:rsidR="009C128D" w:rsidRDefault="009C128D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O Capítulo II do Título I da Lei n.º 2004-575 de 21 de junho de 2004 sobre a Confiança na Economia Digital é alterado do seguinte modo:</w:t>
      </w:r>
    </w:p>
    <w:p w14:paraId="3365E3C6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6DFFB0B" w14:textId="77777777" w:rsidR="001048BC" w:rsidRDefault="0001397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1.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No início do n.º 8 do ponto I, artigo 6.º, a expressão: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«A autoridade judiciária pode prever medidas provisórias ou a pedido de qualquer pessoa referida em 2 ou, na sua falta, a qualquer pessoa mencionada em 1.» passa a ter a seguinte redação: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«O presidente do tribunal, deliberando de acordo com o processo acelerado quanto ao mérito, pode prescrever qualquer pessoa suscetível de contribuir para o efeito»;</w:t>
      </w:r>
      <w:r>
        <w:rPr>
          <w:sz w:val="21"/>
          <w:rFonts w:ascii="Times-Roman" w:hAnsi="Times-Roman"/>
        </w:rPr>
        <w:t xml:space="preserve"> </w:t>
      </w:r>
    </w:p>
    <w:p w14:paraId="39AEC637" w14:textId="77777777" w:rsidR="00742738" w:rsidRDefault="00742738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0F6F112" w14:textId="77777777" w:rsidR="009C128D" w:rsidRDefault="009C128D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2.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Após o artigo 6.º, ponto 2, com a redação que lhe foi dada pela Lei n.º 2020-1266 de 19 de outubro de 2020, destinada a regulamentar a exploração comercial da imagem de crianças com menos de dezesseis anos em plataformas em linha, os pontos 3 e 4 do artigo 6.º são inseridos do seguinte modo:</w:t>
      </w:r>
    </w:p>
    <w:p w14:paraId="1C8ADEC9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691950C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  <w:rFonts w:ascii="Times-Italic" w:hAnsi="Times-Italic"/>
        </w:rPr>
        <w:t xml:space="preserve">Artigo 6-4.</w:t>
      </w:r>
      <w:r>
        <w:rPr>
          <w:sz w:val="21"/>
          <w:i/>
          <w:rFonts w:ascii="Times-Italic" w:hAnsi="Times-Italic"/>
        </w:rPr>
        <w:t xml:space="preserve"> </w:t>
      </w:r>
      <w:r>
        <w:rPr>
          <w:sz w:val="21"/>
          <w:rFonts w:ascii="Times-Roman" w:hAnsi="Times-Roman"/>
        </w:rPr>
        <w:t xml:space="preserve">— Quando uma decisão judicial executória tiver ordenado qualquer medida que impeça o acesso a um serviço de comunicação pública em linha cujo conteúdo seja abrangido pelas infrações previstas do artigo 6.º, ponto I, n.º 7, a autoridade administrativa, caso seja convocada por qualquer pessoa interessada, pode solicitar a qualquer pessoa suscetível de contribuir para o mesmo, e por um período que não ultrapasse o período restante a concorrer para as medidas ordenadas pela presente decisão judicial, a fim de impedir o acesso a qualquer serviço de comunicação pública em linha que incorpore integralmente ou substancialmente o conteúdo do sítio.</w:t>
      </w:r>
    </w:p>
    <w:p w14:paraId="6A0FAC09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647C014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Nas mesmas condições, a autoridade administrativa pode igualmente solicitar a qualquer operador de um motor de busca, diretório ou outro serviço de referência que ponha termo à referência de endereços web que dê acesso ao público a esses serviços de comunicações em linha.</w:t>
      </w:r>
    </w:p>
    <w:p w14:paraId="39A0A984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393F64E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A autoridade administrativa deve manter atualizada uma lista dos serviços de comunicação em linha a que se refere o primeiro parágrafo do presente artigo, que tenham sido objeto de um pedido de bloqueio de acesso nos termos do mesmo primeiro parágrafo, bem como dos endereços web que dão acesso a esses serviços, e disponibiliza essa lista aos anunciantes, aos seus agentes e aos serviços referidos no artigo 299.º, ponto II, n.º 2, do Código Geral dos Impostos.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Estes serviços devem ser incluídos nesta lista pelo período remanescente da duração das medidas ordenadas pela autoridade judiciária.</w:t>
      </w:r>
    </w:p>
    <w:p w14:paraId="3E5D07DF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203C151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«Sempre que tais serviços não tenham sido bloqueados ou diferidos nos termos do presente artigo, o presidente do tribunal, deliberando de acordo com o procedimento acelerado quanto ao mérito, pode prescrever qualquer medida destinada a pôr termo ao acesso ao conteúdo desses serviços».</w:t>
      </w:r>
      <w:r>
        <w:rPr>
          <w:sz w:val="21"/>
          <w:rFonts w:ascii="Times-Roman" w:hAnsi="Times-Roman"/>
        </w:rPr>
        <w:t xml:space="preserve"> </w:t>
      </w:r>
    </w:p>
    <w:p w14:paraId="351C08F5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</w:p>
    <w:p w14:paraId="0F907241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</w:p>
    <w:p w14:paraId="337BD386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1"/>
          <w:szCs w:val="21"/>
          <w:rFonts w:ascii="Times-BoldItalic" w:hAnsi="Times-BoldItalic" w:cs="Times-BoldItalic"/>
        </w:rPr>
      </w:pPr>
      <w:r>
        <w:rPr>
          <w:b/>
          <w:sz w:val="21"/>
          <w:rFonts w:ascii="Times-Bold" w:hAnsi="Times-Bold"/>
        </w:rPr>
        <w:t xml:space="preserve">Artigo 19.º </w:t>
      </w:r>
      <w:r>
        <w:rPr>
          <w:b/>
          <w:sz w:val="21"/>
          <w:i/>
          <w:rFonts w:ascii="Times-BoldItalic" w:hAnsi="Times-BoldItalic"/>
        </w:rPr>
        <w:t xml:space="preserve">bis (novo)</w:t>
      </w:r>
    </w:p>
    <w:p w14:paraId="306E8017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A34C5FA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I. - O capítulo II do título I da Lei n.º 2004-575, de 21 de junho de 2004, relativa à confiança na economia digital é alterado do seguinte modo:</w:t>
      </w:r>
    </w:p>
    <w:p w14:paraId="759BD691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6837534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1.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O artigo 6.º, ponto I, n.º 7(4), é alterado do seguinte modo:</w:t>
      </w:r>
    </w:p>
    <w:p w14:paraId="2C3447E6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1"/>
          <w:szCs w:val="21"/>
        </w:rPr>
      </w:pPr>
    </w:p>
    <w:p w14:paraId="6CB70DB5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  <w:rFonts w:ascii="Times-Italic" w:hAnsi="Times-Italic"/>
        </w:rPr>
        <w:t xml:space="preserve">a)</w:t>
      </w:r>
      <w:r>
        <w:rPr>
          <w:sz w:val="21"/>
        </w:rPr>
        <w:t xml:space="preserve"> </w:t>
      </w:r>
      <w:r>
        <w:rPr>
          <w:sz w:val="21"/>
          <w:rFonts w:ascii="Times-Roman" w:hAnsi="Times-Roman"/>
        </w:rPr>
        <w:t xml:space="preserve">A primeira frase é completada pelas seguintes palavras: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«e tornar públicos os meios que dedicam à luta contra as atividades ilícitas referidas no terceiro parágrafo do presente ponto 7»;</w:t>
      </w:r>
    </w:p>
    <w:p w14:paraId="4595B9B6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1"/>
          <w:szCs w:val="21"/>
        </w:rPr>
      </w:pPr>
    </w:p>
    <w:p w14:paraId="1C0256C2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  <w:rFonts w:ascii="Times-Italic" w:hAnsi="Times-Italic"/>
        </w:rPr>
        <w:t xml:space="preserve">b)</w:t>
      </w:r>
      <w:r>
        <w:rPr>
          <w:sz w:val="21"/>
        </w:rPr>
        <w:t xml:space="preserve"> </w:t>
      </w:r>
      <w:r>
        <w:rPr>
          <w:sz w:val="21"/>
          <w:rFonts w:ascii="Times-Roman" w:hAnsi="Times-Roman"/>
        </w:rPr>
        <w:t xml:space="preserve">Após o mesmo primeiro período, é inserido o seguinte período: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 «Estas obrigações não se aplicam aos operadores referidos no primeiro parágrafo do artigo 6.º, ponto 5, a fim de combater a difusão do conteúdo referido no mesmo primeiro parágrafo»;</w:t>
      </w:r>
      <w:r>
        <w:rPr>
          <w:sz w:val="21"/>
          <w:rFonts w:ascii="Times-Roman" w:hAnsi="Times-Roman"/>
        </w:rPr>
        <w:t xml:space="preserve"> </w:t>
      </w:r>
    </w:p>
    <w:p w14:paraId="20C70993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EC70F9E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  <w:rFonts w:ascii="Times-Italic" w:hAnsi="Times-Italic"/>
        </w:rPr>
        <w:t xml:space="preserve">c)</w:t>
      </w:r>
      <w:r>
        <w:rPr>
          <w:sz w:val="21"/>
        </w:rPr>
        <w:t xml:space="preserve"> O segundo período é alterado do seguinte modo:</w:t>
      </w:r>
    </w:p>
    <w:p w14:paraId="05AED141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E9E6E93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— no início, a palavra: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«Eles» são substituídos pelos termos: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«As pessoas referidas nos pontos 1 e 2»;</w:t>
      </w:r>
    </w:p>
    <w:p w14:paraId="3F04CD93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64F67E1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</w:rPr>
        <w:t xml:space="preserve">— as palavras: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«, por um lado,» são suprimidas;</w:t>
      </w:r>
    </w:p>
    <w:p w14:paraId="1F50F6A9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01375A9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— as palavras: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«do parágrafo anterior» passa a ter a seguinte redação: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«no mesmo terceiro parágrafo»;</w:t>
      </w:r>
    </w:p>
    <w:p w14:paraId="059573B8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51850A79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— depois da palavra: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«serviços», o fim é suprimido;</w:t>
      </w:r>
    </w:p>
    <w:p w14:paraId="77EFA707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FE7B4D3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2.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Após o artigo 6.º, ponto 2, com a redação que lhe foi dada pela Lei n.º 2020-1266, de 19 de outubro de 2020, é inserido o seguinte artigo 6.º, ponto 5:</w:t>
      </w:r>
    </w:p>
    <w:p w14:paraId="3710D11A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B32B31B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</w:rPr>
        <w:t xml:space="preserve">Ponto 5 do a</w:t>
      </w:r>
      <w:r>
        <w:rPr>
          <w:sz w:val="21"/>
          <w:i/>
          <w:rFonts w:ascii="Times-Italic" w:hAnsi="Times-Italic"/>
        </w:rPr>
        <w:t xml:space="preserve">rtigo 6.º.</w:t>
      </w:r>
      <w:r>
        <w:rPr>
          <w:sz w:val="21"/>
          <w:i/>
          <w:rFonts w:ascii="Times-Italic" w:hAnsi="Times-Italic"/>
        </w:rPr>
        <w:t xml:space="preserve"> </w:t>
      </w:r>
      <w:r>
        <w:rPr>
          <w:sz w:val="21"/>
        </w:rPr>
        <w:t xml:space="preserve">– Os operadores de plataformas em linha definidas no artigo L111-7 do Código do Consumidor que oferecem um serviço de comunicação em linha ao público com base na classificação, referência ou partilha de conteúdos colocados em linha por terceiros e cuja atividade no território francês exceda um limiar do número de ligações determinado por decreto, quer estejam ou não estabelecidas em território francês, contribuirão para a luta contra a divulgação pública de conteúdos contrários às disposições mencionadas no artigo 6.º, ponto I, n.º 7(3) desta Lei, assim como o artigo 24.º </w:t>
      </w:r>
      <w:r>
        <w:rPr>
          <w:sz w:val="21"/>
          <w:i/>
          <w:iCs/>
        </w:rPr>
        <w:t xml:space="preserve">bis</w:t>
      </w:r>
      <w:r>
        <w:rPr>
          <w:sz w:val="21"/>
        </w:rPr>
        <w:t xml:space="preserve"> e no terceiro e quarto parágrafos do artigo 33.º da Lei de 29 de julho de 1881, sobre a liberdade da imprensa.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A este respeito:</w:t>
      </w:r>
    </w:p>
    <w:p w14:paraId="030DD26D" w14:textId="77777777" w:rsidR="00F54ECB" w:rsidRDefault="00F54ECB" w:rsidP="00196BE6">
      <w:pPr>
        <w:spacing w:after="0"/>
        <w:jc w:val="both"/>
        <w:rPr>
          <w:rFonts w:ascii="Times-Roman" w:hAnsi="Times-Roman" w:cs="Times-Roman"/>
          <w:sz w:val="21"/>
          <w:szCs w:val="21"/>
        </w:rPr>
      </w:pPr>
    </w:p>
    <w:p w14:paraId="444E5B3E" w14:textId="77777777" w:rsidR="00317039" w:rsidRDefault="00317039" w:rsidP="00196BE6">
      <w:pPr>
        <w:spacing w:after="0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1.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Devem aplicar procedimentos e meios humanos e tecnológicos proporcionados que lhes permitam:</w:t>
      </w:r>
    </w:p>
    <w:p w14:paraId="0D0F237C" w14:textId="77777777" w:rsidR="001048BC" w:rsidRDefault="001048BC" w:rsidP="00196BE6">
      <w:pPr>
        <w:spacing w:after="0"/>
        <w:jc w:val="both"/>
        <w:rPr>
          <w:rFonts w:ascii="Times-Roman" w:hAnsi="Times-Roman" w:cs="Times-Roman"/>
          <w:sz w:val="21"/>
          <w:szCs w:val="21"/>
        </w:rPr>
      </w:pPr>
    </w:p>
    <w:p w14:paraId="18D0FAE1" w14:textId="77777777" w:rsidR="00317039" w:rsidRPr="004E021A" w:rsidRDefault="001048BC" w:rsidP="00196BE6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  <w:iCs/>
          <w:rFonts w:ascii="Times-Roman" w:hAnsi="Times-Roman"/>
        </w:rPr>
        <w:t xml:space="preserve">a</w:t>
      </w:r>
      <w:r>
        <w:rPr>
          <w:sz w:val="21"/>
          <w:rFonts w:ascii="Times-Roman" w:hAnsi="Times-Roman"/>
        </w:rPr>
        <w:t xml:space="preserve">) Informar, o mais rapidamente possível, as autoridades judiciárias ou administrativas das medidas tomadas na sequência das injunções emitidas por essas autoridades relativamente ao conteúdo referido no primeiro parágrafo do presente artigo;</w:t>
      </w:r>
    </w:p>
    <w:p w14:paraId="2435515F" w14:textId="77777777" w:rsidR="004E021A" w:rsidRPr="004E021A" w:rsidRDefault="004E021A" w:rsidP="00196BE6">
      <w:pPr>
        <w:spacing w:after="0"/>
        <w:jc w:val="both"/>
        <w:rPr>
          <w:rFonts w:ascii="Times-Roman" w:hAnsi="Times-Roman" w:cs="Times-Roman"/>
          <w:sz w:val="21"/>
          <w:szCs w:val="21"/>
        </w:rPr>
      </w:pPr>
    </w:p>
    <w:p w14:paraId="2C7F75DD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  <w:iCs/>
        </w:rPr>
        <w:t xml:space="preserve">b</w:t>
      </w:r>
      <w:r>
        <w:rPr>
          <w:sz w:val="21"/>
        </w:rPr>
        <w:t xml:space="preserve">) Confirmar prontamente a receção segura dos pedidos das autoridades judiciais ou administrativas para a comunicação dos dados à sua disposição, a fim de permitir a identificação dos utilizadores que carregaram o conteúdo referido no mesmo primeiro parágrafo, e informar essas autoridades o mais rapidamente possível do seguimento desses pedidos;</w:t>
      </w:r>
    </w:p>
    <w:p w14:paraId="30D97CA6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228FAC38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  <w:rFonts w:ascii="Times-Italic" w:hAnsi="Times-Italic"/>
        </w:rPr>
        <w:t xml:space="preserve">c) </w:t>
      </w:r>
      <w:r>
        <w:rPr>
          <w:sz w:val="21"/>
          <w:rFonts w:ascii="Times-Roman" w:hAnsi="Times-Roman"/>
        </w:rPr>
        <w:t xml:space="preserve">Reter temporariamente conteúdos que lhes tenham sido comunicados como contrários às disposições referidas no primeiro parágrafo e que tenham retirado ou tornado inacessível, com o objetivo de disponibilizá-los às autoridades legais para efeitos de investigação, identificação e repressão de infrações penais;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a duração e as condições de conservação deste conteúdo serão definidas por decreto no Conselho de Estado, na sequência do parecer do</w:t>
      </w:r>
    </w:p>
    <w:p w14:paraId="7CCEB7DB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Comissão Nacional de Tecnologias da Informação e Liberdades;</w:t>
      </w:r>
    </w:p>
    <w:p w14:paraId="217052C2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D239C3D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2.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Designarão um único ponto de contacto, uma pessoa singular responsável pela comunicação com as autoridades públicas para a aplicação das disposições do presente artigo, à qual, nomeadamente, todos os pedidos apresentados pelo Alto Conselho para as Questões do Audiovisual, nos termos do artigo 62.º da Lei n.º 86-1067, de 30 de setembro de 1986, relativa à liberdade de comunicação, podem ser enviados por via eletrónica.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Este ponto de contacto único é, nomeadamente, responsável pela receção dos pedidos dirigidos ao operador pela autoridade judiciária, nos termos do n.º II do artigo 6.º da presente lei, com o objetivo de assegurar o seu tratamento imediato;</w:t>
      </w:r>
    </w:p>
    <w:p w14:paraId="0A2DC01B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82F8DAC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3.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Devem pôr à disposição do público, de forma facilmente acessível, as condições gerais de utilização do serviço que oferecem;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devem incluir neles disposições que proíbam a publicação em linha do conteúdo referido no primeiro parágrafo do presente artigo;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os Estados-Membros devem descrever nele, em termos claros e precisos, as suas disposições de moderação destinadas a detetar, se for caso disso, a identificação e o tratamento desses conteúdos, especificando os procedimentos e os meios humanos ou automatizados utilizados para o efeito e as medidas que implementam que afetam a disponibilidade, a visibilidade e a acessibilidade desses conteúdos;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devem indicar aí as medidas que estão a aplicar relativamente aos utilizadores que disponibilizaram este conteúdo em linha, bem como as vias de recurso nacionais e legais de que esses utilizadores dispõem;</w:t>
      </w:r>
    </w:p>
    <w:p w14:paraId="735ACC5C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D5ECD32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4.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Informarão o público dos meios utilizados e das medidas adotadas para combater a difusão, junto dos utilizadores situados no território francês, do conteúdo referido no primeiro parágrafo pela publicação, de acordo com os procedimentos e com a periodicidade fixadas pelo Alto Conselho para as Questões do Audiovisual, das informações e dos indicadores quantificados definidos por este último, nomeadamente no que diz respeito ao tratamento de injunções ou pedidos de informação das autoridades judiciais ou administrativas, das notificações recebidas e da seleção das vias de recurso internas, bem como dos critérios de seleção de terceiros para a notificação;</w:t>
      </w:r>
    </w:p>
    <w:p w14:paraId="38F2E708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5995FF16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5.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Devem aplicar um procedimento de fácil acesso e de fácil utilização que permita a qualquer pessoa comunicar, por via eletrónica, qualquer conteúdo considerado contrário ao disposto no primeiro parágrafo, a fim de especificar claramente a sua localização e as razões pelas quais se considera que este conteúdo deve ser considerado ilegal e fornecer as informações que permitam contactar e comunicar as sanções incorridas em caso de notificação abusiva;</w:t>
      </w:r>
    </w:p>
    <w:p w14:paraId="6A67DF62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2DF19E20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6.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Devem aplicar procedimentos e meios humanos e tecnológicos proporcionados que lhes permitam:</w:t>
      </w:r>
    </w:p>
    <w:p w14:paraId="294BFE34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363DCCB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  <w:rFonts w:ascii="Times-Italic" w:hAnsi="Times-Italic"/>
        </w:rPr>
        <w:t xml:space="preserve">a) </w:t>
      </w:r>
      <w:r>
        <w:rPr>
          <w:sz w:val="21"/>
          <w:rFonts w:ascii="Times-Roman" w:hAnsi="Times-Roman"/>
        </w:rPr>
        <w:t xml:space="preserve">Para confirmar prontamente o recebimento seguro de notificações relativas ao conteúdo referido no primeiro parágrafo, sob reserva das informações necessárias para contactar o autor;</w:t>
      </w:r>
    </w:p>
    <w:p w14:paraId="091A31AA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4CEFF909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  <w:iCs/>
        </w:rPr>
        <w:t xml:space="preserve">b</w:t>
      </w:r>
      <w:r>
        <w:rPr>
          <w:sz w:val="21"/>
        </w:rPr>
        <w:t xml:space="preserve">) Assegurar uma análise adequada dessas notificações em tempo útil;</w:t>
      </w:r>
    </w:p>
    <w:p w14:paraId="2D31A38A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45BB3BB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  <w:rFonts w:ascii="Times-Italic" w:hAnsi="Times-Italic"/>
        </w:rPr>
        <w:t xml:space="preserve">c) </w:t>
      </w:r>
      <w:r>
        <w:rPr>
          <w:sz w:val="21"/>
          <w:rFonts w:ascii="Times-Roman" w:hAnsi="Times-Roman"/>
        </w:rPr>
        <w:t xml:space="preserve">Para informar o autor das medidas tomadas e dos recursos internos e legais disponíveis, desde que tenha as informações necessárias para contactá-los;</w:t>
      </w:r>
    </w:p>
    <w:p w14:paraId="2D0AFB87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96047C8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  <w:iCs/>
        </w:rPr>
        <w:t xml:space="preserve">d</w:t>
      </w:r>
      <w:r>
        <w:rPr>
          <w:sz w:val="21"/>
        </w:rPr>
        <w:t xml:space="preserve">) Se for decidido suprimir o conteúdo ou torná-lo inacessível por desrespeito das disposições referidas no primeiro parágrafo, informar o utilizador na origem da sua publicação, desde que disponha das informações necessárias para os contactar:</w:t>
      </w:r>
    </w:p>
    <w:p w14:paraId="1DAE800D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4A7335A2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— indicar os motivos subjacentes à decisão;</w:t>
      </w:r>
    </w:p>
    <w:p w14:paraId="40DD698F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9276766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— especificar se esta decisão foi tomada por meio de um instrumento automatizado;</w:t>
      </w:r>
    </w:p>
    <w:p w14:paraId="47B65C5E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A025159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— informá-los das vias de recurso nacionais e judiciais de que dispõem;</w:t>
      </w:r>
    </w:p>
    <w:p w14:paraId="05F79CF3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74CD30C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— e declarar que são aplicadas sanções civis e penais para a publicação de conteúdos ilegais;</w:t>
      </w:r>
    </w:p>
    <w:p w14:paraId="294932C0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82CBCD9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7.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Os Estados-Membros devem aplicar meios de correção internos que permitam:</w:t>
      </w:r>
    </w:p>
    <w:p w14:paraId="6755CD83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1B9FE05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  <w:rFonts w:ascii="Times-Italic" w:hAnsi="Times-Italic"/>
        </w:rPr>
        <w:t xml:space="preserve">a) </w:t>
      </w:r>
      <w:r>
        <w:rPr>
          <w:sz w:val="21"/>
          <w:rFonts w:ascii="Times-Roman" w:hAnsi="Times-Roman"/>
        </w:rPr>
        <w:t xml:space="preserve">O autor de uma notificação de conteúdo referida no primeiro parágrafo para contestar a decisão tomada pelo operador em resposta a essa notificação;</w:t>
      </w:r>
    </w:p>
    <w:p w14:paraId="3752E114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1919F40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  <w:iCs/>
        </w:rPr>
        <w:t xml:space="preserve">b</w:t>
      </w:r>
      <w:r>
        <w:rPr>
          <w:sz w:val="21"/>
        </w:rPr>
        <w:t xml:space="preserve">) Ao utilizador que é o originador da publicação do conteúdo que foi objeto de uma decisão referida na alínea d) do n.º 6 de impugnar essa decisão;</w:t>
      </w:r>
    </w:p>
    <w:p w14:paraId="4A970BB4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FA8CDBD" w14:textId="77777777" w:rsidR="00317039" w:rsidRPr="004E021A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1"/>
          <w:szCs w:val="21"/>
          <w:rFonts w:ascii="Times-Italic" w:hAnsi="Times-Italic" w:cs="Times-Italic"/>
        </w:rPr>
      </w:pPr>
      <w:r>
        <w:rPr>
          <w:sz w:val="21"/>
          <w:i/>
          <w:iCs/>
        </w:rPr>
        <w:t xml:space="preserve">c</w:t>
      </w:r>
      <w:r>
        <w:rPr>
          <w:sz w:val="21"/>
        </w:rPr>
        <w:t xml:space="preserve">) Ao utilizador que foi objeto de uma decisão referida na alínea </w:t>
      </w:r>
      <w:r>
        <w:rPr>
          <w:sz w:val="21"/>
          <w:i/>
          <w:iCs/>
        </w:rPr>
        <w:t xml:space="preserve">a</w:t>
      </w:r>
      <w:r>
        <w:rPr>
          <w:sz w:val="21"/>
        </w:rPr>
        <w:t xml:space="preserve">) ou </w:t>
      </w:r>
      <w:r>
        <w:rPr>
          <w:sz w:val="21"/>
          <w:i/>
          <w:iCs/>
        </w:rPr>
        <w:t xml:space="preserve">b</w:t>
      </w:r>
      <w:r>
        <w:rPr>
          <w:sz w:val="21"/>
        </w:rPr>
        <w:t xml:space="preserve">) do ponto 8 recorrer dessa decisão.</w:t>
      </w:r>
    </w:p>
    <w:p w14:paraId="29E98655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ED326F8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Devem assegurar que esses sistemas são facilmente acessíveis e fáceis de utilizar e que permitem o tratamento adequado e rápido dos recursos, que não se baseiam exclusivamente na utilização de meios automatizados, informando sem demora o utilizador da decisão adotada e anulando sem demora as medidas relativas ao conteúdo em causa ou o utilizador executado pelo operador quando o recurso o leva a considerar que a decisão impugnada não se justifica;</w:t>
      </w:r>
    </w:p>
    <w:p w14:paraId="058AEBDD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D8722D3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8.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Ao decidirem aplicar esses procedimentos, devem definir, nas suas condições de utilização, em termos claros e precisos, os procedimentos conducentes:</w:t>
      </w:r>
    </w:p>
    <w:p w14:paraId="044FD292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54DDD52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  <w:iCs/>
        </w:rPr>
        <w:t xml:space="preserve">a</w:t>
      </w:r>
      <w:r>
        <w:rPr>
          <w:sz w:val="21"/>
        </w:rPr>
        <w:t xml:space="preserve">) A suspensão ou, nos casos mais graves, o encerramento da conta dos utilizadores que carregaram repetidamente conteúdos contrários às disposições referidas no primeiro parágrafo do presente artigo;</w:t>
      </w:r>
    </w:p>
    <w:p w14:paraId="173041B2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1551844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  <w:rFonts w:ascii="Times-Italic" w:hAnsi="Times-Italic"/>
        </w:rPr>
        <w:t xml:space="preserve">b) </w:t>
      </w:r>
      <w:r>
        <w:rPr>
          <w:sz w:val="21"/>
          <w:rFonts w:ascii="Times-Roman" w:hAnsi="Times-Roman"/>
        </w:rPr>
        <w:t xml:space="preserve">A suspensão do acesso ao mecanismo de notificação dos utilizadores que repetidamente enviaram notificações manifestamente infundadas relacionadas com o conteúdo referido no mesmo primeiro parágrafo.</w:t>
      </w:r>
    </w:p>
    <w:p w14:paraId="2890B0F0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51E09E8F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Quando tais procedimentos são implementados, uma análise caso a caso destinada a caracterizar objetivamente a existência da conduta referida na alínea </w:t>
      </w:r>
      <w:r>
        <w:rPr>
          <w:sz w:val="21"/>
          <w:i/>
          <w:rFonts w:ascii="Times-Italic" w:hAnsi="Times-Italic"/>
        </w:rPr>
        <w:t xml:space="preserve">a) </w:t>
      </w:r>
      <w:r>
        <w:rPr>
          <w:sz w:val="21"/>
          <w:rFonts w:ascii="Times-Roman" w:hAnsi="Times-Roman"/>
        </w:rPr>
        <w:t xml:space="preserve">ou </w:t>
      </w:r>
      <w:r>
        <w:rPr>
          <w:sz w:val="21"/>
          <w:i/>
          <w:rFonts w:ascii="Times-Italic" w:hAnsi="Times-Italic"/>
        </w:rPr>
        <w:t xml:space="preserve">b) </w:t>
      </w:r>
      <w:r>
        <w:rPr>
          <w:sz w:val="21"/>
          <w:rFonts w:ascii="Times-Roman" w:hAnsi="Times-Roman"/>
        </w:rPr>
        <w:t xml:space="preserve">do ponto i deste n.º 8 deve ser implementada e terá em conta, em particular:</w:t>
      </w:r>
    </w:p>
    <w:p w14:paraId="312FB6B5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E8100AB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— o montante de conteúdo ilegal referido no primeiro parágrafo do presente artigo ou o número de notificações manifestamente infundadas provenientes do utilizador no ano passado, tanto em termos absolutos como proporcionalmente ao montante total do conteúdo ou do número de notificações por ele responsável;</w:t>
      </w:r>
    </w:p>
    <w:p w14:paraId="06035B78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49D8B8AD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— e a gravidade e as consequências destes abusos.</w:t>
      </w:r>
    </w:p>
    <w:p w14:paraId="1A319386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AF54AE0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Quando aplicados, estes procedimentos prevêem que as medidas referidas nas alíneas a) e b) do ponto 8 sejam proporcionais, na sua natureza, à gravidade do comportamento em causa e, em caso de suspensão, que sejam pronunciadas por um período de tempo razoável.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O utilizador deve ser avisado e informado sobre as vias de recurso nacionais e judiciais disponíveis;</w:t>
      </w:r>
    </w:p>
    <w:p w14:paraId="2F46735B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CC426D3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9.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Os operadores mencionados no primeiro parágrafo do presente artigo, com atividades no território francês que excedam o limite de número de ligações determinado por decreto e sejam superiores às mencionadas no mesmo primeiro parágrafo, devem:</w:t>
      </w:r>
    </w:p>
    <w:p w14:paraId="4C125268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5F02CE1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a) Proceder anualmente a uma avaliação dos riscos sistémicos associados ao funcionamento e à utilização dos seus serviços no que respeita à divulgação dos conteúdos referidos no primeiro parágrafo e às violações dos direitos fundamentais, incluindo a liberdade de expressão.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Esta avaliação deve ter em conta as características desses serviços, em especial os seus efeitos na propagação viral ou na difusão em massa do conteúdo acima referido;</w:t>
      </w:r>
    </w:p>
    <w:p w14:paraId="19F6B06C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27DADC4E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b) Aplicar medidas razoáveis, eficazes e proporcionadas, em especial no que diz respeito às características dos seus serviços e à dimensão e gravidade dos riscos identificados no final da avaliação referida na alínea a) do ponto 9, destinadas a atenuar os riscos de divulgação desses conteúdos, que podem, em especial, estar relacionados com os procedimentos e os meios humanos e tecnológicos utilizados para detetar, identificar e tratar esses conteúdos, evitando simultaneamente os riscos de eliminação injustificada nos termos da legislação aplicável e dos respetivos termos de utilização;</w:t>
      </w:r>
    </w:p>
    <w:p w14:paraId="1242513D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5334DC8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c) Informar o público, de acordo com os procedimentos e intervalos estabelecidos pelo Alto Conselho para as Questões Audiovisuais, a avaliação desses riscos sistémicos e as medidas de redução dos riscos implementadas;</w:t>
      </w:r>
    </w:p>
    <w:p w14:paraId="6C3BA31B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46ED3E84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10.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Os operadores mencionados no primeiro parágrafo devem apresentar um relatório ao Alto Conselho para as Questões Audiovisuais sobre os procedimentos e os meios utilizados para a aplicação do presente artigo, nas condições previstas no artigo 62.º da Lei n.º 86-1067, de 30 de setembro de 1986, acima referida.</w:t>
      </w:r>
      <w:r>
        <w:rPr>
          <w:sz w:val="21"/>
          <w:rFonts w:ascii="Times-Roman" w:hAnsi="Times-Roman"/>
        </w:rPr>
        <w:t xml:space="preserve"> </w:t>
      </w:r>
    </w:p>
    <w:p w14:paraId="16842399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6566FA8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II. — A Lei n.º 86-1067, de 30 de setembro de 1986, relativa à liberdade de comunicação, é alterada do seguinte modo:</w:t>
      </w:r>
    </w:p>
    <w:p w14:paraId="1D068063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D780F36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1.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No terceiro parágrafo do n.º 1 da alínea I do artigo 19.º, a expressão: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«assim como plataformas de partilha de vídeo» são substituídas pelas seguintes palavras: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«, plataformas de partilha de vídeo, bem como os operadores de plataformas em linha referidos no artigo 62.º»;</w:t>
      </w:r>
    </w:p>
    <w:p w14:paraId="21EC5BC4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3893D2E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2.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No primeiro parágrafo do ponto 7 do artigo 42.º, a referência: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«e n.º 3 do artigo 48» é substituída pelas referências: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«, n.º 3 do artigo 48.º e 62.º»;</w:t>
      </w:r>
    </w:p>
    <w:p w14:paraId="42FCD26C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821425C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3.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O título IV é completado por um capítulo III, com a seguinte redação:</w:t>
      </w:r>
    </w:p>
    <w:p w14:paraId="2EFBCE6A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D2A9041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1"/>
          <w:szCs w:val="21"/>
          <w:rFonts w:ascii="Times-Italic" w:hAnsi="Times-Italic" w:cs="Times-Italic"/>
        </w:rPr>
      </w:pPr>
      <w:r>
        <w:rPr>
          <w:i/>
          <w:rFonts w:ascii="Times-Italic" w:hAnsi="Times-Italic"/>
        </w:rPr>
        <w:t xml:space="preserve">CAPÍTULO III</w:t>
      </w:r>
    </w:p>
    <w:p w14:paraId="34ECB5A0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1"/>
          <w:szCs w:val="21"/>
        </w:rPr>
      </w:pPr>
    </w:p>
    <w:p w14:paraId="780094D0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1"/>
          <w:szCs w:val="21"/>
          <w:rFonts w:ascii="Times-BoldItalic" w:hAnsi="Times-BoldItalic" w:cs="Times-BoldItalic"/>
        </w:rPr>
      </w:pPr>
      <w:r>
        <w:rPr>
          <w:b/>
          <w:i/>
          <w:sz w:val="21"/>
          <w:rFonts w:ascii="Times-BoldItalic" w:hAnsi="Times-BoldItalic"/>
        </w:rPr>
        <w:t xml:space="preserve">Disposições aplicáveis às plataformas em linha para combater os conteúdos de ódio</w:t>
      </w:r>
    </w:p>
    <w:p w14:paraId="4959D9A9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7000A07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</w:rPr>
        <w:t xml:space="preserve">Artigo 62.º</w:t>
      </w:r>
      <w:r>
        <w:rPr>
          <w:sz w:val="21"/>
          <w:i/>
          <w:rFonts w:ascii="Times-Italic" w:hAnsi="Times-Italic"/>
        </w:rPr>
        <w:t xml:space="preserve"> </w:t>
      </w:r>
      <w:r>
        <w:rPr>
          <w:sz w:val="21"/>
          <w:rFonts w:ascii="Times-Roman" w:hAnsi="Times-Roman"/>
        </w:rPr>
        <w:t xml:space="preserve">- I. - O Alto Conselho para as Questões Audiovisuais assegurará que os operadores de plataformas em linha referidos no ponto 5 do artigo 6.º, primeiro parágrafo, da Lei n.º 2004-575, de 21 de junho de 2004, relativa à confiança na economia digital, cumpram as disposições do mesmo ponto 5 do artigo 6.º, tendo em conta, em relação a cada um dos serviços por eles oferecidos, as características do serviço e a adequação dos meios utilizados pelo operador no que respeita, nomeadamente, à extensão e gravidade dos riscos de difusão nos termos referidos no primeiro parágrafo do referido ponto 5 do artigo 6.º e aos riscos de eliminação injustificada ao abrigo da lei aplicável e aos seus termos de utilização.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Deve fornecer a esses operadores de plataforma orientações para a aplicação do mesmo ponto 5 do artigo 6.º.</w:t>
      </w:r>
    </w:p>
    <w:p w14:paraId="778D7C04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9DB9E9E" w14:textId="77777777" w:rsidR="00317039" w:rsidRDefault="00317039" w:rsidP="00F02A14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A Comissão recolherá junto desses operadores, nas condições previstas no artigo 19.º da presente lei, as informações necessárias ao controlo das suas obrigações.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Como tal, os operadores mencionados no n.º 9 do ponto 5 do artigo 6.º, da Lei n.º 2004-575, de 21 de junho de 2004, supra dão acesso aos princípios de funcionamento das ferramentas automatizadas utilizadas para cumprir essas obrigações, aos parâmetros utilizados por estas ferramentas, aos métodos e dados utilizados para a avaliação e melhoria do seu desempenho, bem como a quaisquer outras informações ou dados que lhe permitam avaliar a sua eficácia, em conformidade com as disposições relativas à proteção dos dados pessoais.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Em conformidade com estas disposições, o Alto Conselho para as Questões Audiovisuais pode enviar pedidos proporcionados de acesso, através de interfaces de programação específicas, a quaisquer dados relevantes para avaliar a sua eficácia.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Em conformidade com estas disposições e para os mesmos fins, o Alto Conselho para as Questões Audiovisuais pode aplicar métodos proporcionados para a recolha automatizada de dados acessíveis ao público, a fim de aceder aos dados necessários.</w:t>
      </w:r>
    </w:p>
    <w:p w14:paraId="4960BBEF" w14:textId="77777777" w:rsidR="00317039" w:rsidRPr="00196BE6" w:rsidRDefault="00317039" w:rsidP="00196BE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F16A3EE" w14:textId="77777777" w:rsidR="006522CF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Deve definir as informações e os indicadores quantificados que estes operadores devem publicar em conformidade com o n.º 4 do ponto 5 do artigo 6.º, bem como as modalidades e intervalos desta publicação.</w:t>
      </w:r>
    </w:p>
    <w:p w14:paraId="429BAEB6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98A605E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A Comissão publica anualmente uma revisão da aplicação do disposto no ponto 5 do artigo 6.º.</w:t>
      </w:r>
    </w:p>
    <w:p w14:paraId="7C9FF7B2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FEE6A0B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II — O Alto Conselho para as Questões do Audiovisual pode exortar os operadores a cumprirem, através da apresentação de uma notificação para cumprir e no prazo por ele estabelecido, o disposto no ponto 5 do artigo 6.º da Lei n.º 2004-575, de 21 de junho de 2004, acima referida.</w:t>
      </w:r>
    </w:p>
    <w:p w14:paraId="1866DD93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D4EFF02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Caso o operador não cumpra a notificação recebida, o Alto Conselho para as Questões Audiovisuais pode, nas condições previstas no ponto 7 do artigo 42.º da presente Lei, emitir uma coima cujo montante deve ter em conta a gravidade do incumprimento e, se for caso disso, a sua natureza repetida, não superior a 20 milhões de euros ou a 6 % do volume de negócios anual total do ano anterior, consoante o que for mais elevado.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Caso a mesma violação tenha sido objeto, noutro Estado, de uma sanção pecuniária calculada na mesma base, o montante dessa sanção será tido em conta para determinar a sanção imposta nos termos do presente número.</w:t>
      </w:r>
    </w:p>
    <w:p w14:paraId="1A99C8D2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8B9D2A5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Em derrogação do segundo parágrafo do presente II, em caso de recusa de divulgação das informações solicitadas pelo regulador nos termos do segundo parágrafo do I ou em caso de comunicação de informações falsas ou enganosas, o montante da sanção imposta não pode exceder 1 % do volume de negócios anual total a nível mundial do exercício anterior.</w:t>
      </w:r>
    </w:p>
    <w:p w14:paraId="2BD2B9D1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4E2F5167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O Alto Conselho para as Questões Audiovisuais pode tornar públicas as notificações e sanções impostas.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O Conselho determinará, na sua decisão, os pormenores dessa publicação, que serão proporcionais à gravidade da violação.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Pode também ordenar a inserção de sua decisão em publicações, jornais e meios de comunicação designados em detrimento dos operadores sujeitos à notificação ou sanção formal.</w:t>
      </w:r>
    </w:p>
    <w:p w14:paraId="0852CB64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B516F2D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As coimas são cobradas sob a forma de dívidas não fiscais e não patrimoniais devidas ao Estado.</w:t>
      </w:r>
      <w:r>
        <w:rPr>
          <w:sz w:val="21"/>
          <w:rFonts w:ascii="Times-Roman" w:hAnsi="Times-Roman"/>
        </w:rPr>
        <w:t xml:space="preserve"> </w:t>
      </w:r>
    </w:p>
    <w:p w14:paraId="2E2305DD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0A4B426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4.º Depois da palavra: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«resultando», o artigo 108.º, no final do primeiro parágrafo, tem a seguinte redação: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«da Lei n.º      de       relativa ao reforço do cumprimento dos princípios da República.»</w:t>
      </w:r>
      <w:r>
        <w:rPr>
          <w:sz w:val="21"/>
          <w:rFonts w:ascii="Times-Roman" w:hAnsi="Times-Roman"/>
        </w:rPr>
        <w:t xml:space="preserve"> </w:t>
      </w:r>
    </w:p>
    <w:p w14:paraId="199FC683" w14:textId="77777777" w:rsidR="00317039" w:rsidRPr="00196BE6" w:rsidRDefault="00317039" w:rsidP="00196BE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218F459E" w14:textId="77777777" w:rsidR="006522CF" w:rsidRPr="00F54ECB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III. — O disposto no presente artigo é aplicável até 31 de dezembro de 2023.</w:t>
      </w:r>
    </w:p>
    <w:sectPr w:rsidR="006522CF" w:rsidRPr="00F5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F1FF0"/>
    <w:multiLevelType w:val="hybridMultilevel"/>
    <w:tmpl w:val="70DE856A"/>
    <w:lvl w:ilvl="0" w:tplc="73F84A00">
      <w:start w:val="1"/>
      <w:numFmt w:val="lowerLetter"/>
      <w:lvlText w:val="%1)"/>
      <w:lvlJc w:val="left"/>
      <w:pPr>
        <w:ind w:left="720" w:hanging="360"/>
      </w:pPr>
      <w:rPr>
        <w:rFonts w:ascii="Times-Italic" w:hAnsi="Times-Italic" w:cs="Times-Italic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8D"/>
    <w:rsid w:val="00013979"/>
    <w:rsid w:val="0005174C"/>
    <w:rsid w:val="001048BC"/>
    <w:rsid w:val="00134B73"/>
    <w:rsid w:val="00196BE6"/>
    <w:rsid w:val="00317039"/>
    <w:rsid w:val="00485A93"/>
    <w:rsid w:val="004E021A"/>
    <w:rsid w:val="006522CF"/>
    <w:rsid w:val="00694BF3"/>
    <w:rsid w:val="00742738"/>
    <w:rsid w:val="00994AE4"/>
    <w:rsid w:val="009C128D"/>
    <w:rsid w:val="00EB212A"/>
    <w:rsid w:val="00F02A14"/>
    <w:rsid w:val="00F54ECB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CD280"/>
  <w15:chartTrackingRefBased/>
  <w15:docId w15:val="{D7122478-4E01-4C1D-9BE7-99AC4826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2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A1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B21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2910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19461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 Chantal</dc:creator>
  <cp:keywords/>
  <dc:description/>
  <cp:lastModifiedBy>Dimitris Dimitriadis</cp:lastModifiedBy>
  <cp:revision>3</cp:revision>
  <dcterms:created xsi:type="dcterms:W3CDTF">2021-05-21T16:07:00Z</dcterms:created>
  <dcterms:modified xsi:type="dcterms:W3CDTF">2021-05-25T08:09:00Z</dcterms:modified>
</cp:coreProperties>
</file>