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B0B9" w14:textId="3D4F8DD4" w:rsidR="00FF5BB3" w:rsidRPr="003342A9" w:rsidRDefault="00FF5BB3" w:rsidP="00AF1E99">
      <w:pPr>
        <w:rPr>
          <w:noProof w:val="0"/>
          <w:color w:val="000000"/>
          <w:szCs w:val="28"/>
        </w:rPr>
      </w:pPr>
      <w:bookmarkStart w:id="0" w:name="OLE_LINK1"/>
      <w:bookmarkStart w:id="1" w:name="OLE_LINK2"/>
    </w:p>
    <w:p w14:paraId="3000E3B2" w14:textId="2D2BE9CC" w:rsidR="00AF1E99" w:rsidRPr="003342A9" w:rsidRDefault="00AF1E99" w:rsidP="00AF1E99">
      <w:pPr>
        <w:rPr>
          <w:noProof w:val="0"/>
          <w:color w:val="000000"/>
          <w:szCs w:val="28"/>
          <w:lang w:eastAsia="zh-CN"/>
        </w:rPr>
      </w:pPr>
    </w:p>
    <w:p w14:paraId="08B5118D" w14:textId="77777777" w:rsidR="00AF1E99" w:rsidRPr="003342A9" w:rsidRDefault="00AF1E99" w:rsidP="00AF1E99">
      <w:pPr>
        <w:rPr>
          <w:noProof w:val="0"/>
          <w:color w:val="000000"/>
          <w:szCs w:val="28"/>
          <w:lang w:eastAsia="zh-CN"/>
        </w:rPr>
      </w:pPr>
    </w:p>
    <w:p w14:paraId="6E2F0114" w14:textId="1955FC2A" w:rsidR="00AF1E99" w:rsidRPr="003342A9" w:rsidRDefault="00AF1E99" w:rsidP="00AF1E99">
      <w:pPr>
        <w:tabs>
          <w:tab w:val="left" w:pos="6663"/>
        </w:tabs>
        <w:rPr>
          <w:b/>
          <w:szCs w:val="28"/>
        </w:rPr>
      </w:pPr>
      <w:r>
        <w:t>7 janvier 2021</w:t>
      </w:r>
      <w:r>
        <w:tab/>
        <w:t>Règle nº 19</w:t>
      </w:r>
    </w:p>
    <w:p w14:paraId="1C495F9E" w14:textId="3C7F2203" w:rsidR="00AF1E99" w:rsidRPr="003342A9" w:rsidRDefault="00AF1E99" w:rsidP="00E727FB">
      <w:pPr>
        <w:tabs>
          <w:tab w:val="left" w:pos="6210"/>
        </w:tabs>
        <w:rPr>
          <w:szCs w:val="28"/>
        </w:rPr>
      </w:pPr>
      <w:r>
        <w:t>Riga</w:t>
      </w:r>
      <w:r>
        <w:tab/>
        <w:t>(Procès-verbal nº2, § 27)</w:t>
      </w:r>
    </w:p>
    <w:p w14:paraId="38401122" w14:textId="60CB314B" w:rsidR="001463C2" w:rsidRPr="003342A9" w:rsidRDefault="001463C2" w:rsidP="00AF1E9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noProof w:val="0"/>
          <w:color w:val="000000"/>
          <w:szCs w:val="28"/>
          <w:lang w:eastAsia="zh-CN"/>
        </w:rPr>
      </w:pPr>
    </w:p>
    <w:p w14:paraId="34A68867" w14:textId="572A3060" w:rsidR="008A26AD" w:rsidRPr="003342A9" w:rsidRDefault="00B059EC" w:rsidP="00AF1E99">
      <w:pPr>
        <w:tabs>
          <w:tab w:val="left" w:pos="6804"/>
        </w:tabs>
        <w:jc w:val="center"/>
        <w:rPr>
          <w:noProof w:val="0"/>
          <w:szCs w:val="28"/>
        </w:rPr>
      </w:pPr>
      <w:r>
        <w:rPr>
          <w:b/>
        </w:rPr>
        <w:t xml:space="preserve">Règle sur les plantes et parties de plantes dont l’usage alimentaire est interdit </w:t>
      </w:r>
    </w:p>
    <w:bookmarkEnd w:id="0"/>
    <w:bookmarkEnd w:id="1"/>
    <w:p w14:paraId="73CBB23A" w14:textId="77777777" w:rsidR="00577306" w:rsidRPr="003342A9" w:rsidRDefault="00577306" w:rsidP="00AF1E99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</w:p>
    <w:p w14:paraId="688160F7" w14:textId="77777777" w:rsidR="005205A6" w:rsidRPr="003342A9" w:rsidRDefault="005205A6" w:rsidP="00AF1E99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  <w:r>
        <w:rPr>
          <w:color w:val="000000" w:themeColor="text1"/>
        </w:rPr>
        <w:t>Rédigée conformément à</w:t>
      </w:r>
    </w:p>
    <w:p w14:paraId="4671D459" w14:textId="77777777" w:rsidR="005205A6" w:rsidRPr="003342A9" w:rsidRDefault="005205A6" w:rsidP="00AF1E99">
      <w:pPr>
        <w:pStyle w:val="BodyText2"/>
        <w:spacing w:after="0" w:line="240" w:lineRule="auto"/>
        <w:jc w:val="right"/>
        <w:rPr>
          <w:color w:val="000000" w:themeColor="text1"/>
          <w:szCs w:val="28"/>
        </w:rPr>
      </w:pPr>
      <w:r>
        <w:rPr>
          <w:color w:val="000000" w:themeColor="text1"/>
        </w:rPr>
        <w:t>l’article 4, paragraphe 18, de la</w:t>
      </w:r>
    </w:p>
    <w:p w14:paraId="7CC31FBA" w14:textId="2BF02A0E" w:rsidR="00124DF3" w:rsidRPr="003342A9" w:rsidRDefault="005205A6" w:rsidP="00AF1E99">
      <w:pPr>
        <w:pStyle w:val="BodyText2"/>
        <w:spacing w:after="0" w:line="240" w:lineRule="auto"/>
        <w:jc w:val="right"/>
      </w:pPr>
      <w:r>
        <w:t xml:space="preserve">loi relative à la surveillance de la manipulation des aliments </w:t>
      </w:r>
    </w:p>
    <w:p w14:paraId="5BA2ED44" w14:textId="77777777" w:rsidR="004B3C2F" w:rsidRPr="003342A9" w:rsidRDefault="004B3C2F" w:rsidP="00AF1E99">
      <w:pPr>
        <w:tabs>
          <w:tab w:val="left" w:pos="6804"/>
        </w:tabs>
        <w:rPr>
          <w:noProof w:val="0"/>
          <w:szCs w:val="28"/>
          <w:lang w:eastAsia="lv-LV"/>
        </w:rPr>
      </w:pPr>
    </w:p>
    <w:p w14:paraId="14753D18" w14:textId="7E46E46F" w:rsidR="00DB4BD3" w:rsidRPr="003342A9" w:rsidRDefault="00DB4BD3" w:rsidP="00AF1E99">
      <w:pPr>
        <w:ind w:firstLine="709"/>
        <w:jc w:val="both"/>
        <w:rPr>
          <w:szCs w:val="28"/>
        </w:rPr>
      </w:pPr>
      <w:r>
        <w:rPr>
          <w:color w:val="000000"/>
        </w:rPr>
        <w:t>1. La règle établit</w:t>
      </w:r>
      <w:r>
        <w:t xml:space="preserve"> l’interdiction à l’usage alimentaire des plantes et des parties de plantes qui sont mentionnées dans l’annexe de la présente règle. </w:t>
      </w:r>
    </w:p>
    <w:p w14:paraId="70B59111" w14:textId="77777777" w:rsidR="00DB4BD3" w:rsidRPr="003342A9" w:rsidRDefault="00DB4BD3" w:rsidP="00AF1E99">
      <w:pPr>
        <w:ind w:firstLine="709"/>
        <w:jc w:val="both"/>
        <w:rPr>
          <w:bCs/>
          <w:szCs w:val="28"/>
        </w:rPr>
      </w:pPr>
    </w:p>
    <w:p w14:paraId="008B20BB" w14:textId="4F75350E" w:rsidR="006E015C" w:rsidRPr="003342A9" w:rsidRDefault="00DB4BD3" w:rsidP="00AF1E99">
      <w:pPr>
        <w:tabs>
          <w:tab w:val="left" w:pos="1134"/>
        </w:tabs>
        <w:ind w:firstLine="709"/>
        <w:jc w:val="both"/>
        <w:rPr>
          <w:color w:val="414142"/>
          <w:szCs w:val="28"/>
          <w:shd w:val="clear" w:color="auto" w:fill="FFFFFF"/>
        </w:rPr>
      </w:pPr>
      <w:r>
        <w:rPr>
          <w:color w:val="000000" w:themeColor="text1"/>
        </w:rPr>
        <w:t>2. </w:t>
      </w:r>
      <w:r>
        <w:rPr>
          <w:color w:val="000000" w:themeColor="text1"/>
          <w:shd w:val="clear" w:color="auto" w:fill="FFFFFF"/>
        </w:rPr>
        <w:t xml:space="preserve">Les aliments commercialisés légalement dans un autre </w:t>
      </w:r>
      <w:r>
        <w:rPr>
          <w:rStyle w:val="highlight"/>
          <w:color w:val="000000" w:themeColor="text1"/>
        </w:rPr>
        <w:t>État membre de l’Union européenne ou en Turquie</w:t>
      </w:r>
      <w:r>
        <w:rPr>
          <w:color w:val="000000" w:themeColor="text1"/>
          <w:shd w:val="clear" w:color="auto" w:fill="FFFFFF"/>
        </w:rPr>
        <w:t xml:space="preserve"> ou originaires et commercialisés légalement dans l’un des pays de l’Association européenne de libre-échange qui est partie contractante à l’accord sur l’Espace économique européen peuvent être distribués sur le marché letton, sous réserve de la législation de l’Union européenne directement applicable en matière de reconnaissance mutuelle des marchandises.</w:t>
      </w:r>
    </w:p>
    <w:p w14:paraId="74735A9B" w14:textId="77777777" w:rsidR="002E10FC" w:rsidRPr="003342A9" w:rsidRDefault="002E10FC" w:rsidP="00AF1E99">
      <w:pPr>
        <w:tabs>
          <w:tab w:val="left" w:pos="1134"/>
        </w:tabs>
        <w:ind w:firstLine="709"/>
        <w:jc w:val="both"/>
        <w:rPr>
          <w:szCs w:val="28"/>
        </w:rPr>
      </w:pPr>
    </w:p>
    <w:p w14:paraId="0E52B1FB" w14:textId="77777777" w:rsidR="00DB4BD3" w:rsidRPr="003342A9" w:rsidRDefault="00DB4BD3" w:rsidP="00AF1E99">
      <w:pPr>
        <w:jc w:val="center"/>
        <w:rPr>
          <w:b/>
        </w:rPr>
      </w:pPr>
      <w:r>
        <w:rPr>
          <w:b/>
        </w:rPr>
        <w:t>Références à la directive de l’Union européenne</w:t>
      </w:r>
    </w:p>
    <w:p w14:paraId="1582B57D" w14:textId="77777777" w:rsidR="00DB4BD3" w:rsidRPr="003342A9" w:rsidRDefault="00DB4BD3" w:rsidP="00AF1E99">
      <w:pPr>
        <w:jc w:val="center"/>
      </w:pPr>
    </w:p>
    <w:p w14:paraId="527944F1" w14:textId="6221EA53" w:rsidR="00DB4BD3" w:rsidRPr="003342A9" w:rsidRDefault="00DB4BD3" w:rsidP="00AF1E99">
      <w:pPr>
        <w:ind w:firstLine="709"/>
        <w:jc w:val="both"/>
      </w:pPr>
      <w:r>
        <w:t>Les dispositions juridiques ont été convenues avec la Commission européenne et les États membres de l’Union européenne conformément à la directive (UE) 2015/1535 du Parlement européen et du Conseil du 9 septembre 2015 prévoyant une procédure d’information dans le domaine des réglementations techniques et des services de la société de l’information.</w:t>
      </w:r>
    </w:p>
    <w:p w14:paraId="1156A4CD" w14:textId="77777777" w:rsidR="00DB4BD3" w:rsidRPr="003342A9" w:rsidRDefault="00DB4BD3" w:rsidP="00AF1E99">
      <w:pPr>
        <w:ind w:firstLine="709"/>
        <w:jc w:val="both"/>
      </w:pPr>
    </w:p>
    <w:p w14:paraId="43FCF861" w14:textId="76E40D53" w:rsidR="00DB4BD3" w:rsidRPr="003342A9" w:rsidRDefault="00DB4BD3" w:rsidP="00AF1E99">
      <w:pPr>
        <w:ind w:firstLine="709"/>
        <w:jc w:val="both"/>
      </w:pPr>
    </w:p>
    <w:p w14:paraId="25E016ED" w14:textId="77777777" w:rsidR="00AF1E99" w:rsidRPr="003342A9" w:rsidRDefault="00AF1E99" w:rsidP="00AF1E99">
      <w:pPr>
        <w:ind w:firstLine="709"/>
        <w:jc w:val="both"/>
      </w:pPr>
    </w:p>
    <w:p w14:paraId="36422527" w14:textId="77777777" w:rsidR="00AF1E99" w:rsidRPr="003342A9" w:rsidRDefault="00AF1E99" w:rsidP="00AF1E99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Premier ministre</w:t>
      </w:r>
      <w:r>
        <w:rPr>
          <w:rFonts w:ascii="Times New Roman" w:hAnsi="Times New Roman"/>
          <w:color w:val="auto"/>
          <w:sz w:val="28"/>
        </w:rPr>
        <w:tab/>
      </w:r>
      <w:r>
        <w:rPr>
          <w:rFonts w:ascii="Times New Roman" w:hAnsi="Times New Roman"/>
          <w:sz w:val="28"/>
        </w:rPr>
        <w:t xml:space="preserve">A. </w:t>
      </w:r>
      <w:r>
        <w:rPr>
          <w:rFonts w:ascii="Times New Roman" w:hAnsi="Times New Roman"/>
          <w:color w:val="auto"/>
          <w:sz w:val="28"/>
        </w:rPr>
        <w:t xml:space="preserve">K. </w:t>
      </w:r>
      <w:proofErr w:type="spellStart"/>
      <w:r>
        <w:rPr>
          <w:rFonts w:ascii="Times New Roman" w:hAnsi="Times New Roman"/>
          <w:color w:val="auto"/>
          <w:sz w:val="28"/>
        </w:rPr>
        <w:t>Kariņš</w:t>
      </w:r>
      <w:proofErr w:type="spellEnd"/>
    </w:p>
    <w:p w14:paraId="229806FC" w14:textId="77777777" w:rsidR="00AF1E99" w:rsidRPr="00F75D09" w:rsidRDefault="00AF1E99" w:rsidP="00AF1E99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3D50C5C4" w14:textId="77777777" w:rsidR="00AF1E99" w:rsidRPr="00F75D09" w:rsidRDefault="00AF1E99" w:rsidP="00AF1E99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5EBFD056" w14:textId="77777777" w:rsidR="00AF1E99" w:rsidRPr="00F75D09" w:rsidRDefault="00AF1E99" w:rsidP="00AF1E99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7FA84ECD" w14:textId="77777777" w:rsidR="00AF1E99" w:rsidRPr="003342A9" w:rsidRDefault="00AF1E99" w:rsidP="00AF1E99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Ministre de l’agriculture</w:t>
      </w:r>
      <w:r>
        <w:rPr>
          <w:rFonts w:ascii="Times New Roman" w:hAnsi="Times New Roman"/>
          <w:color w:val="auto"/>
          <w:sz w:val="28"/>
        </w:rPr>
        <w:tab/>
        <w:t xml:space="preserve">K. </w:t>
      </w:r>
      <w:proofErr w:type="spellStart"/>
      <w:r>
        <w:rPr>
          <w:rFonts w:ascii="Times New Roman" w:hAnsi="Times New Roman"/>
          <w:color w:val="auto"/>
          <w:sz w:val="28"/>
        </w:rPr>
        <w:t>Gerhards</w:t>
      </w:r>
      <w:proofErr w:type="spellEnd"/>
    </w:p>
    <w:p w14:paraId="73F11ABD" w14:textId="46313375" w:rsidR="00DB4BD3" w:rsidRPr="003342A9" w:rsidRDefault="00DB4BD3" w:rsidP="00AF1E99">
      <w:pPr>
        <w:pStyle w:val="Title"/>
        <w:jc w:val="both"/>
        <w:rPr>
          <w:b w:val="0"/>
          <w:szCs w:val="28"/>
        </w:rPr>
      </w:pPr>
      <w:r>
        <w:rPr>
          <w:b w:val="0"/>
        </w:rPr>
        <w:t xml:space="preserve"> </w:t>
      </w:r>
    </w:p>
    <w:p w14:paraId="688FDC9A" w14:textId="720EFCA0" w:rsidR="00AF73F5" w:rsidRPr="003342A9" w:rsidRDefault="00AF73F5" w:rsidP="00AF1E99">
      <w:pPr>
        <w:pStyle w:val="Title"/>
        <w:jc w:val="both"/>
        <w:rPr>
          <w:b w:val="0"/>
          <w:szCs w:val="28"/>
        </w:rPr>
      </w:pPr>
    </w:p>
    <w:p w14:paraId="43FE698E" w14:textId="122447ED" w:rsidR="00AF73F5" w:rsidRPr="003342A9" w:rsidRDefault="00AF73F5" w:rsidP="00AF1E99">
      <w:pPr>
        <w:pStyle w:val="Title"/>
        <w:jc w:val="both"/>
        <w:rPr>
          <w:b w:val="0"/>
          <w:szCs w:val="28"/>
        </w:rPr>
      </w:pPr>
    </w:p>
    <w:p w14:paraId="77BE6778" w14:textId="09E0037B" w:rsidR="00AF73F5" w:rsidRPr="003342A9" w:rsidRDefault="00AF73F5" w:rsidP="00AF73F5">
      <w:pPr>
        <w:ind w:firstLine="360"/>
        <w:jc w:val="right"/>
        <w:rPr>
          <w:szCs w:val="28"/>
        </w:rPr>
      </w:pPr>
      <w:r>
        <w:lastRenderedPageBreak/>
        <w:t xml:space="preserve">Annexe </w:t>
      </w:r>
    </w:p>
    <w:p w14:paraId="5E945290" w14:textId="77777777" w:rsidR="00AF73F5" w:rsidRPr="003342A9" w:rsidRDefault="00AF73F5" w:rsidP="00AF73F5">
      <w:pPr>
        <w:ind w:firstLine="360"/>
        <w:jc w:val="right"/>
        <w:rPr>
          <w:szCs w:val="28"/>
        </w:rPr>
      </w:pPr>
      <w:r>
        <w:t xml:space="preserve">à la règle du Cabinet </w:t>
      </w:r>
    </w:p>
    <w:p w14:paraId="7B3054C5" w14:textId="77777777" w:rsidR="00AF73F5" w:rsidRPr="003342A9" w:rsidRDefault="00AF73F5" w:rsidP="00AF73F5">
      <w:pPr>
        <w:ind w:firstLine="360"/>
        <w:jc w:val="right"/>
        <w:rPr>
          <w:szCs w:val="28"/>
        </w:rPr>
      </w:pPr>
      <w:r>
        <w:t>No 19 du</w:t>
      </w:r>
    </w:p>
    <w:p w14:paraId="08311071" w14:textId="77777777" w:rsidR="00AF73F5" w:rsidRPr="003342A9" w:rsidRDefault="00AF73F5" w:rsidP="00AF73F5">
      <w:pPr>
        <w:ind w:firstLine="360"/>
        <w:jc w:val="right"/>
        <w:rPr>
          <w:szCs w:val="28"/>
        </w:rPr>
      </w:pPr>
      <w:r>
        <w:t>7 janvier 2021</w:t>
      </w:r>
    </w:p>
    <w:p w14:paraId="5D5070BA" w14:textId="77777777" w:rsidR="00AF73F5" w:rsidRPr="003342A9" w:rsidRDefault="00AF73F5" w:rsidP="00AF73F5">
      <w:pPr>
        <w:rPr>
          <w:bCs/>
        </w:rPr>
      </w:pPr>
    </w:p>
    <w:p w14:paraId="720179D1" w14:textId="77777777" w:rsidR="00AF73F5" w:rsidRPr="003342A9" w:rsidRDefault="00AF73F5" w:rsidP="00AF73F5">
      <w:pPr>
        <w:jc w:val="center"/>
        <w:rPr>
          <w:b/>
          <w:bCs/>
        </w:rPr>
      </w:pPr>
      <w:r>
        <w:rPr>
          <w:b/>
        </w:rPr>
        <w:t>Plantes et parties de plantes dont l’usage alimentaire est interdit</w:t>
      </w:r>
    </w:p>
    <w:p w14:paraId="3DAB367F" w14:textId="77777777" w:rsidR="00AF73F5" w:rsidRPr="003342A9" w:rsidRDefault="00AF73F5" w:rsidP="00AF73F5">
      <w:pPr>
        <w:rPr>
          <w:sz w:val="24"/>
          <w:szCs w:val="24"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627"/>
        <w:gridCol w:w="2767"/>
        <w:gridCol w:w="3770"/>
        <w:gridCol w:w="1891"/>
      </w:tblGrid>
      <w:tr w:rsidR="00AF73F5" w:rsidRPr="003342A9" w14:paraId="3489DCB2" w14:textId="77777777" w:rsidTr="00AF73F5">
        <w:trPr>
          <w:trHeight w:val="313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566B71" w14:textId="77777777" w:rsidR="00AF73F5" w:rsidRPr="003342A9" w:rsidRDefault="00AF73F5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Nº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64CEED" w14:textId="77777777" w:rsidR="00AF73F5" w:rsidRPr="003342A9" w:rsidRDefault="00AF73F5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Nom de la plante en français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634420" w14:textId="77777777" w:rsidR="00AF73F5" w:rsidRPr="003342A9" w:rsidRDefault="00AF73F5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Nom botanique de la plante en latin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3933ED" w14:textId="77777777" w:rsidR="00AF73F5" w:rsidRPr="003342A9" w:rsidRDefault="00AF73F5">
            <w:pPr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Plante entière ou partie de plante</w:t>
            </w:r>
          </w:p>
        </w:tc>
      </w:tr>
      <w:tr w:rsidR="00AF73F5" w:rsidRPr="003342A9" w14:paraId="345472FC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E46B16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ECFD5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Adonis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BFBDFC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Adonis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E83C0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plante entière</w:t>
            </w:r>
          </w:p>
        </w:tc>
      </w:tr>
      <w:tr w:rsidR="00AF73F5" w:rsidRPr="003342A9" w14:paraId="59F2750D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CC0EC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60C5D4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Palmiste multipliant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9263C9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Areca catechu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0ABC9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2"/>
              </w:rPr>
              <w:t>plante entière</w:t>
            </w:r>
          </w:p>
        </w:tc>
      </w:tr>
      <w:tr w:rsidR="00AF73F5" w:rsidRPr="003342A9" w14:paraId="15E379D2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815F8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3B3FF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Aristoloche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1108B1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Aristolochia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877013" w14:textId="77777777" w:rsidR="00AF73F5" w:rsidRPr="003342A9" w:rsidRDefault="00AF73F5">
            <w:pPr>
              <w:spacing w:line="256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plante entière</w:t>
            </w:r>
          </w:p>
        </w:tc>
      </w:tr>
      <w:tr w:rsidR="00AF73F5" w:rsidRPr="003342A9" w14:paraId="1A321D5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C53CF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BFA03F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Arnica des montagnes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7381A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Arnica montana</w:t>
            </w:r>
            <w:r>
              <w:rPr>
                <w:color w:val="000000" w:themeColor="text1"/>
                <w:sz w:val="24"/>
              </w:rPr>
              <w:t xml:space="preserve"> L.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41CBB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plante entière </w:t>
            </w:r>
          </w:p>
        </w:tc>
      </w:tr>
      <w:tr w:rsidR="00AF73F5" w:rsidRPr="003342A9" w14:paraId="692BA72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9BE92C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4D05A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Arnica chamissonis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DF2BF2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Arnica chamissonis</w:t>
            </w:r>
            <w:r>
              <w:rPr>
                <w:color w:val="000000" w:themeColor="text1"/>
                <w:sz w:val="24"/>
              </w:rPr>
              <w:t xml:space="preserve"> Less.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A586A9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plante entière</w:t>
            </w:r>
            <w:r>
              <w:rPr>
                <w:b/>
                <w:color w:val="FF0000"/>
                <w:sz w:val="24"/>
              </w:rPr>
              <w:t xml:space="preserve"> </w:t>
            </w:r>
          </w:p>
        </w:tc>
      </w:tr>
      <w:tr w:rsidR="00AF73F5" w:rsidRPr="003342A9" w14:paraId="19BA469A" w14:textId="77777777" w:rsidTr="00AF73F5">
        <w:trPr>
          <w:trHeight w:val="563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B8985A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98C7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Chénopode sous-ligneux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4D7310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Chenopodium ambrosioides</w:t>
            </w:r>
            <w:r>
              <w:rPr>
                <w:color w:val="000000" w:themeColor="text1"/>
                <w:sz w:val="24"/>
              </w:rPr>
              <w:t xml:space="preserve"> L. var. </w:t>
            </w:r>
            <w:r>
              <w:rPr>
                <w:i/>
                <w:color w:val="000000" w:themeColor="text1"/>
                <w:sz w:val="24"/>
              </w:rPr>
              <w:t>anthelminticum</w:t>
            </w:r>
            <w:r>
              <w:rPr>
                <w:color w:val="000000" w:themeColor="text1"/>
                <w:sz w:val="24"/>
              </w:rPr>
              <w:t xml:space="preserve"> (L.) A. Gray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440681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plante entière</w:t>
            </w:r>
          </w:p>
        </w:tc>
      </w:tr>
      <w:tr w:rsidR="00AF73F5" w:rsidRPr="003342A9" w14:paraId="5378DE3F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333D3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C0347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Lupin indigo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A93F4C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Baptisia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E3BC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plante entière</w:t>
            </w:r>
          </w:p>
        </w:tc>
      </w:tr>
      <w:tr w:rsidR="00AF73F5" w:rsidRPr="003342A9" w14:paraId="5AC69BDA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F2E842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C50FD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Douce-amère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FE2344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Solanum dulcamara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9BD85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plante entière</w:t>
            </w:r>
          </w:p>
        </w:tc>
      </w:tr>
      <w:tr w:rsidR="00AF73F5" w:rsidRPr="003342A9" w14:paraId="43250DC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55E0C6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9CD8F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Belladone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3BFE5B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 xml:space="preserve">Atropa </w:t>
            </w:r>
            <w:r>
              <w:rPr>
                <w:i/>
                <w:sz w:val="24"/>
              </w:rPr>
              <w:t>belladonna</w:t>
            </w:r>
            <w:r>
              <w:rPr>
                <w:sz w:val="24"/>
              </w:rPr>
              <w:t xml:space="preserve"> L.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99AA40" w14:textId="77777777" w:rsidR="00AF73F5" w:rsidRPr="003342A9" w:rsidRDefault="00AF73F5">
            <w:pPr>
              <w:spacing w:line="256" w:lineRule="auto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>plante entière</w:t>
            </w:r>
          </w:p>
        </w:tc>
      </w:tr>
      <w:tr w:rsidR="00AF73F5" w:rsidRPr="003342A9" w14:paraId="004B67EF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8E4B6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F0A76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Corydalis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522E2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Corydalis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C12F97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plante entière</w:t>
            </w:r>
          </w:p>
        </w:tc>
      </w:tr>
      <w:tr w:rsidR="00AF73F5" w:rsidRPr="003342A9" w14:paraId="4BD48CF5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DEF88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F0BEB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Parisette à quatre feuilles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D2384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Paris quadrifolia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C5803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plante entière</w:t>
            </w:r>
          </w:p>
        </w:tc>
      </w:tr>
      <w:tr w:rsidR="00AF73F5" w:rsidRPr="003342A9" w14:paraId="2AFDF2A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306EC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1728C7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Synadenium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843BA0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Euphorbia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F04117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plante entière</w:t>
            </w:r>
          </w:p>
        </w:tc>
      </w:tr>
      <w:tr w:rsidR="00AF73F5" w:rsidRPr="003342A9" w14:paraId="6444E865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52248A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50AD5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Cannes des muets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175333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Dieffenbachia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DFAEE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plante entière</w:t>
            </w:r>
          </w:p>
        </w:tc>
      </w:tr>
      <w:tr w:rsidR="00AF73F5" w:rsidRPr="003342A9" w14:paraId="4D27E20A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9451C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12B03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Jusquiame noire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FDFA4E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Hyoscyamus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78462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plante entière</w:t>
            </w:r>
          </w:p>
        </w:tc>
      </w:tr>
      <w:tr w:rsidR="00AF73F5" w:rsidRPr="003342A9" w14:paraId="2404EB3C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17895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FD14DE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Ephedra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1653F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131413"/>
                <w:sz w:val="24"/>
              </w:rPr>
              <w:t>Ephedra</w:t>
            </w:r>
            <w:r>
              <w:rPr>
                <w:color w:val="131413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9F802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plante entière</w:t>
            </w:r>
          </w:p>
        </w:tc>
      </w:tr>
      <w:tr w:rsidR="00AF73F5" w:rsidRPr="003342A9" w14:paraId="6CADFDAB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C11FB2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E9E87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Brugmansie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88C62C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Brugmansia</w:t>
            </w:r>
            <w:r>
              <w:rPr>
                <w:color w:val="000000" w:themeColor="text1"/>
                <w:sz w:val="24"/>
              </w:rPr>
              <w:t xml:space="preserve"> spp. 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2759D4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plante entière</w:t>
            </w:r>
          </w:p>
        </w:tc>
      </w:tr>
      <w:tr w:rsidR="00AF73F5" w:rsidRPr="003342A9" w14:paraId="22F617B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E97949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DEE29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Fougère-aigle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A7014F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Pteridium aquilinum</w:t>
            </w:r>
            <w:r>
              <w:rPr>
                <w:color w:val="000000" w:themeColor="text1"/>
                <w:sz w:val="24"/>
              </w:rPr>
              <w:t xml:space="preserve"> (L.) Kuhn.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EA20B9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plante entière</w:t>
            </w:r>
          </w:p>
        </w:tc>
      </w:tr>
      <w:tr w:rsidR="00AF73F5" w:rsidRPr="003342A9" w14:paraId="0D20A24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F7F43C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61833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Raisin d’Amérique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F340D3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Phytolacca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0ABDD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plante entière</w:t>
            </w:r>
          </w:p>
        </w:tc>
      </w:tr>
      <w:tr w:rsidR="00AF73F5" w:rsidRPr="003342A9" w14:paraId="64FCB78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FDCC0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89847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Fritillaires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AB5AC4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Frittillaria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C5D80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plante entière</w:t>
            </w:r>
          </w:p>
        </w:tc>
      </w:tr>
      <w:tr w:rsidR="00AF73F5" w:rsidRPr="003342A9" w14:paraId="24404517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192748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04D75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Gelsemium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C4EFF3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Gelsemium</w:t>
            </w:r>
            <w:r>
              <w:rPr>
                <w:color w:val="000000" w:themeColor="text1"/>
                <w:sz w:val="24"/>
              </w:rPr>
              <w:t xml:space="preserve"> spp.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363FF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plante entière</w:t>
            </w:r>
          </w:p>
        </w:tc>
      </w:tr>
      <w:tr w:rsidR="00AF73F5" w:rsidRPr="003342A9" w14:paraId="5DA6BE6E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A747D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7BDDB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Héliotrope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F4C04A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Heliotropium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81D3C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plante entière</w:t>
            </w:r>
          </w:p>
        </w:tc>
      </w:tr>
      <w:tr w:rsidR="00AF73F5" w:rsidRPr="003342A9" w14:paraId="5486258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E457D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0A400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Ipéca du Nicaragua, ipéca du Panama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460DA1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Cephaelis acuminata</w:t>
            </w:r>
            <w:r>
              <w:rPr>
                <w:color w:val="000000" w:themeColor="text1"/>
                <w:sz w:val="24"/>
              </w:rPr>
              <w:t xml:space="preserve"> (Benth.) Karst., syn. </w:t>
            </w:r>
            <w:r>
              <w:rPr>
                <w:i/>
                <w:color w:val="000000" w:themeColor="text1"/>
                <w:sz w:val="24"/>
              </w:rPr>
              <w:t>Uragoga acuminata</w:t>
            </w:r>
            <w:r>
              <w:rPr>
                <w:color w:val="000000" w:themeColor="text1"/>
                <w:sz w:val="24"/>
              </w:rPr>
              <w:t xml:space="preserve"> (Benth.) O. Kuntze, </w:t>
            </w:r>
            <w:r>
              <w:rPr>
                <w:i/>
                <w:color w:val="000000" w:themeColor="text1"/>
                <w:sz w:val="24"/>
              </w:rPr>
              <w:t>Psychotria acuminata</w:t>
            </w:r>
            <w:r>
              <w:rPr>
                <w:color w:val="000000" w:themeColor="text1"/>
                <w:sz w:val="24"/>
              </w:rPr>
              <w:t xml:space="preserve"> Benth.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8593D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racine </w:t>
            </w:r>
          </w:p>
        </w:tc>
      </w:tr>
      <w:tr w:rsidR="00AF73F5" w:rsidRPr="003342A9" w14:paraId="182E8ABB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59A3C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EBC714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Ipéca de Rio, ipéca du Brésil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412B4B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Cephaelis ipecacuanha</w:t>
            </w:r>
            <w:r>
              <w:rPr>
                <w:color w:val="000000" w:themeColor="text1"/>
                <w:sz w:val="24"/>
              </w:rPr>
              <w:t xml:space="preserve"> (Brot.) A. Rich. syn. </w:t>
            </w:r>
            <w:r>
              <w:rPr>
                <w:i/>
                <w:color w:val="000000" w:themeColor="text1"/>
                <w:sz w:val="24"/>
              </w:rPr>
              <w:t>Uragoga ipecacuanha</w:t>
            </w:r>
            <w:r>
              <w:rPr>
                <w:color w:val="000000" w:themeColor="text1"/>
                <w:sz w:val="24"/>
              </w:rPr>
              <w:t xml:space="preserve"> (Brot.) Baill., </w:t>
            </w:r>
            <w:r>
              <w:rPr>
                <w:i/>
                <w:color w:val="000000" w:themeColor="text1"/>
                <w:sz w:val="24"/>
              </w:rPr>
              <w:t>Psychotria ipecacuanha</w:t>
            </w:r>
            <w:r>
              <w:rPr>
                <w:color w:val="000000" w:themeColor="text1"/>
                <w:sz w:val="24"/>
              </w:rPr>
              <w:t xml:space="preserve"> (Brot.) Muell, Arg. (auch Stokes)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26E511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racine </w:t>
            </w:r>
          </w:p>
        </w:tc>
      </w:tr>
      <w:tr w:rsidR="00AF73F5" w:rsidRPr="003342A9" w14:paraId="3E99D70D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8CDB55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C73CF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Houx</w:t>
            </w:r>
            <w:r>
              <w:rPr>
                <w:color w:val="000000" w:themeColor="text1"/>
                <w:sz w:val="24"/>
              </w:rPr>
              <w:br/>
              <w:t>commun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79ED6D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Ilex aquifolium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963C7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feuilles, fruits</w:t>
            </w:r>
          </w:p>
        </w:tc>
      </w:tr>
      <w:tr w:rsidR="00AF73F5" w:rsidRPr="003342A9" w14:paraId="6A93027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DBEE4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52055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Yohimbe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A3E718" w14:textId="77777777" w:rsidR="00AF73F5" w:rsidRPr="003342A9" w:rsidRDefault="00AF73F5">
            <w:pPr>
              <w:spacing w:line="256" w:lineRule="auto"/>
              <w:rPr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Style w:val="italics"/>
                <w:color w:val="000000" w:themeColor="text1"/>
                <w:sz w:val="24"/>
              </w:rPr>
              <w:t>Pausinystalia yohimbe</w:t>
            </w:r>
            <w:r>
              <w:rPr>
                <w:i/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(K. Schum) Pierre ex Beille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E573A9" w14:textId="77777777" w:rsidR="00AF73F5" w:rsidRPr="003342A9" w:rsidRDefault="00AF73F5">
            <w:pPr>
              <w:spacing w:line="256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écorce</w:t>
            </w:r>
          </w:p>
        </w:tc>
      </w:tr>
      <w:tr w:rsidR="00AF73F5" w:rsidRPr="003342A9" w14:paraId="6B71C8C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29AE6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lastRenderedPageBreak/>
              <w:t>26.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8D333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Pervenche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F2674C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Vinca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71AFC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plante entière</w:t>
            </w:r>
          </w:p>
        </w:tc>
      </w:tr>
      <w:tr w:rsidR="00AF73F5" w:rsidRPr="003342A9" w14:paraId="13C6CAD2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303F75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FF11C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Croton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5A6B9E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Croton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DF623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plante entière </w:t>
            </w:r>
          </w:p>
        </w:tc>
      </w:tr>
      <w:tr w:rsidR="00AF73F5" w:rsidRPr="003342A9" w14:paraId="1B060BDD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5F85AC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97F7D9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Pervenche de Madagascar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0BE392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Catharanthus roseus</w:t>
            </w:r>
            <w:r>
              <w:rPr>
                <w:color w:val="000000" w:themeColor="text1"/>
                <w:sz w:val="24"/>
              </w:rPr>
              <w:t xml:space="preserve"> (L.) G.Don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264A8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plante entière</w:t>
            </w:r>
          </w:p>
        </w:tc>
      </w:tr>
      <w:tr w:rsidR="00AF73F5" w:rsidRPr="003342A9" w14:paraId="22A4AA09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01E99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29.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6A0FB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Muguet de mai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E956CA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Convallaria majalis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B35A86" w14:textId="77777777" w:rsidR="00AF73F5" w:rsidRPr="003342A9" w:rsidRDefault="00AF73F5">
            <w:pPr>
              <w:spacing w:line="256" w:lineRule="auto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plante entière</w:t>
            </w:r>
          </w:p>
        </w:tc>
      </w:tr>
      <w:tr w:rsidR="00AF73F5" w:rsidRPr="003342A9" w14:paraId="1FC76D4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1BEF91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C24E6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Séneçon de Jacob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470FF3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Senecio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3BB62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plante entière</w:t>
            </w:r>
          </w:p>
        </w:tc>
      </w:tr>
      <w:tr w:rsidR="00AF73F5" w:rsidRPr="003342A9" w14:paraId="2AF8882B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B718DA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412C8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Asaret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56F06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Asarum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511E00" w14:textId="77777777" w:rsidR="00AF73F5" w:rsidRPr="003342A9" w:rsidRDefault="00AF73F5">
            <w:pPr>
              <w:spacing w:line="256" w:lineRule="auto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plante entière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AF73F5" w:rsidRPr="003342A9" w14:paraId="2CE0236F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8CACD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D092E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Aconit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A12C2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Aconitum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275B24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plante entière</w:t>
            </w:r>
          </w:p>
        </w:tc>
      </w:tr>
      <w:tr w:rsidR="00AF73F5" w:rsidRPr="003342A9" w14:paraId="68787B9C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BC2B5F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D8B16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Lobélies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19B63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Aconitum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70765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plante entière</w:t>
            </w:r>
          </w:p>
        </w:tc>
      </w:tr>
      <w:tr w:rsidR="00AF73F5" w:rsidRPr="003342A9" w14:paraId="0AAD98A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2AFC9D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2A1749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Mandragore officinale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CC15EB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Mandragora officinarum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71E6B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plante entière</w:t>
            </w:r>
          </w:p>
        </w:tc>
      </w:tr>
      <w:tr w:rsidR="00AF73F5" w:rsidRPr="003342A9" w14:paraId="4A3D330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C54CB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1C64A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Ménisperme du Canada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4EAE5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Menispermum canadense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831EB1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fruit, racine</w:t>
            </w:r>
          </w:p>
        </w:tc>
      </w:tr>
      <w:tr w:rsidR="00AF73F5" w:rsidRPr="003342A9" w14:paraId="4A33AF3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DBA5BB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71B90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Polygonatum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D3D699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Polygonatum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DC86FE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plante entière</w:t>
            </w:r>
          </w:p>
        </w:tc>
      </w:tr>
      <w:tr w:rsidR="00AF73F5" w:rsidRPr="003342A9" w14:paraId="55374A4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D4BA7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01AAD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Pois mascate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03C483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Mucuna pruriens (L.) DC., syn. Stizolobium pruriens (L.) Medik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6974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plante entière</w:t>
            </w:r>
          </w:p>
        </w:tc>
      </w:tr>
      <w:tr w:rsidR="00AF73F5" w:rsidRPr="003342A9" w14:paraId="1A1FD84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294F7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D9B77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Morelle noire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5FE4B0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Solanum nigrum</w:t>
            </w:r>
            <w:r>
              <w:rPr>
                <w:color w:val="000000" w:themeColor="text1"/>
                <w:sz w:val="24"/>
              </w:rPr>
              <w:t xml:space="preserve"> L.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4FDF8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plante entière</w:t>
            </w:r>
          </w:p>
        </w:tc>
      </w:tr>
      <w:tr w:rsidR="00AF73F5" w:rsidRPr="003342A9" w14:paraId="2A1BB017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B8023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39.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38DDB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Laurier-rose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9E1C4E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Nerium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B0B4FA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plante entière</w:t>
            </w:r>
          </w:p>
        </w:tc>
      </w:tr>
      <w:tr w:rsidR="00AF73F5" w:rsidRPr="003342A9" w14:paraId="28A0D87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3F30F6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45EF3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Ancolie commune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F7AE89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Aquilegia vulgaris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EF912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>plante entière</w:t>
            </w:r>
          </w:p>
        </w:tc>
      </w:tr>
      <w:tr w:rsidR="00AF73F5" w:rsidRPr="003342A9" w14:paraId="447B0932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D2FC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3E203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Fougère mâle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667F53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Dryopteris filix-mas (L.) Schott, syn. Aspidium filix-mas (L.) Sw., Lastrea filix-mas (L.) Presl., Polypodium filix-mas L.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2F6679" w14:textId="77777777" w:rsidR="00AF73F5" w:rsidRPr="003342A9" w:rsidRDefault="00AF73F5">
            <w:pPr>
              <w:spacing w:line="256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plante entière</w:t>
            </w:r>
          </w:p>
        </w:tc>
      </w:tr>
      <w:tr w:rsidR="00AF73F5" w:rsidRPr="003342A9" w14:paraId="4FEBBF9D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1CA9D1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AB8AE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Jaborandi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FD4AF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Pilocarpus</w:t>
            </w:r>
            <w:r>
              <w:rPr>
                <w:color w:val="000000" w:themeColor="text1"/>
                <w:sz w:val="24"/>
              </w:rPr>
              <w:t xml:space="preserve"> spp.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31A74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plante entière</w:t>
            </w:r>
          </w:p>
        </w:tc>
      </w:tr>
      <w:tr w:rsidR="00AF73F5" w:rsidRPr="003342A9" w14:paraId="28EC2B7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22BBEF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9087C2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Piscidia piscipula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B4DF57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Piscidia piscipula (L.) Sarg., syn. Piscidia erythrina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E8D97B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plante entière</w:t>
            </w:r>
          </w:p>
        </w:tc>
      </w:tr>
      <w:tr w:rsidR="00AF73F5" w:rsidRPr="003342A9" w14:paraId="57024EA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4C174D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2698C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Rauvolfia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BEC4EF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Rauvolfia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95CDBA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plante entière</w:t>
            </w:r>
          </w:p>
        </w:tc>
      </w:tr>
      <w:tr w:rsidR="00AF73F5" w:rsidRPr="003342A9" w14:paraId="126043F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90671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CE971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Sassafras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875C19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Sassafras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E4DF89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plante entière </w:t>
            </w:r>
          </w:p>
        </w:tc>
      </w:tr>
      <w:tr w:rsidR="00AF73F5" w:rsidRPr="003342A9" w14:paraId="5A59B63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1B3EBC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425F0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Bryonia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447A3E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Bryonia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12692D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plante entière</w:t>
            </w:r>
          </w:p>
        </w:tc>
      </w:tr>
      <w:tr w:rsidR="00AF73F5" w:rsidRPr="003342A9" w14:paraId="62D90C2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B0582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320FB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Sida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924AAE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Sida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47D591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plante entière</w:t>
            </w:r>
          </w:p>
        </w:tc>
      </w:tr>
      <w:tr w:rsidR="00AF73F5" w:rsidRPr="003342A9" w14:paraId="00E4DDB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B3B392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FCB07E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Strychnos nux-vomica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0BC46A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Strychnos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7AED0D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plante entière</w:t>
            </w:r>
          </w:p>
        </w:tc>
      </w:tr>
      <w:tr w:rsidR="00AF73F5" w:rsidRPr="003342A9" w14:paraId="17DE136A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19C490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49.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96AC6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Strophanthe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615D9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Strophanthus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501FBB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plante entière</w:t>
            </w:r>
          </w:p>
        </w:tc>
      </w:tr>
      <w:tr w:rsidR="00AF73F5" w:rsidRPr="003342A9" w14:paraId="063BFA7E" w14:textId="77777777" w:rsidTr="00AF73F5">
        <w:trPr>
          <w:trHeight w:val="53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B921D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413CC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Actée à grappes bleues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C45FE7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Caulophyllum thalictroides</w:t>
            </w:r>
            <w:r>
              <w:rPr>
                <w:color w:val="000000" w:themeColor="text1"/>
                <w:sz w:val="24"/>
              </w:rPr>
              <w:t xml:space="preserve"> (L.) Michx.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9FE5B3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plante entière</w:t>
            </w:r>
          </w:p>
        </w:tc>
      </w:tr>
      <w:tr w:rsidR="00AF73F5" w:rsidRPr="003342A9" w14:paraId="53D41128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056DF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59884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Grande ciguë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CE184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Conium maculatum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86721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plante entière</w:t>
            </w:r>
          </w:p>
        </w:tc>
      </w:tr>
      <w:tr w:rsidR="00AF73F5" w:rsidRPr="003342A9" w14:paraId="4F15A1B6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A310D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52.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C9AB6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Consoude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C130BD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Symphytum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777D7B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plante entière</w:t>
            </w:r>
          </w:p>
        </w:tc>
      </w:tr>
      <w:tr w:rsidR="00AF73F5" w:rsidRPr="003342A9" w14:paraId="059A90CE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E9AEA5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53.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DD9628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Thuya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D6486F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Thuja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A5A43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plante entière</w:t>
            </w:r>
          </w:p>
        </w:tc>
      </w:tr>
      <w:tr w:rsidR="00AF73F5" w:rsidRPr="003342A9" w14:paraId="4CE9C7DF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B1DDD2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54.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97707E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Scille maritime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C37C3F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Urginea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825AFF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ampoules</w:t>
            </w:r>
          </w:p>
        </w:tc>
      </w:tr>
      <w:tr w:rsidR="00AF73F5" w:rsidRPr="003342A9" w14:paraId="42456937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A58AAE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55.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C618C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Digitale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B1E69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Digitalis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E7BCDE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plante entière</w:t>
            </w:r>
          </w:p>
        </w:tc>
      </w:tr>
      <w:tr w:rsidR="00AF73F5" w:rsidRPr="003342A9" w14:paraId="00FEE552" w14:textId="77777777" w:rsidTr="00AF73F5">
        <w:trPr>
          <w:trHeight w:val="481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E2314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56.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8969E1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Pomme épineuse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AFA498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Datura</w:t>
            </w:r>
            <w:r>
              <w:rPr>
                <w:color w:val="000000" w:themeColor="text1"/>
                <w:sz w:val="24"/>
              </w:rPr>
              <w:t xml:space="preserve"> spp.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A3C79" w14:textId="77777777" w:rsidR="00AF73F5" w:rsidRPr="003342A9" w:rsidRDefault="00AF73F5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plante entière</w:t>
            </w:r>
          </w:p>
        </w:tc>
      </w:tr>
      <w:tr w:rsidR="00AF73F5" w:rsidRPr="003342A9" w14:paraId="58B5D6A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B03BE7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57.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F6E0D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Vératres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1C67D5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Veratrum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C8140C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plante entière</w:t>
            </w:r>
          </w:p>
        </w:tc>
      </w:tr>
      <w:tr w:rsidR="00AF73F5" w:rsidRPr="003342A9" w14:paraId="672B03A3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F839F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58.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D4207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Colchique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EDE1AD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Colchicum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F77407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plante entière</w:t>
            </w:r>
          </w:p>
        </w:tc>
      </w:tr>
      <w:tr w:rsidR="00AF73F5" w:rsidRPr="003342A9" w14:paraId="66C37994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376EE9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59.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6D3AA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Anémone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12CD5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Anemone</w:t>
            </w:r>
            <w:r>
              <w:rPr>
                <w:color w:val="000000" w:themeColor="text1"/>
                <w:sz w:val="24"/>
              </w:rPr>
              <w:t xml:space="preserve"> spp.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5C5F5F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4"/>
              </w:rPr>
              <w:t>plante entière</w:t>
            </w:r>
          </w:p>
        </w:tc>
      </w:tr>
      <w:tr w:rsidR="00AF73F5" w:rsidRPr="003342A9" w14:paraId="3F257EC1" w14:textId="77777777" w:rsidTr="00AF73F5"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1C1A33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60.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2604E5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Bois-joli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96B476" w14:textId="77777777" w:rsidR="00AF73F5" w:rsidRPr="003342A9" w:rsidRDefault="00AF73F5">
            <w:pPr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</w:rPr>
              <w:t>Daphne mezereum</w:t>
            </w:r>
            <w:r>
              <w:rPr>
                <w:color w:val="000000" w:themeColor="text1"/>
                <w:sz w:val="24"/>
              </w:rPr>
              <w:t xml:space="preserve"> L.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95E2AB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plante entière</w:t>
            </w:r>
          </w:p>
        </w:tc>
      </w:tr>
      <w:tr w:rsidR="00AF73F5" w:rsidRPr="003342A9" w14:paraId="69F98118" w14:textId="77777777" w:rsidTr="00AF73F5">
        <w:trPr>
          <w:trHeight w:val="484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7C9AA4" w14:textId="77777777" w:rsidR="00AF73F5" w:rsidRPr="003342A9" w:rsidRDefault="00AF73F5">
            <w:pPr>
              <w:spacing w:line="25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lastRenderedPageBreak/>
              <w:t>61.</w:t>
            </w:r>
          </w:p>
        </w:tc>
        <w:tc>
          <w:tcPr>
            <w:tcW w:w="2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4547F6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Cytise faux ébénier </w:t>
            </w:r>
          </w:p>
        </w:tc>
        <w:tc>
          <w:tcPr>
            <w:tcW w:w="3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E6A606" w14:textId="77777777" w:rsidR="00AF73F5" w:rsidRPr="003342A9" w:rsidRDefault="00AF73F5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Laburnum anagyroides Medik., syn. Cytisus laburnum L. </w:t>
            </w: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7BFF30" w14:textId="77777777" w:rsidR="00AF73F5" w:rsidRPr="003342A9" w:rsidRDefault="00AF73F5">
            <w:pPr>
              <w:spacing w:line="25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plante entière</w:t>
            </w:r>
          </w:p>
        </w:tc>
      </w:tr>
    </w:tbl>
    <w:p w14:paraId="23DA5974" w14:textId="77777777" w:rsidR="00AF73F5" w:rsidRPr="003342A9" w:rsidRDefault="00AF73F5" w:rsidP="00AF73F5">
      <w:pPr>
        <w:pStyle w:val="Title"/>
        <w:jc w:val="both"/>
        <w:rPr>
          <w:b w:val="0"/>
          <w:szCs w:val="28"/>
        </w:rPr>
      </w:pPr>
      <w:bookmarkStart w:id="2" w:name="piel3"/>
      <w:bookmarkEnd w:id="2"/>
    </w:p>
    <w:p w14:paraId="0AA6788E" w14:textId="77777777" w:rsidR="00AF73F5" w:rsidRPr="003342A9" w:rsidRDefault="00AF73F5" w:rsidP="00AF73F5">
      <w:pPr>
        <w:pStyle w:val="Body"/>
        <w:spacing w:after="0" w:line="240" w:lineRule="auto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2F6BA904" w14:textId="77777777" w:rsidR="00AF73F5" w:rsidRPr="003342A9" w:rsidRDefault="00AF73F5" w:rsidP="00AF73F5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Ministre de l’agriculture</w:t>
      </w:r>
      <w:r>
        <w:rPr>
          <w:rFonts w:ascii="Times New Roman" w:hAnsi="Times New Roman"/>
          <w:color w:val="auto"/>
          <w:sz w:val="28"/>
        </w:rPr>
        <w:tab/>
        <w:t xml:space="preserve">K. </w:t>
      </w:r>
      <w:proofErr w:type="spellStart"/>
      <w:r>
        <w:rPr>
          <w:rFonts w:ascii="Times New Roman" w:hAnsi="Times New Roman"/>
          <w:color w:val="auto"/>
          <w:sz w:val="28"/>
        </w:rPr>
        <w:t>Gerhards</w:t>
      </w:r>
      <w:proofErr w:type="spellEnd"/>
    </w:p>
    <w:p w14:paraId="503FD897" w14:textId="77777777" w:rsidR="00AF73F5" w:rsidRPr="003342A9" w:rsidRDefault="00AF73F5" w:rsidP="00AF73F5">
      <w:pPr>
        <w:jc w:val="both"/>
        <w:rPr>
          <w:sz w:val="20"/>
        </w:rPr>
      </w:pPr>
    </w:p>
    <w:p w14:paraId="71B507C8" w14:textId="288B15EB" w:rsidR="00AF73F5" w:rsidRPr="003342A9" w:rsidRDefault="00AF73F5" w:rsidP="00AF1E99">
      <w:pPr>
        <w:pStyle w:val="Title"/>
        <w:jc w:val="both"/>
        <w:rPr>
          <w:b w:val="0"/>
          <w:szCs w:val="28"/>
        </w:rPr>
      </w:pPr>
    </w:p>
    <w:p w14:paraId="7FBC6E1D" w14:textId="77777777" w:rsidR="00AF73F5" w:rsidRPr="001463C2" w:rsidRDefault="00AF73F5" w:rsidP="00AF1E99">
      <w:pPr>
        <w:pStyle w:val="Title"/>
        <w:jc w:val="both"/>
        <w:rPr>
          <w:b w:val="0"/>
          <w:szCs w:val="28"/>
        </w:rPr>
      </w:pPr>
    </w:p>
    <w:sectPr w:rsidR="00AF73F5" w:rsidRPr="001463C2" w:rsidSect="00AF73F5">
      <w:headerReference w:type="first" r:id="rId7"/>
      <w:pgSz w:w="11906" w:h="16838" w:code="9"/>
      <w:pgMar w:top="1418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8D52C" w14:textId="77777777" w:rsidR="00996164" w:rsidRDefault="00996164" w:rsidP="004B3C2F">
      <w:r>
        <w:separator/>
      </w:r>
    </w:p>
  </w:endnote>
  <w:endnote w:type="continuationSeparator" w:id="0">
    <w:p w14:paraId="73D30B31" w14:textId="77777777" w:rsidR="00996164" w:rsidRDefault="00996164" w:rsidP="004B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DFB0E" w14:textId="77777777" w:rsidR="00996164" w:rsidRDefault="00996164" w:rsidP="004B3C2F">
      <w:r>
        <w:separator/>
      </w:r>
    </w:p>
  </w:footnote>
  <w:footnote w:type="continuationSeparator" w:id="0">
    <w:p w14:paraId="512A898C" w14:textId="77777777" w:rsidR="00996164" w:rsidRDefault="00996164" w:rsidP="004B3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26AA5" w14:textId="1B2A0766" w:rsidR="00AE59C9" w:rsidRDefault="00AE59C9">
    <w:pPr>
      <w:pStyle w:val="Header"/>
    </w:pPr>
    <w:r>
      <w:drawing>
        <wp:inline distT="0" distB="0" distL="0" distR="0" wp14:anchorId="366A81FD" wp14:editId="40013919">
          <wp:extent cx="5760085" cy="971550"/>
          <wp:effectExtent l="0" t="0" r="0" b="0"/>
          <wp:docPr id="2" name="Picture 2" descr="vienkrasu_header_veidlapa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vienkrasu_header_veidlapa_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D3"/>
    <w:rsid w:val="000119D9"/>
    <w:rsid w:val="00021A2C"/>
    <w:rsid w:val="00021C7E"/>
    <w:rsid w:val="000233CA"/>
    <w:rsid w:val="00053399"/>
    <w:rsid w:val="00054044"/>
    <w:rsid w:val="000703D3"/>
    <w:rsid w:val="00076BAA"/>
    <w:rsid w:val="0008747D"/>
    <w:rsid w:val="000A408D"/>
    <w:rsid w:val="000D41F0"/>
    <w:rsid w:val="000D725A"/>
    <w:rsid w:val="000F2F73"/>
    <w:rsid w:val="000F4B91"/>
    <w:rsid w:val="0010148D"/>
    <w:rsid w:val="001230B0"/>
    <w:rsid w:val="00124DF3"/>
    <w:rsid w:val="00131D26"/>
    <w:rsid w:val="001463C2"/>
    <w:rsid w:val="00152EEC"/>
    <w:rsid w:val="00162661"/>
    <w:rsid w:val="00192B00"/>
    <w:rsid w:val="001D0694"/>
    <w:rsid w:val="00213CC0"/>
    <w:rsid w:val="002203A8"/>
    <w:rsid w:val="002209DD"/>
    <w:rsid w:val="0022356B"/>
    <w:rsid w:val="002304BD"/>
    <w:rsid w:val="00237AF2"/>
    <w:rsid w:val="002422E5"/>
    <w:rsid w:val="0026237A"/>
    <w:rsid w:val="00263555"/>
    <w:rsid w:val="00276ED8"/>
    <w:rsid w:val="00280C60"/>
    <w:rsid w:val="002873AC"/>
    <w:rsid w:val="002B225D"/>
    <w:rsid w:val="002B76A1"/>
    <w:rsid w:val="002D4D43"/>
    <w:rsid w:val="002E10FC"/>
    <w:rsid w:val="002F4E57"/>
    <w:rsid w:val="0030114D"/>
    <w:rsid w:val="003342A9"/>
    <w:rsid w:val="00357F19"/>
    <w:rsid w:val="00381487"/>
    <w:rsid w:val="003E5629"/>
    <w:rsid w:val="00407D55"/>
    <w:rsid w:val="00430812"/>
    <w:rsid w:val="004773AC"/>
    <w:rsid w:val="004A4975"/>
    <w:rsid w:val="004B3C2F"/>
    <w:rsid w:val="004B7D88"/>
    <w:rsid w:val="004F3171"/>
    <w:rsid w:val="00505190"/>
    <w:rsid w:val="005205A6"/>
    <w:rsid w:val="005329CA"/>
    <w:rsid w:val="00556804"/>
    <w:rsid w:val="00562408"/>
    <w:rsid w:val="00562E45"/>
    <w:rsid w:val="00577306"/>
    <w:rsid w:val="0058525F"/>
    <w:rsid w:val="005857A3"/>
    <w:rsid w:val="005A0BC6"/>
    <w:rsid w:val="00632483"/>
    <w:rsid w:val="006913B0"/>
    <w:rsid w:val="0069799D"/>
    <w:rsid w:val="006B46E8"/>
    <w:rsid w:val="006E015C"/>
    <w:rsid w:val="006E6340"/>
    <w:rsid w:val="007550F0"/>
    <w:rsid w:val="00755A6B"/>
    <w:rsid w:val="00763439"/>
    <w:rsid w:val="007C16F3"/>
    <w:rsid w:val="00802C2B"/>
    <w:rsid w:val="0080406D"/>
    <w:rsid w:val="008257D0"/>
    <w:rsid w:val="00833F23"/>
    <w:rsid w:val="00835A49"/>
    <w:rsid w:val="008376C7"/>
    <w:rsid w:val="00882EA0"/>
    <w:rsid w:val="00892E87"/>
    <w:rsid w:val="008A26AD"/>
    <w:rsid w:val="008A72F4"/>
    <w:rsid w:val="008D4985"/>
    <w:rsid w:val="008D4EDC"/>
    <w:rsid w:val="0091334A"/>
    <w:rsid w:val="00916D67"/>
    <w:rsid w:val="0093261E"/>
    <w:rsid w:val="00945C13"/>
    <w:rsid w:val="00946BC2"/>
    <w:rsid w:val="009644A3"/>
    <w:rsid w:val="009805CF"/>
    <w:rsid w:val="00981C15"/>
    <w:rsid w:val="00991690"/>
    <w:rsid w:val="00996164"/>
    <w:rsid w:val="009A18A1"/>
    <w:rsid w:val="009F3D19"/>
    <w:rsid w:val="00A17BB4"/>
    <w:rsid w:val="00A61420"/>
    <w:rsid w:val="00A665FF"/>
    <w:rsid w:val="00A6733B"/>
    <w:rsid w:val="00AB2D0F"/>
    <w:rsid w:val="00AC795A"/>
    <w:rsid w:val="00AE1819"/>
    <w:rsid w:val="00AE59C9"/>
    <w:rsid w:val="00AF1E99"/>
    <w:rsid w:val="00AF73F5"/>
    <w:rsid w:val="00B01577"/>
    <w:rsid w:val="00B059EC"/>
    <w:rsid w:val="00B174ED"/>
    <w:rsid w:val="00B425AE"/>
    <w:rsid w:val="00B5520A"/>
    <w:rsid w:val="00B82C4F"/>
    <w:rsid w:val="00BD4D53"/>
    <w:rsid w:val="00C23A88"/>
    <w:rsid w:val="00C43D8E"/>
    <w:rsid w:val="00C61D0C"/>
    <w:rsid w:val="00C87BCB"/>
    <w:rsid w:val="00C9390F"/>
    <w:rsid w:val="00CA03CA"/>
    <w:rsid w:val="00CC708B"/>
    <w:rsid w:val="00CD36D8"/>
    <w:rsid w:val="00D17E6B"/>
    <w:rsid w:val="00D36EF4"/>
    <w:rsid w:val="00D5156C"/>
    <w:rsid w:val="00D74FFF"/>
    <w:rsid w:val="00DB4BD3"/>
    <w:rsid w:val="00DE65C2"/>
    <w:rsid w:val="00DF48B5"/>
    <w:rsid w:val="00E0088E"/>
    <w:rsid w:val="00E340AE"/>
    <w:rsid w:val="00E727FB"/>
    <w:rsid w:val="00E72F1D"/>
    <w:rsid w:val="00E82BFB"/>
    <w:rsid w:val="00E928E2"/>
    <w:rsid w:val="00EB7079"/>
    <w:rsid w:val="00F348FF"/>
    <w:rsid w:val="00F75D09"/>
    <w:rsid w:val="00F82557"/>
    <w:rsid w:val="00F92F0A"/>
    <w:rsid w:val="00FD0CF0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81713"/>
  <w15:docId w15:val="{F11E491C-3FCE-1749-A61A-2E5475EA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BD3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4BD3"/>
    <w:pPr>
      <w:tabs>
        <w:tab w:val="center" w:pos="4153"/>
        <w:tab w:val="right" w:pos="8306"/>
      </w:tabs>
    </w:pPr>
    <w:rPr>
      <w:rFonts w:eastAsia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B4BD3"/>
    <w:rPr>
      <w:rFonts w:ascii="Times New Roman" w:eastAsia="Calibri" w:hAnsi="Times New Roman" w:cs="Times New Roman"/>
      <w:noProof/>
      <w:sz w:val="20"/>
      <w:szCs w:val="20"/>
    </w:rPr>
  </w:style>
  <w:style w:type="paragraph" w:styleId="Title">
    <w:name w:val="Title"/>
    <w:basedOn w:val="Normal"/>
    <w:link w:val="TitleChar"/>
    <w:qFormat/>
    <w:rsid w:val="00DB4BD3"/>
    <w:pPr>
      <w:jc w:val="center"/>
    </w:pPr>
    <w:rPr>
      <w:b/>
      <w:noProof w:val="0"/>
    </w:rPr>
  </w:style>
  <w:style w:type="character" w:customStyle="1" w:styleId="TitleChar">
    <w:name w:val="Title Char"/>
    <w:basedOn w:val="DefaultParagraphFont"/>
    <w:link w:val="Title"/>
    <w:rsid w:val="00DB4BD3"/>
    <w:rPr>
      <w:rFonts w:ascii="Times New Roman" w:eastAsia="Times New Roman" w:hAnsi="Times New Roman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DB4B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B4BD3"/>
    <w:rPr>
      <w:rFonts w:ascii="Times New Roman" w:eastAsia="Times New Roman" w:hAnsi="Times New Roman" w:cs="Times New Roman"/>
      <w:noProof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4B3C2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C2F"/>
    <w:rPr>
      <w:rFonts w:ascii="Times New Roman" w:eastAsia="Times New Roman" w:hAnsi="Times New Roman" w:cs="Times New Roman"/>
      <w:noProof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306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55A6B"/>
    <w:rPr>
      <w:color w:val="0000FF"/>
      <w:u w:val="single"/>
    </w:rPr>
  </w:style>
  <w:style w:type="character" w:customStyle="1" w:styleId="highlight">
    <w:name w:val="highlight"/>
    <w:basedOn w:val="DefaultParagraphFont"/>
    <w:rsid w:val="005857A3"/>
  </w:style>
  <w:style w:type="character" w:styleId="CommentReference">
    <w:name w:val="annotation reference"/>
    <w:basedOn w:val="DefaultParagraphFont"/>
    <w:uiPriority w:val="99"/>
    <w:semiHidden/>
    <w:unhideWhenUsed/>
    <w:rsid w:val="00C43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D8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D8E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D8E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Revision">
    <w:name w:val="Revision"/>
    <w:hidden/>
    <w:uiPriority w:val="99"/>
    <w:semiHidden/>
    <w:rsid w:val="00AB2D0F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</w:rPr>
  </w:style>
  <w:style w:type="paragraph" w:customStyle="1" w:styleId="Body">
    <w:name w:val="Body"/>
    <w:rsid w:val="00AF1E99"/>
    <w:pPr>
      <w:spacing w:after="200" w:line="276" w:lineRule="auto"/>
    </w:pPr>
    <w:rPr>
      <w:rFonts w:ascii="Calibri" w:eastAsia="Arial Unicode MS" w:hAnsi="Calibri" w:cs="Arial Unicode MS"/>
      <w:color w:val="000000"/>
      <w:u w:color="000000"/>
      <w:lang w:eastAsia="lv-LV"/>
    </w:rPr>
  </w:style>
  <w:style w:type="character" w:customStyle="1" w:styleId="italics">
    <w:name w:val="italics"/>
    <w:basedOn w:val="DefaultParagraphFont"/>
    <w:rsid w:val="00AF73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D14DF1-B154-42B9-B22D-1D2D7CC06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Noteikumi par izmantošanai pārtikā aizliegtiem augiem un augu daļām</vt:lpstr>
      <vt:lpstr>Noteikumi par izmantošanai pārtikā aizliegtiem augiem un augu daļām</vt:lpstr>
    </vt:vector>
  </TitlesOfParts>
  <Manager/>
  <Company>Zemkopības Ministrija</Company>
  <LinksUpToDate>false</LinksUpToDate>
  <CharactersWithSpaces>5267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Izmantošanai pārtikā aizliegto augu un augu daļu noteikumi</dc:title>
  <dc:subject>Noteikumu projekts</dc:subject>
  <dc:creator>Ināra Cine</dc:creator>
  <cp:keywords/>
  <dc:description>Cine 67027146_x000d_
Inara.Cine@zm.gov.lv</dc:description>
  <cp:lastModifiedBy>Dimitris Dimitriadis</cp:lastModifiedBy>
  <cp:revision>9</cp:revision>
  <cp:lastPrinted>2020-12-17T08:29:00Z</cp:lastPrinted>
  <dcterms:created xsi:type="dcterms:W3CDTF">2021-01-28T10:51:00Z</dcterms:created>
  <dcterms:modified xsi:type="dcterms:W3CDTF">2021-10-20T11:26:00Z</dcterms:modified>
  <cp:category/>
</cp:coreProperties>
</file>