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rPr>
      </w:pPr>
    </w:p>
    <w:p w:rsidR="007D2CBC" w:rsidRPr="00B00403" w:rsidRDefault="007D2CBC" w:rsidP="007D2CBC">
      <w:pPr>
        <w:pStyle w:val="PlainText"/>
        <w:rPr>
          <w:rFonts w:ascii="Courier New" w:hAnsi="Courier New" w:cs="Courier New"/>
          <w:sz w:val="20"/>
          <w:szCs w:val="20"/>
        </w:rPr>
      </w:pPr>
      <w:r>
        <w:rPr>
          <w:rFonts w:ascii="Courier New" w:hAnsi="Courier New"/>
          <w:sz w:val="20"/>
        </w:rPr>
        <w:t>1. ------IND- 2017 0525 E-- NL- ------ 20181003 --- --- FINAL</w:t>
      </w:r>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lang w:val="en-US" w:eastAsia="zh-CN" w:bidi="ar-SA"/>
        </w:rPr>
        <w:drawing>
          <wp:inline distT="0" distB="0" distL="0" distR="0">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lang w:val="en-US" w:eastAsia="zh-CN"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I. ALGEMENE BEPALINGEN</w:t>
      </w:r>
    </w:p>
    <w:p w:rsidR="001B208E" w:rsidRDefault="001B208E" w:rsidP="007D7D7B">
      <w:pPr>
        <w:pStyle w:val="Pa3"/>
        <w:widowControl/>
        <w:spacing w:before="120" w:after="120" w:line="360" w:lineRule="auto"/>
        <w:jc w:val="center"/>
        <w:rPr>
          <w:color w:val="000000"/>
          <w:sz w:val="39"/>
          <w:szCs w:val="39"/>
        </w:rPr>
      </w:pPr>
      <w:r>
        <w:rPr>
          <w:color w:val="000000"/>
          <w:sz w:val="39"/>
        </w:rPr>
        <w:t>MINISTERIE VAN LANDBOUW EN VISSERIJ, VOEDING EN MILIEU</w:t>
      </w:r>
    </w:p>
    <w:p w:rsidR="00694AFB" w:rsidRPr="00C1192B" w:rsidRDefault="00694AFB" w:rsidP="007D7D7B">
      <w:pPr>
        <w:pStyle w:val="Default"/>
        <w:widowControl/>
        <w:rPr>
          <w:b/>
          <w:bCs/>
          <w:color w:val="004378"/>
          <w:sz w:val="20"/>
          <w:szCs w:val="20"/>
        </w:rPr>
      </w:pPr>
      <w:r>
        <w:rPr>
          <w:b/>
          <w:color w:val="004378"/>
          <w:sz w:val="20"/>
        </w:rPr>
        <w:t>Nr. 122</w:t>
      </w:r>
      <w:r>
        <w:tab/>
      </w:r>
      <w:bookmarkStart w:id="0" w:name="_GoBack"/>
      <w:bookmarkEnd w:id="0"/>
      <w:r>
        <w:rPr>
          <w:b/>
          <w:color w:val="004378"/>
          <w:sz w:val="20"/>
        </w:rPr>
        <w:t xml:space="preserve">Zaterdag 19 mei 2018 </w:t>
      </w:r>
      <w:r w:rsidR="00BD5E60">
        <w:rPr>
          <w:b/>
          <w:color w:val="004378"/>
          <w:sz w:val="20"/>
        </w:rPr>
        <w:tab/>
      </w:r>
      <w:r>
        <w:rPr>
          <w:b/>
          <w:color w:val="004378"/>
          <w:sz w:val="20"/>
        </w:rPr>
        <w:t xml:space="preserve">Afd. </w:t>
      </w:r>
      <w:r w:rsidR="00BD5E60">
        <w:rPr>
          <w:b/>
          <w:color w:val="004378"/>
          <w:sz w:val="20"/>
        </w:rPr>
        <w:t xml:space="preserve">I. </w:t>
      </w:r>
      <w:r w:rsidR="00BD5E60">
        <w:rPr>
          <w:b/>
          <w:color w:val="004378"/>
          <w:sz w:val="20"/>
        </w:rPr>
        <w:tab/>
      </w:r>
      <w:r>
        <w:rPr>
          <w:b/>
          <w:color w:val="004378"/>
          <w:sz w:val="20"/>
        </w:rPr>
        <w:t>Pag.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Koninklijk Besluit 293/2018, van 18 mei, tot vermindering van het verbruik van plastic draagtassen en tot instelling van een register van producenten.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Richtlijn 94/62/EG van het Europees Parlement en de Raad van 20 december 1994 betreffende verpakking en verpakkingsafval is aangenomen om de milieueffecten van verpakking en verpakkingsafval te voorkomen of te beperken. Deze richtlijn is opgenomen in de Spaanse wetgeving door middel van Wet 11/1997 van 24 april betreffende verpakking en verpakkingsafval en Koninklijk Besluit 782/1998 van 30 april, tot vaststelling van de verordening voor de ontwikkeling en uitvoering van Wet 11/1997 van 24 april betreffende verpakkingen en verpakkingsafval. Hoewel plastic draagtassen verpakkingen zijn in de zin van Richtlijn 94/62/EG van het Europees Parlement en de Raad van 20 december 1994, bevat de oorspronkelijke tekst van die richtlijn geen specifieke bepalingen inzake het gebruik van dit soort verpakkingen.</w:t>
      </w:r>
    </w:p>
    <w:p w:rsidR="001B208E" w:rsidRDefault="001B208E" w:rsidP="007D7D7B">
      <w:pPr>
        <w:pStyle w:val="Default"/>
        <w:widowControl/>
        <w:spacing w:before="120" w:after="120"/>
        <w:ind w:firstLine="720"/>
        <w:rPr>
          <w:sz w:val="20"/>
          <w:szCs w:val="20"/>
        </w:rPr>
      </w:pPr>
      <w:r>
        <w:rPr>
          <w:sz w:val="20"/>
        </w:rPr>
        <w:t>Het huidige verbruik van plastic draagtassen produceert een enorme hoeveelheid zwerfafval, leidt tot een inefficiënt gebruik van de beschikbare hulpbronnen en zal naar verwachting verder toenemen als er geen passende maatregelen worden genomen. Rondslingerende plastic draagtassen verontreinigen het milieu en vergroten het wijdverspreide probleem van afvalstoffen in de waterlichamen, hetgeen wereldwijd een bedreiging vormt voor aquatische ecosystemen. Plastic draagtassen met een dikte van minder dan 50 micrometer dik (hierna "lichte plastic draagtassen" genoemd), die verreweg het grootste deel uitmaken van het totale aantal in de Europese Unie gebruikte plastic draagtassen, worden minder vaak hergebruikt dan dikkere draagtassen. Lichte plastic draagtassen worden dus sneller herleid tot afval en komen vaker als zwerfafval in het milieu terecht omdat ze minder wegen. Het recyclingpercentage voor lichte plastic draagtassen ligt momenteel erg laag, en daar zal om allerhande praktische en economische moeilijkheden waarschijnlijk geen verandering in komen in de nabije toekomst.</w:t>
      </w:r>
    </w:p>
    <w:p w:rsidR="001B208E" w:rsidRDefault="001B208E" w:rsidP="007D7D7B">
      <w:pPr>
        <w:pStyle w:val="Default"/>
        <w:widowControl/>
        <w:spacing w:before="120" w:after="120"/>
        <w:ind w:firstLine="720"/>
        <w:rPr>
          <w:sz w:val="20"/>
          <w:szCs w:val="20"/>
        </w:rPr>
      </w:pPr>
      <w:r>
        <w:rPr>
          <w:sz w:val="20"/>
        </w:rPr>
        <w:t>Om het omschreven probleem op te lossen binnen de Europese Unie, is Richtlijn (EU) 2015/720 van het Europees Parlement en de Raad van 29 april 2015 tot wijziging van Richtlijn 94/62/EG betreffende de vermindering van het verbruik van lichte plastic draagtassen aangenomen. Dit koninklijk besluit beoogt de omzetting van Richtlijn (EU) 2015/720 van het Europees Parlement en de Raad van 29 april 2015 in het Spaanse recht.</w:t>
      </w:r>
    </w:p>
    <w:p w:rsidR="001B208E" w:rsidRDefault="001B208E" w:rsidP="007D7D7B">
      <w:pPr>
        <w:pStyle w:val="Default"/>
        <w:widowControl/>
        <w:spacing w:before="120" w:after="120"/>
        <w:ind w:firstLine="720"/>
        <w:rPr>
          <w:sz w:val="20"/>
          <w:szCs w:val="20"/>
        </w:rPr>
      </w:pPr>
      <w:r>
        <w:rPr>
          <w:sz w:val="20"/>
        </w:rPr>
        <w:t>In die communautaire richtlijn is bepaald dat de lidstaten maatregelen moeten treffen om het verbruik van lichte plastic draagtassen op duurzame wijze te beperken op hun grondgebied. Daartoe beschikken de lidstaten over verschillende mogelijkheden, waaronder de vaststelling van nationale reductiestreefcijfers, de invoering van economische instrumenten en, in voorkomend geval, beperkingen op de verkoop van deze draagtassen, voor zover die beperkingen evenredig en niet-discriminerend zijn. Er is eveneens bepaald dat die maatregelen verschillend kunnen zijn, afhankelijk van het effect op het milieu van de terugwinning of verwijdering van lichte plastic draagtassen, de recycling- en composteringskenmerken ervan, de duurzaamheid of het specifieke beoogde gebruik ervan.</w:t>
      </w:r>
    </w:p>
    <w:p w:rsidR="00694AFB" w:rsidRDefault="001B208E" w:rsidP="007D7D7B">
      <w:pPr>
        <w:pStyle w:val="Default"/>
        <w:widowControl/>
        <w:spacing w:before="120" w:after="120"/>
        <w:ind w:firstLine="720"/>
        <w:rPr>
          <w:sz w:val="20"/>
          <w:szCs w:val="20"/>
        </w:rPr>
      </w:pPr>
      <w:r>
        <w:rPr>
          <w:sz w:val="20"/>
        </w:rPr>
        <w:t xml:space="preserve">De lidstaten moeten hoe dan ook ten minste een van de volgende maatregelen nemen: a) de vaststelling van maatregelen om ervoor te zorgen dat het jaarlijkse verbruik uiterlijk op 31 december 2019 ten hoogste 90, en uiterlijk op 31 december 2025 ten hoogste 40 lichte plastic draagtassen per persoon bedraagt; of soortgelijke streefcijfers uitgedrukt in gewicht; b) de vaststelling van instrumenten om ervoor te zorgen dat er uiterlijk op 31 december 2018 geen gratis lichte plastic draagtassen meer worden verstrekt op de plaats van verkoop van goederen of producten, tenzij er even doeltreffende instrumenten worden toegepast. De lidstaten kunnen uit hoofde van de richtlijn ervoor kiezen plastic draagtassen met een wanddikte van minder dan 15 micron vrij te stellen als zulks vereist is om hygiënische redenen of wanneer het gebruik daarvan bijdraagt tot het voorkomen van voedselverspilling. Voorts schrijft de richtlijn voor dat de lidstaten vanaf 27 mei 2018 verslag uitbrengen over het jaarlijkse verbruik van lichte plastic draagtassen wanneer zij aan </w:t>
      </w:r>
      <w:r>
        <w:rPr>
          <w:sz w:val="20"/>
        </w:rPr>
        <w:lastRenderedPageBreak/>
        <w:t>de Commissie gegevens met betrekking tot verpakking en verpakkingsafval verstrekken overeenkomstig de geldende regelgeving. Voor de overige soorten plastic draagtassen, met een dikte van ten minste 50 micrometer, kunnen de lidstaten volgens de richtlijn maatregelen nemen, zoals economische instrumenten en nationale reductiestreefcijfers. Anderzijds wordt in de richtlijn bijzonder belang gehecht aan voorlichtings- en bewustmakingscampagnes voor het grote publiek over de negatieve gevolgen van het buitensporig verbruik van lichte plastic draagtassen voor het milieu, die door de lidstaten moeten worden opgezet.</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In het geïntegreerde nationale afvalbeheerplan voor de periode 2008-2015 werden verschillende maatregelen met betrekking tot het verbruik van plastic draagtassen overwogen om wegwerptassen geleidelijk aan te vervangen. Zo moest het aantal wegwerptassen tegen 2010 met 50 % worden teruggedrongen, werd een tijdspad vastgesteld voor de vervanging van niet biologisch afbreekbare draagtassen en werden overeenkomsten met de distributiesector gestimuleerd om de afvalproductie uit wegwerptassen te beperken en het gebruik van herbruikbare tassen in winkels en supermarkten te bevorderen en niet biologisch afbreekbare wegwerptassen te vervangen door draagtassen uit biologisch afbreekbaar materiaal. Er wordt op gewezen dat het begrip "biologisch afbreekbaar" moet worden opgevat als composteerbaar in de zin van Richtlijn (EU) 2015/720 van het Europees Parlement en de Raad van 29 april 2015.</w:t>
      </w:r>
    </w:p>
    <w:p w:rsidR="001B208E" w:rsidRDefault="001B208E" w:rsidP="007D7D7B">
      <w:pPr>
        <w:pStyle w:val="Default"/>
        <w:widowControl/>
        <w:spacing w:before="120" w:after="120"/>
        <w:ind w:firstLine="720"/>
        <w:rPr>
          <w:sz w:val="20"/>
          <w:szCs w:val="20"/>
        </w:rPr>
      </w:pPr>
      <w:r>
        <w:rPr>
          <w:sz w:val="20"/>
        </w:rPr>
        <w:t>De tweede aanvullende bepaling van Wet 22/2011 van 28 juli 2011 inzake afvalstoffen en verontreinigde grond verplicht overheidsinstanties ertoe de nodige maatregelen te nemen om de meest duurzame systemen voor het voorkomen, verminderen en verwerken van afval uit niet-biologisch afbreekbare commerciële plastic draagtassen en de alternatieven daarvoor te bevorderen, onder meer in de hoedanigheid van de overheid als consument bij overheidsopdrachten.</w:t>
      </w:r>
    </w:p>
    <w:p w:rsidR="001B208E" w:rsidRDefault="001B208E" w:rsidP="007D7D7B">
      <w:pPr>
        <w:pStyle w:val="Default"/>
        <w:widowControl/>
        <w:spacing w:before="120" w:after="120"/>
        <w:ind w:firstLine="720"/>
        <w:rPr>
          <w:sz w:val="20"/>
          <w:szCs w:val="20"/>
        </w:rPr>
      </w:pPr>
      <w:r>
        <w:rPr>
          <w:sz w:val="20"/>
        </w:rPr>
        <w:t>Het afvalpreventieprogramma van de staat 2014-2020, goedgekeurd krachtens de Overeenkomst van de ministerraad van 13 december 2013, duidt het prioritaire gebied inzake verpakkingsmateriaal aan waarin enkele specifieke maatregelen met betrekking tot de beperking van het verbruik van plastic draagtassen. Daarnaast omvat het kaderplan van de staat inzake afvalbeheer 2016-2022, goedgekeurd krachtens de overeenkomst van de ministerraad van 6 november 2015, in het hoofdstuk over verpakkingsmateriaal en verpakkingsafval eveneens informatie over en doelstellingen inzake plastic draagtassen.</w:t>
      </w:r>
    </w:p>
    <w:p w:rsidR="001B208E" w:rsidRDefault="001B208E" w:rsidP="007D7D7B">
      <w:pPr>
        <w:pStyle w:val="Default"/>
        <w:widowControl/>
        <w:spacing w:before="120" w:after="120"/>
        <w:ind w:firstLine="720"/>
        <w:rPr>
          <w:sz w:val="20"/>
          <w:szCs w:val="20"/>
        </w:rPr>
      </w:pPr>
      <w:r>
        <w:rPr>
          <w:sz w:val="20"/>
        </w:rPr>
        <w:t>Ten slotte zijn er sinds de goedkeuring en de tenuitvoerlegging van het geïntegreerde nationale afvalbeheerplan 2008-2015 en Wet 22/2011 van 28 juli 2011, en de daaropvolgende programmerings- en planningsinstrumenten voor afval, door de overheid en in de distributiesector talrijke maatregelen getroffen om dit soort verpakkingen te verminderen, zoals vrijwillige overeenkomsten met de distributiesector, bewustmakingscampagnes, nieuwe belastingen, stimulansen voor het gebruik van herbruikbare draagtassen, prijsstelling. Door die maatregelen is het gebruik tijdens die jaren volgens gegevens van de sector met nagenoeg de helft gedaald, van 317 draagtassen per inwoner in 2007 tot 144 draagtassen per inwoner in 2014. Die daling is hoofdzakelijk te verklaren door een verandering in de consumptiepatronen van deze verpakking.</w:t>
      </w:r>
    </w:p>
    <w:p w:rsidR="001B208E" w:rsidRDefault="001B208E" w:rsidP="007D7D7B">
      <w:pPr>
        <w:pStyle w:val="Default"/>
        <w:widowControl/>
        <w:spacing w:before="120" w:after="120"/>
        <w:ind w:firstLine="720"/>
        <w:rPr>
          <w:sz w:val="20"/>
          <w:szCs w:val="20"/>
        </w:rPr>
      </w:pPr>
      <w:r>
        <w:rPr>
          <w:sz w:val="20"/>
        </w:rPr>
        <w:t>Volgens de door de sector verstrekte gegevens zijn in Spanje zo'n 62 560 ton plastic draagtassen met een dikte van minder dan 50 micrometer in de handel gebracht in 2014 (6 730 miljoen eenheden), waarvan 23 % draagtassen met een dikte van minder dan 15 micrometer zijn en ongeveer 4 670 ton plastic draagtassen met een dikte van meer dan 50 micrometer (158 miljoen eenheden). Toch moeten dergelijke veranderingen in de consumptiepatronen met betrekking tot plastic draagtassen daarom verder worden gestimuleerd, in het bijzonder in bepaalde sectoren zoals de kleinhandel, en moet de nieuwe Europese richtlijn inzake het verbruik van draagtassen in het Spaanse recht worden omgezet.</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w:t>
      </w:r>
    </w:p>
    <w:p w:rsidR="001B208E" w:rsidRDefault="001B208E" w:rsidP="007D7D7B">
      <w:pPr>
        <w:pStyle w:val="Default"/>
        <w:widowControl/>
        <w:spacing w:before="120" w:after="120"/>
        <w:ind w:firstLine="720"/>
        <w:rPr>
          <w:sz w:val="20"/>
          <w:szCs w:val="20"/>
        </w:rPr>
      </w:pPr>
      <w:r>
        <w:rPr>
          <w:sz w:val="20"/>
        </w:rPr>
        <w:t>Onder de diverse maatregelen met betrekking tot de beperking van lichte plastic draagtassen die kunnen worden genomen in overeenstemming met deze richtlijn, werden de volgende als meest geschikt beschouwd: enerzijds, dat vanaf 1 juli 2018 de gratis levering ervan in verkooppunten aan consumenten wordt verboden. Dat betekent dat vanaf die datum de handelaren een bedrag moeten aanrekenen voor elke lichte plastic draagtas die ze aan de consument leveren. Lichte plastic draagtassen, d.w.z. plastic draagtassen van minder dan 15 micrometer dik, die om hygiënische redenen noodzakelijk zijn of worden aangeboden als primaire verpakking voor onverpakte levensmiddelen, worden uitgesloten van deze maatregel. Anderzijds, dat vanaf 1 januari 2021 de levering – al dan niet gratis – aan consumenten van lichte en zeer lichte niet-composteerbare plastic draagtassen in de verkooppunten is verboden. De bedoeling van deze overgangsperiode is om te voldoen aan de verplichting om enkel composteerbare lichte en zeer lichte plastic draagtassen te gebruiken, met het oog op de volledige implementatie van gescheiden inzameling van bioafval, die noodzakelijk is om te voldoen aan de communautaire doelstellingen inzake de voorbereiding voor hergebruik en recycling van stedelijk afval, zoals vastgesteld in Wet 22/2011, van 28 juli, evenals in de nieuwe Europese afvalrichtlijnen. Op deze manier zullen composteerbare draagtassen, waarvan de meest geschikte verwerking gebeurt aan de hand van biologische processen, samen met de bioafvalfractie die aanwezig is in stedelijk afval, worden beheerd, waardoor wordt voorkomen dat ze kunnen worden gemengd met andere afvalstromen zoals plastic draagtassen, omdat het mengsel de mechanische recycling van niet-composteerbare kunststoffen zou kunnen belemmeren.</w:t>
      </w:r>
    </w:p>
    <w:p w:rsidR="001B208E" w:rsidRDefault="001B208E" w:rsidP="007D7D7B">
      <w:pPr>
        <w:pStyle w:val="Default"/>
        <w:widowControl/>
        <w:spacing w:before="120" w:after="120"/>
        <w:ind w:firstLine="720"/>
        <w:rPr>
          <w:sz w:val="20"/>
          <w:szCs w:val="20"/>
        </w:rPr>
      </w:pPr>
      <w:r>
        <w:rPr>
          <w:sz w:val="20"/>
        </w:rPr>
        <w:t>Er moet worden opgemerkt dat Richtlijn (EU) 2015/720 van het Europees Parlement en de Raad van 29 april 2015, en dus het onderhavig koninklijk besluit, tot doel heeft om het verbruik van lichte plastic draagtassen te beperken. Het gebruik van composteerbare plastic draagtassen is een van de mogelijke alternatieven, maar niet het enige. Handelaren zijn niet verplicht om niet-composteerbare plastic draagtassen te vervangen door composteerbare plastic draagtassen, maar kunnen elke andere oplossing gebruiken, mits dit geen toename van de productie van verpakkingsafval teweegbrengt.</w:t>
      </w:r>
    </w:p>
    <w:p w:rsidR="001B208E" w:rsidRDefault="001B208E" w:rsidP="007D7D7B">
      <w:pPr>
        <w:pStyle w:val="Default"/>
        <w:widowControl/>
        <w:spacing w:before="120" w:after="120"/>
        <w:ind w:firstLine="720"/>
        <w:rPr>
          <w:sz w:val="20"/>
          <w:szCs w:val="20"/>
        </w:rPr>
      </w:pPr>
      <w:r>
        <w:rPr>
          <w:sz w:val="20"/>
        </w:rPr>
        <w:t>De afgelopen jaren zijn er zogeheten "oxobiologisch afbreekbare" of "oxoafbreekbare" plastic draagtassen in de handel gebracht. In die draagtassen worden additieven aan de traditionele plastics toegevoegd die het plastic na verloop van tijd afbreken tot kleine deeltjes die in het milieu aanwezig blijven. Het kan misleidend zijn om die draagtassen als "biologisch afbreekbaar" te bestempelen, aangezien zij geen oplossing vormen voor de verontreiniging die zij veroorzaken als zij in het milieu terechtkomen, maar het probleem zelfs kunnen vergroten. Vergelijkbaar met die draagtassen uit oxoafbreekbaar plastic zijn draagtassen uit plastic dat uiteenvalt onder invloed van licht, warmte of water. Men kan dus spreken van draagtassen uit fragmenteerbaar plastic. Om schade aan de bodem, het water en biota veroorzaakt door de aanwezigheid van kleinere deeltjes plastic in het milieu te voorkomen, is besloten ook het aanbieden van draagtassen uit fragmenteerbaar plastic vanaf 1 januari 2020 te verbieden. Onder draagtassen uit fragmenteerbaar plastic worden plastic draagtassen verstaan die zijn vervaardigd uit kunststoffen die additieven bevatten die als katalysator voor de fragmentering van het kunststof in microfragmenten fungeren.</w:t>
      </w:r>
    </w:p>
    <w:p w:rsidR="00694AFB" w:rsidRDefault="001B208E" w:rsidP="007D7D7B">
      <w:pPr>
        <w:pStyle w:val="Default"/>
        <w:widowControl/>
        <w:spacing w:before="120" w:after="120"/>
        <w:ind w:firstLine="720"/>
        <w:rPr>
          <w:sz w:val="20"/>
          <w:szCs w:val="20"/>
        </w:rPr>
      </w:pPr>
      <w:r>
        <w:rPr>
          <w:sz w:val="20"/>
        </w:rPr>
        <w:t>Aangezien Richtlijn (EU) 2015/720 van het Europees Parlement en de Raad van 29 april 2015 de lidstaten de mogelijkheid biedt om maatregelen te treffen om het verbruik van alle soorten plastic draagtassen, ongeacht hun dikte, te verminderen, werd het bovendien dienstig geacht maatregelen te treffen inzake draagtassen met een dikte van ten minste 50 micrometer: enerzijds moet met ingang van 1 maart 2018 een prijs worden aangerekend voor deze draagtassen, uitgezonderd draagtassen bestaande uit 70 % of meer gerecycled plastic, anderzijds moeten deze draagtassen, om de circulaire economie te bevorderen en het gebruik van uit afval afkomstige materialen bij de vervaardiging van nieuwe producten te stimuleren, met ingang van 1 januari 2020 ten minste 50 % gerecycled plastic bevatten, en wordt voor deze draagtassen een lagere richtprijs voorgesteld. Om de vrijstelling van het betalen voor draagtassen bestaande uit meer dan 70 % gerecycled plastic te controleren, moeten verkopers over de vereiste documentatie beschikken om dit percentage te bewijzen.</w:t>
      </w:r>
    </w:p>
    <w:p w:rsidR="001B208E" w:rsidRDefault="001B208E" w:rsidP="007D7D7B">
      <w:pPr>
        <w:pStyle w:val="Default"/>
        <w:widowControl/>
        <w:spacing w:before="120" w:after="120"/>
        <w:ind w:firstLine="720"/>
        <w:rPr>
          <w:sz w:val="20"/>
          <w:szCs w:val="20"/>
        </w:rPr>
      </w:pPr>
      <w:r>
        <w:rPr>
          <w:sz w:val="20"/>
        </w:rPr>
        <w:t>Ten slotte moet worden verduidelijkt dat al deze maatregelen ook van invloed zijn op de draagtassen die in de onlinehandel en bij thuisleveringen worden aangeboden. Plastic enveloppen die worden gebruik bij verkoop op afstand vallen niet onder deze maatregelen, hoewel zij als verpakkingen moeten worden beschouwd als zij voldoen aan de definitie van verpakkingen en de bijbehorende voorbeelden die is vastgesteld in Wet 11/1997 van 24 april 1997.</w:t>
      </w:r>
    </w:p>
    <w:p w:rsidR="001B208E" w:rsidRDefault="001B208E" w:rsidP="007D7D7B">
      <w:pPr>
        <w:pStyle w:val="Default"/>
        <w:widowControl/>
        <w:spacing w:before="120" w:after="120"/>
        <w:ind w:firstLine="720"/>
        <w:rPr>
          <w:sz w:val="20"/>
          <w:szCs w:val="20"/>
        </w:rPr>
      </w:pPr>
      <w:r>
        <w:rPr>
          <w:sz w:val="20"/>
        </w:rPr>
        <w:t>Om de burgers te informeren over en bewust te maken van de maatregelen in dit koninklijk besluit en van het effect van het buitensporige verbruik en het wegwerpen van lichte plastic draagtassen op het milieu en om de toepassing van de afvalstoffenhiërarchie te bevorderen, moeten het ministerie van Landbouw en Visserij, Voeding en Milieu en de bevoegde autoriteiten van de autonome gemeenschappen bewustmakingscampagnes opzetten gedurende ten minste één jaar na de inwerkingtreding van dit koninklijk besluit. Bovendien moeten deze campagnes informatie bevatten over de afvalcontainer waarin de plastic, composteerbare en niet-composteerbare draagtassen moeten worden gedeponeerd. Ook lokale overheden en de particuliere sector zouden in die zin bewustmakingscampagnes kunnen opzetten. Aangezien plastic draagtassen verpakkingen zijn, kunnen de door de overheidsdiensten opgezette campagnes worden gefinancierd uit hoofde van de collectieve systemen voor uitgebreide verantwoordelijkheid (de voormalige geïntegreerde beheersystemen) in het kader van de financieringsovereenkomsten tussen die systemen en de autonome gemeenschappen of, in voorkomend geval, de lokale overheden.</w:t>
      </w:r>
    </w:p>
    <w:p w:rsidR="001B208E" w:rsidRDefault="001B208E" w:rsidP="007D7D7B">
      <w:pPr>
        <w:pStyle w:val="Default"/>
        <w:widowControl/>
        <w:spacing w:before="120" w:after="120"/>
        <w:ind w:firstLine="720"/>
        <w:rPr>
          <w:sz w:val="20"/>
          <w:szCs w:val="20"/>
        </w:rPr>
      </w:pPr>
      <w:r>
        <w:rPr>
          <w:sz w:val="20"/>
        </w:rPr>
        <w:t>In overeenstemming met de Europese regelgeving wordt voorzien in een verplichting om composteerbare draagtassen van merktekens te voorzien binnen 18 maanden na de datum waarop de Europese Commissie de handeling aanneemt tot vaststelling van de specificaties van etiketten of merktekens om ervoor te zorgen dat biologisch afbreekbare en composteerbare plastic draagtassen in de hele Europese Unie worden erkend en om de consumenten correcte informatie te verstrekken over de composteringskenmerken van dergelijke draagtassen.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Wet 22/2011 van 28 juli 2011 bevordert de invoering van maatregelen om afval te voorkomen, opnieuw te gebruiken en te recyclen, in overeenstemming met hetgeen is bepaald in Richtlijn 2008/98/EG van het Europees Parlement en de Raad van 19 november 2008 betreffende afvalstoffen en tot intrekking van een aantal richtlijnen (kaderrichtlijn afvalstoffen). In de wet worden de afvalbeheersplannen en -programma's en afvalpreventieprogramma's naar voren geschoven als planningsinstrumenten, evenals de vaststelling van preventiedoelstellingen en gescheiden afvalinzameling. Deze preventiedoelstellingen en de gescheiden inzameling zijn onder meer verbonden met de beschikbare informatie over de hoeveelheid en de soorten producten die in de handel worden gebracht en die door het gebruik ervan afval worden.</w:t>
      </w:r>
    </w:p>
    <w:p w:rsidR="001B208E" w:rsidRDefault="001B208E" w:rsidP="007D7D7B">
      <w:pPr>
        <w:pStyle w:val="Default"/>
        <w:widowControl/>
        <w:spacing w:before="120" w:after="120"/>
        <w:ind w:firstLine="720"/>
        <w:rPr>
          <w:sz w:val="20"/>
          <w:szCs w:val="20"/>
        </w:rPr>
      </w:pPr>
      <w:r>
        <w:rPr>
          <w:sz w:val="20"/>
        </w:rPr>
        <w:t>Aangezien het steeds belangrijker wordt om de productie van bepaalde soorten afval te voorkomen, de inzameling ervan te verbeteren, de recyclingpercentages te verhogen en, in voorkomend geval, maatregelen toe te passen inzake de financiering daarvan, hebben de milieudiensten meer informatie nodig over de hoeveelheid en de soorten producten die in de handel worden gebracht en die, door het gebruik ervan, afval produceren.</w:t>
      </w:r>
    </w:p>
    <w:p w:rsidR="00694AFB" w:rsidRDefault="001B208E" w:rsidP="007D7D7B">
      <w:pPr>
        <w:pStyle w:val="Default"/>
        <w:widowControl/>
        <w:spacing w:before="120" w:after="120"/>
        <w:ind w:firstLine="720"/>
        <w:rPr>
          <w:sz w:val="20"/>
          <w:szCs w:val="20"/>
        </w:rPr>
      </w:pPr>
      <w:r>
        <w:rPr>
          <w:sz w:val="20"/>
        </w:rPr>
        <w:t>De verzameling van gegevens, in de vorm van registers, over de hoeveelheid producten die in de handel worden gebracht en die bepaalde soorten afvalstoffen produceren, is een verplichting die in meerdere communautaire richtlijnen inzake afvalbeheer is vastgesteld, meer in het bijzonder in wetgeving waarin het beginsel van uitgebreide producentenverantwoordelijkheid wordt toegepast. In die gevallen staat de financiële bijdrage van elke producent van het product aan de financiering van het afvalbeheer in verhouding tot de hoeveelheid en het soort producten die hij in de handel brengt.</w:t>
      </w:r>
    </w:p>
    <w:p w:rsidR="001B208E" w:rsidRDefault="001B208E" w:rsidP="007D7D7B">
      <w:pPr>
        <w:pStyle w:val="Default"/>
        <w:widowControl/>
        <w:spacing w:before="120" w:after="120"/>
        <w:ind w:firstLine="720"/>
        <w:rPr>
          <w:sz w:val="20"/>
          <w:szCs w:val="20"/>
        </w:rPr>
      </w:pPr>
      <w:r>
        <w:rPr>
          <w:sz w:val="20"/>
        </w:rPr>
        <w:t>Om te kunnen evalueren of de doelstellingen van de Europese Unie om het verbruik van verpakkingen terug te dringen, worden gehaald en om de verplichting om jaarlijks informatie te verstrekken aan de Europese Commissie te kunnen nakomen, is het absoluut noodzakelijk over informatie te beschikken over de verkoop van een bepaald soort verpakkingen, zoals plastic draagtassen. Daartoe moet van de fabrikanten worden vereist dat zij jaarlijks informatie verstrekken over de plastic draagtassen die zij in de handel brengen. Hiervoor wordt een register van producenten van producten opgezet, een register van administratieve en declaratoire aard, dat wordt ondergebracht bij het directoraat-generaal Kwaliteit en Beoordeling van het Milieu van het ministerie van Landbouw en Visserij, Voeding en Milieu.</w:t>
      </w:r>
    </w:p>
    <w:p w:rsidR="001B208E" w:rsidRDefault="001B208E" w:rsidP="007D7D7B">
      <w:pPr>
        <w:pStyle w:val="Default"/>
        <w:widowControl/>
        <w:spacing w:before="120" w:after="120"/>
        <w:ind w:firstLine="720"/>
        <w:rPr>
          <w:sz w:val="20"/>
          <w:szCs w:val="20"/>
        </w:rPr>
      </w:pPr>
      <w:r>
        <w:rPr>
          <w:sz w:val="20"/>
        </w:rPr>
        <w:t>Binnen het register van producenten van producten wordt een categorie voor fabrikanten van plastic draagtassen aangemaakt; via andere wetten om specifieke afvalstromen te regelen, zullen nieuwe categorieën in het register kunnen worden opgenomen.</w:t>
      </w:r>
    </w:p>
    <w:p w:rsidR="001B208E" w:rsidRDefault="001B208E" w:rsidP="007D7D7B">
      <w:pPr>
        <w:pStyle w:val="Default"/>
        <w:widowControl/>
        <w:spacing w:before="120" w:after="120"/>
        <w:ind w:firstLine="720"/>
        <w:rPr>
          <w:sz w:val="20"/>
          <w:szCs w:val="20"/>
        </w:rPr>
      </w:pPr>
      <w:r>
        <w:rPr>
          <w:sz w:val="20"/>
        </w:rPr>
        <w:t>In het koninklijk besluit is vastgelegd dat fabrikanten en importeurs van plastic draagtassen uiterlijk drie maanden na de inwerkingtreding van dit koninklijk besluit in de categorie plastic draagtassen van het register van producenten van producten moeten worden ingeschreven en dat fabrikanten en importeurs van plastic draagtassen informatie moeten verstrekken over de plastic draagtassen die zij in de handel brengen, teneinde te voldoen aan de verplichting om jaarlijks informatie te verstrekken aan de Europese Commissie over het jaarlijkse verbruik van plastic draagtassen.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Dit koninklijk besluit is grondslagleggend en wordt afgekondigd op grond van artikel 149.1, regels 13 en 23, van de Spaanse grondwet, dat aan de staat de exclusieve bevoegdheid toekent inzake respectievelijk de beginselen en de coördinatie van de algemene planning van de economische activiteit en de basiswetgeving inzake de bescherming van het milieu. De machtiging om deze regelgeving uit te werken, is opgenomen in de derde slotbepaling van Wet 22/2011 van 28 juli 2011, die de nationale regering machtigt om binnen de haar toebedeelde bevoegdheden de nodige regelgevingsbepalingen op te stellen voor de uitvoering en toepassing van deze wet en, meer in het bijzonder, om voorschriften vast te stellen voor de verschillende soorten afvalstoffen, waarin de specifieke bepalingen aangaande de productie en het beheer van die afvalstoffen worden vastgelegd, en in de achtste aanvullende bepaling van de genoemde wet, waarin is voorzien in de aanpassing van de uitvoeringsbepalingen inzake afvalstoffen aan de in de wet vermelde prognoses.</w:t>
      </w:r>
    </w:p>
    <w:p w:rsidR="001B208E" w:rsidRDefault="001B208E" w:rsidP="007D7D7B">
      <w:pPr>
        <w:pStyle w:val="Default"/>
        <w:widowControl/>
        <w:spacing w:before="120" w:after="120"/>
        <w:ind w:firstLine="720"/>
        <w:rPr>
          <w:sz w:val="20"/>
          <w:szCs w:val="20"/>
        </w:rPr>
      </w:pPr>
      <w:r>
        <w:rPr>
          <w:sz w:val="20"/>
        </w:rPr>
        <w:t>De aard van de in dit koninklijk besluit vastgestelde maatregelen is voorts gebaseerd op de bepalingen van artikel 16.1 van Wet 22/2011, van 28 juli 2011, waarin is bepaald dat de bevoegde autoriteiten economische, financiële en fiscale maatregelen kunnen vaststellen om de afvalpreventie te stimuleren, de gescheiden afvalinzameling in te voeren, het afvalbeheer te verbeteren, de recyclingmarkten te stimuleren en te versterken en ervoor te zorgen dat de afvalsector een bijdrage levert om de broeikasgasemissies te beperken.</w:t>
      </w:r>
    </w:p>
    <w:p w:rsidR="001B208E" w:rsidRDefault="001B208E" w:rsidP="007D7D7B">
      <w:pPr>
        <w:pStyle w:val="Default"/>
        <w:widowControl/>
        <w:spacing w:before="120" w:after="120"/>
        <w:ind w:firstLine="720"/>
        <w:rPr>
          <w:sz w:val="20"/>
          <w:szCs w:val="20"/>
        </w:rPr>
      </w:pPr>
      <w:r>
        <w:rPr>
          <w:sz w:val="20"/>
        </w:rPr>
        <w:t>Voordat de tekst van dit koninklijk besluit werd opgesteld, is via het webportaal van het ministerie van Landbouw en Visserij, Voeding en Milieu een voorafgaande openbare raadpleging gehouden in de zin van artikel 133 van Wet 39/2015, van 1 oktober 2015, inzake de gemeenschappelijke administratieve procedure voor overheidsdiensten, in verband met artikel 26.2 van Wet 50/1997, van 27 november 1997, van de regering.</w:t>
      </w:r>
    </w:p>
    <w:p w:rsidR="00694AFB" w:rsidRDefault="001B208E" w:rsidP="007D7D7B">
      <w:pPr>
        <w:pStyle w:val="Default"/>
        <w:widowControl/>
        <w:spacing w:before="120" w:after="120"/>
        <w:ind w:firstLine="720"/>
        <w:rPr>
          <w:sz w:val="20"/>
          <w:szCs w:val="20"/>
        </w:rPr>
      </w:pPr>
      <w:r>
        <w:rPr>
          <w:sz w:val="20"/>
        </w:rPr>
        <w:t>Bij de uitwerking van dit koninklijk besluit zijn de economische en sociale actoren, de autonome gemeenschappen en de stad Ceuta en de stad Melilla geraadpleegd, evenals de lokale overheden en de meest representatieve sectoren waarvoor dit besluit gevolgen zou kunnen hebben. Voorts is het ontwerp voorgelegd aan de Adviesraad voor Milieu en onderworpen aan de procedure voor inspraak bij besluitvorming in overeenstemming met de bepalingen van Wet 27/2006, van 18 juli 2006, betreffende het recht op toegang tot informatie, inspraak bij besluitvorming en toegang tot de rechter inzake milieuaangelegenheden (tot omzetting van de Richtlijnen 2003/4/EG en 2003/35/EG) en van Wet 50/1997, van 27 november 1997, van de regering.</w:t>
      </w:r>
    </w:p>
    <w:p w:rsidR="001B208E" w:rsidRDefault="001B208E" w:rsidP="007D7D7B">
      <w:pPr>
        <w:pStyle w:val="Default"/>
        <w:widowControl/>
        <w:spacing w:before="120" w:after="120"/>
        <w:ind w:firstLine="720"/>
        <w:rPr>
          <w:sz w:val="20"/>
          <w:szCs w:val="20"/>
        </w:rPr>
      </w:pPr>
      <w:r>
        <w:rPr>
          <w:sz w:val="20"/>
        </w:rPr>
        <w:t>Dit koninklijk besluit is tevens aangemeld bij de Europese Commissie, in overeenstemming met artikel 16 van Richtlijn 94/62/EG van het Europees Parlement en de Raad van 20 december 1994 betreffende verpakking en verpakkingsafval, in overeenstemming met de procedure die is vastgesteld in Richtlijn (EU) 2015/1535 van het Europees Parlement en de Raad van 9 september 2015 betreffende een informatieprocedure op het gebied van technische voorschriften en regels betreffende de diensten van de informatiemaatschappij en in Koninklijk Besluit 1337/1999 van 31 juli 1999 tot vaststelling van de voorschriften inzake de verstrekking van informatie op het gebied van technische voorschriften en regels en reglementen betreffende de diensten van de informatiemaatschappij.</w:t>
      </w:r>
    </w:p>
    <w:p w:rsidR="001B208E" w:rsidRDefault="001B208E" w:rsidP="007D7D7B">
      <w:pPr>
        <w:pStyle w:val="Default"/>
        <w:widowControl/>
        <w:spacing w:before="120" w:after="120"/>
        <w:ind w:firstLine="720"/>
        <w:rPr>
          <w:sz w:val="20"/>
          <w:szCs w:val="20"/>
        </w:rPr>
      </w:pPr>
      <w:r>
        <w:rPr>
          <w:sz w:val="20"/>
        </w:rPr>
        <w:t>In het licht van de beschreven omstandigheden neemt dit koninklijk besluit de beginselen van noodzakelijkheid, doeltreffendheid, evenredigheid, rechtszekerheid, transparantie en efficiëntie in acht, voor wat betreft de inhoud en behandeling, in overeenstemming met de bepalingen van artikel 129 van Wet 39/2015, van 1 oktober.</w:t>
      </w:r>
    </w:p>
    <w:p w:rsidR="001B208E" w:rsidRDefault="001B208E" w:rsidP="007D7D7B">
      <w:pPr>
        <w:pStyle w:val="Default"/>
        <w:widowControl/>
        <w:spacing w:before="120" w:after="120"/>
        <w:ind w:firstLine="720"/>
        <w:rPr>
          <w:sz w:val="20"/>
          <w:szCs w:val="20"/>
        </w:rPr>
      </w:pPr>
      <w:r>
        <w:rPr>
          <w:sz w:val="20"/>
        </w:rPr>
        <w:t>Anderzijds is dit koninklijk besluit opgenomen in het jaarlijkse regelgevend plan (Plan Anual Normativo) van 2018, in overeenstemming met artikel 25 van Wet 50/1997, van 27 november.</w:t>
      </w:r>
    </w:p>
    <w:p w:rsidR="001B208E" w:rsidRDefault="001B208E" w:rsidP="007D7D7B">
      <w:pPr>
        <w:pStyle w:val="Default"/>
        <w:widowControl/>
        <w:spacing w:before="120" w:after="120"/>
        <w:ind w:firstLine="720"/>
        <w:rPr>
          <w:sz w:val="20"/>
          <w:szCs w:val="20"/>
        </w:rPr>
      </w:pPr>
      <w:r>
        <w:rPr>
          <w:sz w:val="20"/>
        </w:rPr>
        <w:t>Op voorstel van de minister van Landbouw en Visserij, Voeding en Milieu, met voorafgaande goedkeuring van de minister van Financiën en Overheidsdiensten, in overeenstemming met de staatsraad en na overleg in de ministerraad van 18 mei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BEPAAL IK:</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HOOFDSTUK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Algemene bepalingen</w:t>
      </w:r>
    </w:p>
    <w:p w:rsidR="001B208E" w:rsidRDefault="001B208E" w:rsidP="007D7D7B">
      <w:pPr>
        <w:pStyle w:val="Default"/>
        <w:keepNext/>
        <w:keepLines/>
        <w:widowControl/>
        <w:spacing w:before="120" w:after="120"/>
        <w:ind w:firstLine="720"/>
        <w:rPr>
          <w:sz w:val="20"/>
          <w:szCs w:val="20"/>
        </w:rPr>
      </w:pPr>
      <w:r>
        <w:rPr>
          <w:sz w:val="20"/>
        </w:rPr>
        <w:t>Artikel 1. </w:t>
      </w:r>
      <w:r>
        <w:rPr>
          <w:i/>
          <w:sz w:val="20"/>
        </w:rPr>
        <w:t>Voorwerp en doel</w:t>
      </w:r>
    </w:p>
    <w:p w:rsidR="001B208E" w:rsidRDefault="001B208E" w:rsidP="007D7D7B">
      <w:pPr>
        <w:pStyle w:val="Default"/>
        <w:widowControl/>
        <w:spacing w:before="120" w:after="120"/>
        <w:ind w:firstLine="720"/>
        <w:rPr>
          <w:sz w:val="20"/>
          <w:szCs w:val="20"/>
        </w:rPr>
      </w:pPr>
      <w:r>
        <w:rPr>
          <w:sz w:val="20"/>
        </w:rPr>
        <w:t>1. Dit koninklijk besluit strekt tot vaststelling van maatregelen om het verbruik van plastic draagtassen te beperken, teneinde de nadelige effecten van het afval dat deze plastic draagtassen produceren op het milieu te voorkomen en te beperken, met bijzondere aandacht voor de schade die wordt berokkend aan aquatische ecosystemen, en in bepaalde economische sectoren, zoals de visserij of het toerisme. Voorts moet het de verspilling van materiële en financiële middelen, veroorzaakt door het achterlaten van deze plastic draagtassen en de verspreiding ervan in het milieu, worden voorkomen.</w:t>
      </w:r>
    </w:p>
    <w:p w:rsidR="001B208E" w:rsidRDefault="001B208E" w:rsidP="007D7D7B">
      <w:pPr>
        <w:pStyle w:val="Default"/>
        <w:widowControl/>
        <w:spacing w:before="120" w:after="120"/>
        <w:ind w:firstLine="720"/>
        <w:rPr>
          <w:sz w:val="20"/>
          <w:szCs w:val="20"/>
        </w:rPr>
      </w:pPr>
      <w:r>
        <w:rPr>
          <w:sz w:val="20"/>
        </w:rPr>
        <w:t>2. Dit koninklijk besluit strekt voorts tot de instelling van een register van producenten van producten, een register van administratieve en declaratoire aard, dat wordt ondergebracht bij het directoraat-generaal Kwaliteit en Beoordeling van het Milieu van het ministerie van Landbouw en Visserij, Voeding en Milieu.</w:t>
      </w:r>
    </w:p>
    <w:p w:rsidR="001B208E" w:rsidRDefault="001B208E" w:rsidP="007D7D7B">
      <w:pPr>
        <w:pStyle w:val="Default"/>
        <w:keepNext/>
        <w:keepLines/>
        <w:widowControl/>
        <w:spacing w:before="120" w:after="120"/>
        <w:ind w:firstLine="720"/>
        <w:rPr>
          <w:sz w:val="20"/>
          <w:szCs w:val="20"/>
        </w:rPr>
      </w:pPr>
      <w:r>
        <w:rPr>
          <w:sz w:val="20"/>
        </w:rPr>
        <w:t>Artikel 2.</w:t>
      </w:r>
      <w:r>
        <w:rPr>
          <w:i/>
          <w:sz w:val="20"/>
        </w:rPr>
        <w:t> </w:t>
      </w:r>
      <w:r>
        <w:rPr>
          <w:i/>
          <w:sz w:val="20"/>
        </w:rPr>
        <w:t>Toepassingsgebied.</w:t>
      </w:r>
    </w:p>
    <w:p w:rsidR="001B208E" w:rsidRDefault="001B208E" w:rsidP="007D7D7B">
      <w:pPr>
        <w:pStyle w:val="Default"/>
        <w:widowControl/>
        <w:spacing w:before="120" w:after="120"/>
        <w:ind w:firstLine="720"/>
        <w:rPr>
          <w:sz w:val="20"/>
          <w:szCs w:val="20"/>
        </w:rPr>
      </w:pPr>
      <w:r>
        <w:rPr>
          <w:sz w:val="20"/>
        </w:rPr>
        <w:t>Dit koninklijk besluit is van toepassing op alle plastic draagtassen die op het grondgebied van de staat in de handel worden gebracht en op de afvalstoffen die door deze draagtassen worden voortgebracht.</w:t>
      </w:r>
    </w:p>
    <w:p w:rsidR="001B208E" w:rsidRDefault="001B208E" w:rsidP="007D7D7B">
      <w:pPr>
        <w:pStyle w:val="Default"/>
        <w:keepNext/>
        <w:keepLines/>
        <w:widowControl/>
        <w:spacing w:before="120" w:after="120"/>
        <w:ind w:firstLine="720"/>
        <w:rPr>
          <w:sz w:val="20"/>
          <w:szCs w:val="20"/>
        </w:rPr>
      </w:pPr>
      <w:r>
        <w:rPr>
          <w:sz w:val="20"/>
        </w:rPr>
        <w:t>Artikel 3. </w:t>
      </w:r>
      <w:r>
        <w:rPr>
          <w:i/>
          <w:sz w:val="20"/>
        </w:rPr>
        <w:t>Definities.</w:t>
      </w:r>
    </w:p>
    <w:p w:rsidR="001B208E" w:rsidRDefault="001B208E" w:rsidP="007D7D7B">
      <w:pPr>
        <w:pStyle w:val="Default"/>
        <w:widowControl/>
        <w:spacing w:before="120" w:after="120"/>
        <w:ind w:firstLine="720"/>
        <w:rPr>
          <w:sz w:val="20"/>
          <w:szCs w:val="20"/>
        </w:rPr>
      </w:pPr>
      <w:r>
        <w:rPr>
          <w:sz w:val="20"/>
        </w:rPr>
        <w:t>Naast de definities van Wet 22/2011 van 28 juli 2011 inzake afvalstoffen en verontreinigde grond en Wet 11/1997 van 24 april 1997 inzake verpakkingen en verpakkingsafval en Koninklijk Besluit 782/1998 van 30 april 1998 tot goedkeuring van de verordening tot ontwikkeling en uitvoering van Wet 11/1997 van 24 april 1997 wordt, voor de toepassing van dit koninklijk besluit, verstaan onder:</w:t>
      </w:r>
    </w:p>
    <w:p w:rsidR="00694AFB" w:rsidRDefault="001B208E" w:rsidP="007D7D7B">
      <w:pPr>
        <w:pStyle w:val="Default"/>
        <w:widowControl/>
        <w:spacing w:before="120" w:after="120"/>
        <w:ind w:firstLine="720"/>
        <w:rPr>
          <w:sz w:val="20"/>
          <w:szCs w:val="20"/>
        </w:rPr>
      </w:pPr>
      <w:r>
        <w:rPr>
          <w:sz w:val="20"/>
        </w:rPr>
        <w:t>a) "plastic": een polymeer in de zin van artikel 3, punt 5, van Verordening (EG) nr. 1907/2006 van het Europees Parlement en de Raad van 18 december 2006, waaraan additieven of andere stoffen kunnen zijn toegevoegd en dat een voorname structurele component van de draagtas kan zijn;</w:t>
      </w:r>
    </w:p>
    <w:p w:rsidR="001B208E" w:rsidRDefault="001B208E" w:rsidP="007D7D7B">
      <w:pPr>
        <w:pStyle w:val="Default"/>
        <w:widowControl/>
        <w:spacing w:before="120" w:after="120"/>
        <w:ind w:firstLine="720"/>
        <w:rPr>
          <w:sz w:val="20"/>
          <w:szCs w:val="20"/>
        </w:rPr>
      </w:pPr>
      <w:r>
        <w:rPr>
          <w:sz w:val="20"/>
        </w:rPr>
        <w:t>b) "plastic draagtassen": draagtassen, met of zonder handvat, vervaardigd uit plastic, die aan de consumenten worden aangeboden in verkooppunten van goederen of producten, met inbegrip van onlinehandel en thuislevering;</w:t>
      </w:r>
    </w:p>
    <w:p w:rsidR="001B208E" w:rsidRDefault="001B208E" w:rsidP="007D7D7B">
      <w:pPr>
        <w:pStyle w:val="Default"/>
        <w:widowControl/>
        <w:spacing w:before="120" w:after="120"/>
        <w:ind w:firstLine="720"/>
        <w:rPr>
          <w:sz w:val="20"/>
          <w:szCs w:val="20"/>
        </w:rPr>
      </w:pPr>
      <w:r>
        <w:rPr>
          <w:sz w:val="20"/>
        </w:rPr>
        <w:t>c) "lichte plastic draagtassen": plastic draagtassen met een dikte van minder dan 50 micrometer;</w:t>
      </w:r>
    </w:p>
    <w:p w:rsidR="001B208E" w:rsidRDefault="001B208E" w:rsidP="007D7D7B">
      <w:pPr>
        <w:pStyle w:val="Default"/>
        <w:widowControl/>
        <w:spacing w:before="120" w:after="120"/>
        <w:ind w:firstLine="720"/>
        <w:rPr>
          <w:sz w:val="20"/>
          <w:szCs w:val="20"/>
        </w:rPr>
      </w:pPr>
      <w:r>
        <w:rPr>
          <w:sz w:val="20"/>
        </w:rPr>
        <w:t>d) "zeer lichte plastic draagtassen": plastic draagtassen met een dikte van minder dan 15 micrometer, die om hygiënische redenen noodzakelijk zijn of worden aangeboden als primaire verpakking voor onverpakte levensmiddelen, zoals fruit, groenten, vlees of vis, wanneer het gebruik ervan bijdraagt tot het voorkomen van voedselverspilling;</w:t>
      </w:r>
    </w:p>
    <w:p w:rsidR="001B208E" w:rsidRDefault="001B208E" w:rsidP="007D7D7B">
      <w:pPr>
        <w:pStyle w:val="Default"/>
        <w:widowControl/>
        <w:spacing w:before="120" w:after="120"/>
        <w:ind w:firstLine="720"/>
        <w:rPr>
          <w:sz w:val="20"/>
          <w:szCs w:val="20"/>
        </w:rPr>
      </w:pPr>
      <w:r>
        <w:rPr>
          <w:sz w:val="20"/>
        </w:rPr>
        <w:t>e) "draagtassen uit fragmenteerbaar plastic": plastic draagtassen vervaardigd uit kunststoffen die additieven bevatten die als katalysator voor de fragmentering van het kunststof in microfragmenten fungeren. Onder fragmenteerbaar plastic wordt zowel oxofragmenteerbaar plastic als plastic dat fragmenteert onder invloed van licht, warmte of water verstaan;</w:t>
      </w:r>
    </w:p>
    <w:p w:rsidR="001B208E" w:rsidRDefault="001B208E" w:rsidP="007D7D7B">
      <w:pPr>
        <w:pStyle w:val="Default"/>
        <w:widowControl/>
        <w:spacing w:before="120" w:after="120"/>
        <w:ind w:firstLine="720"/>
        <w:rPr>
          <w:sz w:val="20"/>
          <w:szCs w:val="20"/>
        </w:rPr>
      </w:pPr>
      <w:r>
        <w:rPr>
          <w:sz w:val="20"/>
        </w:rPr>
        <w:t>f) “composteerbare plastic draagtassen”: plastic draagtassen die voldoen aan de voorschriften van de geldende Europese norm EN 13432:2000 "Verpakkingen - Eisen voor verpakking terugwinbaar door compostering en biodegradatie - Beproevingsschema en evaluatiecriteria voor de eindacceptatie van verpakking" en de latere wijzigingen daarvan, evenals de plastic draagtassen die voldoen aan de Europese of nationale normen voor biodegradatie door middel van thuiscompostering;</w:t>
      </w:r>
    </w:p>
    <w:p w:rsidR="001B208E" w:rsidRDefault="001B208E" w:rsidP="007D7D7B">
      <w:pPr>
        <w:pStyle w:val="Default"/>
        <w:widowControl/>
        <w:spacing w:before="120" w:after="120"/>
        <w:ind w:firstLine="720"/>
        <w:rPr>
          <w:sz w:val="20"/>
          <w:szCs w:val="20"/>
        </w:rPr>
      </w:pPr>
      <w:r>
        <w:rPr>
          <w:sz w:val="20"/>
        </w:rPr>
        <w:t>g) "fabrikant van plastic draagtassen": een fabrikant die afgewerkte plastic draagtassen op de nationale markt brengt. Ook importeurs van afgewerkte plastic draagtassen worden als fabrikanten beschouwd.</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HOOFDSTUK II</w:t>
      </w:r>
    </w:p>
    <w:p w:rsidR="001B208E" w:rsidRDefault="001B208E" w:rsidP="007D7D7B">
      <w:pPr>
        <w:pStyle w:val="Pa1"/>
        <w:keepNext/>
        <w:keepLines/>
        <w:widowControl/>
        <w:spacing w:before="120" w:after="120" w:line="240" w:lineRule="auto"/>
        <w:jc w:val="center"/>
        <w:rPr>
          <w:sz w:val="20"/>
          <w:szCs w:val="20"/>
        </w:rPr>
      </w:pPr>
      <w:r>
        <w:rPr>
          <w:b/>
          <w:sz w:val="20"/>
        </w:rPr>
        <w:t>Maatregelen, verplichtingen en campagnes om het verbruik van plastic draagtassen te beperken</w:t>
      </w:r>
    </w:p>
    <w:p w:rsidR="001B208E" w:rsidRDefault="001B208E" w:rsidP="007D7D7B">
      <w:pPr>
        <w:pStyle w:val="Default"/>
        <w:keepNext/>
        <w:keepLines/>
        <w:widowControl/>
        <w:spacing w:before="120" w:after="120"/>
        <w:ind w:firstLine="720"/>
        <w:rPr>
          <w:sz w:val="20"/>
          <w:szCs w:val="20"/>
        </w:rPr>
      </w:pPr>
      <w:r>
        <w:rPr>
          <w:sz w:val="20"/>
        </w:rPr>
        <w:t>Artikel 4. </w:t>
      </w:r>
      <w:r>
        <w:rPr>
          <w:i/>
          <w:sz w:val="20"/>
        </w:rPr>
        <w:t>Maatregelen om het verbruik van plastic draagtassen te beperken.</w:t>
      </w:r>
    </w:p>
    <w:p w:rsidR="001B208E" w:rsidRDefault="001B208E" w:rsidP="007D7D7B">
      <w:pPr>
        <w:pStyle w:val="Default"/>
        <w:widowControl/>
        <w:spacing w:before="120" w:after="120"/>
        <w:ind w:firstLine="720"/>
        <w:rPr>
          <w:sz w:val="20"/>
          <w:szCs w:val="20"/>
        </w:rPr>
      </w:pPr>
      <w:r>
        <w:rPr>
          <w:sz w:val="20"/>
        </w:rPr>
        <w:t>De maatregelen die worden goedgekeurd om het verbruik van plastic draagtassen te verminderen, zijn de volgende, in volgorde van inwerkingtreding:</w:t>
      </w:r>
    </w:p>
    <w:p w:rsidR="001B208E" w:rsidRDefault="001B208E" w:rsidP="007D7D7B">
      <w:pPr>
        <w:pStyle w:val="Default"/>
        <w:keepNext/>
        <w:keepLines/>
        <w:widowControl/>
        <w:spacing w:before="120" w:after="120"/>
        <w:ind w:firstLine="720"/>
        <w:rPr>
          <w:sz w:val="20"/>
          <w:szCs w:val="20"/>
        </w:rPr>
      </w:pPr>
      <w:r>
        <w:rPr>
          <w:sz w:val="20"/>
        </w:rPr>
        <w:t>1. Met ingang van 1 juli 2018:</w:t>
      </w:r>
    </w:p>
    <w:p w:rsidR="001B208E" w:rsidRDefault="001B208E" w:rsidP="007D7D7B">
      <w:pPr>
        <w:pStyle w:val="Default"/>
        <w:widowControl/>
        <w:spacing w:before="120" w:after="120"/>
        <w:ind w:firstLine="720"/>
        <w:rPr>
          <w:sz w:val="20"/>
          <w:szCs w:val="20"/>
        </w:rPr>
      </w:pPr>
      <w:r>
        <w:rPr>
          <w:sz w:val="20"/>
        </w:rPr>
        <w:t>a) De gratis levering aan de consument van plastic draagtassen in de verkooppunten van goederen of producten is verboden, met uitzondering van zeer lichte plastic draagtassen en plastic draagtassen met een dikte van ten minste 50 micrometer bestaande uit 70 % of meer gerecycled plastic.</w:t>
      </w:r>
    </w:p>
    <w:p w:rsidR="001B208E" w:rsidRDefault="001B208E" w:rsidP="007D7D7B">
      <w:pPr>
        <w:pStyle w:val="Default"/>
        <w:widowControl/>
        <w:spacing w:before="120" w:after="120"/>
        <w:ind w:firstLine="720"/>
        <w:rPr>
          <w:sz w:val="20"/>
          <w:szCs w:val="20"/>
        </w:rPr>
      </w:pPr>
      <w:r>
        <w:rPr>
          <w:sz w:val="20"/>
        </w:rPr>
        <w:t>b) Indien de uitzondering voor plastic draagtassen met een dikte van ten minste 50 micrometer van toepassing is, zoals bepaald in het vorige lid, moeten de handelaren beschikken over documentatie van de fabrikant die dat percentage aantoont.</w:t>
      </w:r>
    </w:p>
    <w:p w:rsidR="001B208E" w:rsidRDefault="001B208E" w:rsidP="007D7D7B">
      <w:pPr>
        <w:pStyle w:val="Default"/>
        <w:widowControl/>
        <w:spacing w:before="120" w:after="120"/>
        <w:ind w:firstLine="720"/>
        <w:rPr>
          <w:sz w:val="20"/>
          <w:szCs w:val="20"/>
        </w:rPr>
      </w:pPr>
      <w:r>
        <w:rPr>
          <w:sz w:val="20"/>
        </w:rPr>
        <w:t>c) Handelaren rekenen een prijs aan voor elke plastic draagtas die zij aan de consument verstrekken. Om de prijs van de plastic draagtassen te bepalen, kunnen handelaren de in bijlage I vastgestelde richtprijzen als referentie hanteren.</w:t>
      </w:r>
    </w:p>
    <w:p w:rsidR="001B208E" w:rsidRDefault="001B208E" w:rsidP="007D7D7B">
      <w:pPr>
        <w:pStyle w:val="Default"/>
        <w:widowControl/>
        <w:spacing w:before="120" w:after="120"/>
        <w:ind w:firstLine="720"/>
        <w:rPr>
          <w:sz w:val="20"/>
          <w:szCs w:val="20"/>
        </w:rPr>
      </w:pPr>
      <w:r>
        <w:rPr>
          <w:sz w:val="20"/>
        </w:rPr>
        <w:t>d) Voorts verstrekken handelaren informatie aan de consument over de vastgestelde prijzen, door die op een zichtbare plek openbaar te maken, met de vermelding dat zij voldoen aan de verplichtingen uit de voorgaande leden.</w:t>
      </w:r>
    </w:p>
    <w:p w:rsidR="001B208E" w:rsidRDefault="001B208E" w:rsidP="007D7D7B">
      <w:pPr>
        <w:pStyle w:val="Default"/>
        <w:keepNext/>
        <w:keepLines/>
        <w:widowControl/>
        <w:spacing w:before="120" w:after="120"/>
        <w:ind w:firstLine="720"/>
        <w:rPr>
          <w:sz w:val="20"/>
          <w:szCs w:val="20"/>
        </w:rPr>
      </w:pPr>
      <w:r>
        <w:rPr>
          <w:sz w:val="20"/>
        </w:rPr>
        <w:t>2. Met ingang van 1 januari 2020:</w:t>
      </w:r>
    </w:p>
    <w:p w:rsidR="001B208E" w:rsidRDefault="001B208E" w:rsidP="007D7D7B">
      <w:pPr>
        <w:pStyle w:val="Default"/>
        <w:widowControl/>
        <w:spacing w:before="120" w:after="120"/>
        <w:ind w:firstLine="720"/>
        <w:rPr>
          <w:sz w:val="20"/>
          <w:szCs w:val="20"/>
        </w:rPr>
      </w:pPr>
      <w:r>
        <w:rPr>
          <w:sz w:val="20"/>
        </w:rPr>
        <w:t>a) Het verstrekken van draagtassen uit fragmenteerbaar plastic aan consumenten in verkooppunten van goederen of producten wordt verboden.</w:t>
      </w:r>
    </w:p>
    <w:p w:rsidR="00694AFB" w:rsidRDefault="001B208E" w:rsidP="007D7D7B">
      <w:pPr>
        <w:pStyle w:val="Default"/>
        <w:widowControl/>
        <w:spacing w:before="120" w:after="120"/>
        <w:ind w:firstLine="720"/>
        <w:rPr>
          <w:sz w:val="20"/>
          <w:szCs w:val="20"/>
        </w:rPr>
      </w:pPr>
      <w:r>
        <w:rPr>
          <w:sz w:val="20"/>
        </w:rPr>
        <w:t>b) Plastic draagtassen met een dikte van ten minste 50 micrometer moeten minimaal 50 % gerecycled plastic bevatten.</w:t>
      </w:r>
    </w:p>
    <w:p w:rsidR="001B208E" w:rsidRDefault="001B208E" w:rsidP="007D7D7B">
      <w:pPr>
        <w:pStyle w:val="Default"/>
        <w:widowControl/>
        <w:spacing w:before="120" w:after="120"/>
        <w:ind w:firstLine="720"/>
        <w:rPr>
          <w:sz w:val="20"/>
          <w:szCs w:val="20"/>
        </w:rPr>
      </w:pPr>
      <w:r>
        <w:rPr>
          <w:sz w:val="20"/>
        </w:rPr>
        <w:t>3. Vanaf 1 januari 2021 wordt het verstrekken van lichte en zeer lichte plastic draagtassen aan de consument in verkooppunten van goederen en producten verboden, behalve voor draagtassen uit composteerbaar plastic. Handelaren kunnen ook kiezen voor andere verpakkingsmaterialen om plastic draagtassen te vervangen.</w:t>
      </w:r>
    </w:p>
    <w:p w:rsidR="001B208E" w:rsidRDefault="001B208E" w:rsidP="007D7D7B">
      <w:pPr>
        <w:pStyle w:val="Default"/>
        <w:widowControl/>
        <w:spacing w:before="120" w:after="120"/>
        <w:ind w:firstLine="720"/>
        <w:rPr>
          <w:sz w:val="20"/>
          <w:szCs w:val="20"/>
        </w:rPr>
      </w:pPr>
      <w:r>
        <w:rPr>
          <w:sz w:val="20"/>
        </w:rPr>
        <w:t>4. Alle maatregelen in dit artikel zijn van invloed op zowel de plastic draagtassen die worden geleverd in de verkooppunten van goederen of producten als op de producten die in de onlinehandel en bij thuisleveringen worden aangeboden. Plastic enveloppen die worden gebruik bij verkoop op afstand vallen niet onder deze maatregelen, hoewel zij als verpakkingen moeten worden beschouwd als zij voldoen aan de definitie van verpakkingen en de bijbehorende voorbeelden die is vastgesteld in Wet 11/1997 van 24 april 1997.</w:t>
      </w:r>
    </w:p>
    <w:p w:rsidR="001B208E" w:rsidRDefault="001B208E" w:rsidP="007D7D7B">
      <w:pPr>
        <w:pStyle w:val="Default"/>
        <w:keepNext/>
        <w:keepLines/>
        <w:widowControl/>
        <w:spacing w:before="120" w:after="120"/>
        <w:ind w:firstLine="720"/>
        <w:rPr>
          <w:sz w:val="20"/>
          <w:szCs w:val="20"/>
        </w:rPr>
      </w:pPr>
      <w:r>
        <w:rPr>
          <w:sz w:val="20"/>
        </w:rPr>
        <w:t>Artikel 5. </w:t>
      </w:r>
      <w:r>
        <w:rPr>
          <w:i/>
          <w:sz w:val="20"/>
        </w:rPr>
        <w:t>Verplichtingen inzake merktekens op plastic draagtassen.</w:t>
      </w:r>
    </w:p>
    <w:p w:rsidR="001B208E" w:rsidRDefault="001B208E" w:rsidP="007D7D7B">
      <w:pPr>
        <w:pStyle w:val="Default"/>
        <w:widowControl/>
        <w:spacing w:before="120" w:after="120"/>
        <w:ind w:firstLine="720"/>
        <w:rPr>
          <w:sz w:val="20"/>
          <w:szCs w:val="20"/>
        </w:rPr>
      </w:pPr>
      <w:r>
        <w:rPr>
          <w:sz w:val="20"/>
        </w:rPr>
        <w:t>Binnen 18 maanden na de aanname van de in artikel 8 bis van Richtlijn 94/62/EG van het Europees Parlement en de Raad van 20 december 1994 betreffende verpakking en verpakkingsafval bedoelde Europese regelgeving tot vaststelling van de specificaties van etiketten of merktekens om ervoor te zorgen dat composteerbare plastic draagtassen in de hele Europese Unie worden erkend, moeten composteerbare plastic draagtassen die op het nationale grondgebied in de handel worden gebracht, worden voorzien van merktekens zoals bepaald in de aangenomen communautaire wetgeving.</w:t>
      </w:r>
    </w:p>
    <w:p w:rsidR="001B208E" w:rsidRDefault="001B208E" w:rsidP="007D7D7B">
      <w:pPr>
        <w:pStyle w:val="Default"/>
        <w:keepNext/>
        <w:keepLines/>
        <w:widowControl/>
        <w:spacing w:before="120" w:after="120"/>
        <w:ind w:firstLine="720"/>
        <w:rPr>
          <w:sz w:val="20"/>
          <w:szCs w:val="20"/>
        </w:rPr>
      </w:pPr>
      <w:r>
        <w:rPr>
          <w:sz w:val="20"/>
        </w:rPr>
        <w:t>Artikel 6. </w:t>
      </w:r>
      <w:r>
        <w:rPr>
          <w:i/>
          <w:sz w:val="20"/>
        </w:rPr>
        <w:t>Bewustmakings- en voorlichtingscampagnes.</w:t>
      </w:r>
    </w:p>
    <w:p w:rsidR="001B208E" w:rsidRDefault="001B208E" w:rsidP="007D7D7B">
      <w:pPr>
        <w:pStyle w:val="Default"/>
        <w:widowControl/>
        <w:spacing w:before="120" w:after="120"/>
        <w:ind w:firstLine="720"/>
        <w:rPr>
          <w:sz w:val="20"/>
          <w:szCs w:val="20"/>
        </w:rPr>
      </w:pPr>
      <w:r>
        <w:rPr>
          <w:sz w:val="20"/>
        </w:rPr>
        <w:t>1. Het ministerie van Landbouw en Visserij, Voedsel en Milieu en de autonome regio's, als bevoegde autoriteiten, zetten voorlichtingscampagnes op over de maatregelen in dit koninklijk besluit en bewustmakingscampagnes om te wijzen op de nadelige effecten van het buitensporige verbruik en het wegwerpen van alle soorten plastic draagtassen op het milieu en bevorderen de toepassing van de afvalstoffenhiërarchie. Deze campagnes bevatten informatie over de container waarin de composteerbare en niet-composteerbare plastic draagtassen moeten worden gedeponeerd wanneer deze worden afgedankt.</w:t>
      </w:r>
    </w:p>
    <w:p w:rsidR="001B208E" w:rsidRDefault="001B208E" w:rsidP="007D7D7B">
      <w:pPr>
        <w:pStyle w:val="Default"/>
        <w:widowControl/>
        <w:spacing w:before="120" w:after="120"/>
        <w:ind w:firstLine="720"/>
        <w:rPr>
          <w:sz w:val="20"/>
          <w:szCs w:val="20"/>
        </w:rPr>
      </w:pPr>
      <w:r>
        <w:rPr>
          <w:sz w:val="20"/>
        </w:rPr>
        <w:t>Die campagnes moeten ten minste gedurende één jaar na de inwerkingtreding van dit koninklijk besluit worden georganiseerd en kunnen worden voortgezet als dat nodig wordt geacht om de vastgestelde doelstellingen te bereiken.</w:t>
      </w:r>
    </w:p>
    <w:p w:rsidR="001B208E" w:rsidRDefault="001B208E" w:rsidP="007D7D7B">
      <w:pPr>
        <w:pStyle w:val="Default"/>
        <w:widowControl/>
        <w:spacing w:before="120" w:after="120"/>
        <w:ind w:firstLine="720"/>
        <w:rPr>
          <w:sz w:val="20"/>
          <w:szCs w:val="20"/>
        </w:rPr>
      </w:pPr>
      <w:r>
        <w:rPr>
          <w:sz w:val="20"/>
        </w:rPr>
        <w:t>2. Ook lokale overheden en handelaren kunnen voorlichtings- en bewustmakingscampagnes opzetten die aansluiten bij de door de bevoegde autoriteiten opgezette campagnes.</w:t>
      </w:r>
    </w:p>
    <w:p w:rsidR="001B208E" w:rsidRDefault="001B208E" w:rsidP="007D7D7B">
      <w:pPr>
        <w:pStyle w:val="Default"/>
        <w:widowControl/>
        <w:spacing w:before="120" w:after="120"/>
        <w:ind w:firstLine="720"/>
        <w:rPr>
          <w:sz w:val="20"/>
          <w:szCs w:val="20"/>
        </w:rPr>
      </w:pPr>
      <w:r>
        <w:rPr>
          <w:sz w:val="20"/>
        </w:rPr>
        <w:t>3. De door de bevoegde autoriteiten opgezette campagnes kunnen worden gefinancierd uit hoofde van de collectieve systemen voor uitgebreide verantwoordelijkheid in het kader van de financieringsovereenkomsten tussen die systemen en de autonome gemeenschappen of, in voorkomend geval, de lokale overheden.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HOOFDSTUK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Register van producenten van producten</w:t>
      </w:r>
    </w:p>
    <w:p w:rsidR="001B208E" w:rsidRDefault="001B208E" w:rsidP="007D7D7B">
      <w:pPr>
        <w:pStyle w:val="Default"/>
        <w:keepNext/>
        <w:keepLines/>
        <w:widowControl/>
        <w:spacing w:before="120" w:after="120"/>
        <w:ind w:firstLine="720"/>
        <w:rPr>
          <w:sz w:val="20"/>
          <w:szCs w:val="20"/>
        </w:rPr>
      </w:pPr>
      <w:r>
        <w:rPr>
          <w:sz w:val="20"/>
        </w:rPr>
        <w:t>Artikel 7. </w:t>
      </w:r>
      <w:r>
        <w:rPr>
          <w:i/>
          <w:sz w:val="20"/>
        </w:rPr>
        <w:t>Instelling van een register van producenten van producten</w:t>
      </w:r>
    </w:p>
    <w:p w:rsidR="001B208E" w:rsidRDefault="001B208E" w:rsidP="007D7D7B">
      <w:pPr>
        <w:pStyle w:val="Default"/>
        <w:widowControl/>
        <w:spacing w:before="120" w:after="120"/>
        <w:ind w:firstLine="720"/>
        <w:rPr>
          <w:sz w:val="20"/>
          <w:szCs w:val="20"/>
        </w:rPr>
      </w:pPr>
      <w:r>
        <w:rPr>
          <w:sz w:val="20"/>
        </w:rPr>
        <w:t>1. Er wordt een register van producenten van producten opgezet, een register van administratieve en declaratoire aard, dat wordt ondergebracht bij het directoraat-generaal Kwaliteit en Beoordeling van het Milieu van het ministerie van Landbouw en Visserij, Voeding en Milieu.</w:t>
      </w:r>
    </w:p>
    <w:p w:rsidR="001B208E" w:rsidRDefault="001B208E" w:rsidP="007D7D7B">
      <w:pPr>
        <w:pStyle w:val="Default"/>
        <w:widowControl/>
        <w:spacing w:before="120" w:after="120"/>
        <w:ind w:firstLine="720"/>
        <w:rPr>
          <w:sz w:val="20"/>
          <w:szCs w:val="20"/>
        </w:rPr>
      </w:pPr>
      <w:r>
        <w:rPr>
          <w:sz w:val="20"/>
        </w:rPr>
        <w:t>2. Het register van producenten van producten is onderverdeeld in categorieën van producenten en bevat informatie over het in de handel brengen van producten met het oog op de naleving van de verplichtingen inzake informatieverstrekking op het gebied van afvalstoffenbeheer. Het register van producenten van producten bevat ten minste de categorie fabrikanten van plastic draagtassen.</w:t>
      </w:r>
    </w:p>
    <w:p w:rsidR="00694AFB" w:rsidRDefault="001B208E" w:rsidP="007D7D7B">
      <w:pPr>
        <w:pStyle w:val="Default"/>
        <w:widowControl/>
        <w:spacing w:before="120" w:after="120"/>
        <w:ind w:firstLine="720"/>
        <w:rPr>
          <w:sz w:val="20"/>
          <w:szCs w:val="20"/>
        </w:rPr>
      </w:pPr>
      <w:r>
        <w:rPr>
          <w:sz w:val="20"/>
        </w:rPr>
        <w:t>Middels de overeenkomstige voorschriften om afvalstoffen te regelen, kunnen nieuwe categorieën in het register van producenten van producten worden opgenomen, waarvan de inhoud wordt bepaald in die voorschriften.</w:t>
      </w:r>
    </w:p>
    <w:p w:rsidR="001B208E" w:rsidRDefault="001B208E" w:rsidP="007D7D7B">
      <w:pPr>
        <w:pStyle w:val="Default"/>
        <w:keepNext/>
        <w:keepLines/>
        <w:widowControl/>
        <w:spacing w:before="120" w:after="120"/>
        <w:ind w:firstLine="720"/>
        <w:rPr>
          <w:sz w:val="20"/>
          <w:szCs w:val="20"/>
        </w:rPr>
      </w:pPr>
      <w:r>
        <w:rPr>
          <w:sz w:val="20"/>
        </w:rPr>
        <w:t>Artikel 8. </w:t>
      </w:r>
      <w:r>
        <w:rPr>
          <w:i/>
          <w:sz w:val="20"/>
        </w:rPr>
        <w:t>Inschrijving van fabrikanten van plastic draagtassen in het register van producenten van producten.</w:t>
      </w:r>
    </w:p>
    <w:p w:rsidR="001B208E" w:rsidRDefault="001B208E" w:rsidP="007D7D7B">
      <w:pPr>
        <w:pStyle w:val="Default"/>
        <w:widowControl/>
        <w:spacing w:before="120" w:after="120"/>
        <w:ind w:firstLine="720"/>
        <w:rPr>
          <w:sz w:val="20"/>
          <w:szCs w:val="20"/>
        </w:rPr>
      </w:pPr>
      <w:r>
        <w:rPr>
          <w:sz w:val="20"/>
        </w:rPr>
        <w:t>Fabrikanten van plastic draagtassen schrijven zich uiterlijk drie maanden na de inwerkingtreding van dit koninklijk besluit in het register van producenten van producten van het Ministerie van Landbouw en Visserij, Voeding en Milieu in, in de categorie fabrikanten van plastic draagtassen. Bij de inschrijving verstrekken zij de in lid 1 van bijlage II vermelde informatie, die openbaar wordt gemaakt. Persoonsgegevens worden beschermd uit hoofde van de geldende nationale wetgeving inzake de bescherming van persoonsgegevens.</w:t>
      </w:r>
    </w:p>
    <w:p w:rsidR="001B208E" w:rsidRDefault="001B208E" w:rsidP="007D7D7B">
      <w:pPr>
        <w:pStyle w:val="Default"/>
        <w:keepNext/>
        <w:keepLines/>
        <w:widowControl/>
        <w:spacing w:before="120" w:after="120"/>
        <w:ind w:firstLine="720"/>
        <w:rPr>
          <w:sz w:val="20"/>
          <w:szCs w:val="20"/>
        </w:rPr>
      </w:pPr>
      <w:r>
        <w:rPr>
          <w:sz w:val="20"/>
        </w:rPr>
        <w:t>Artikel 9. </w:t>
      </w:r>
      <w:r>
        <w:rPr>
          <w:i/>
          <w:sz w:val="20"/>
        </w:rPr>
        <w:t>Informatieverplichtingen aangaande plastic draagtassen.</w:t>
      </w:r>
    </w:p>
    <w:p w:rsidR="001B208E" w:rsidRDefault="001B208E" w:rsidP="007D7D7B">
      <w:pPr>
        <w:pStyle w:val="Default"/>
        <w:widowControl/>
        <w:spacing w:before="120" w:after="120"/>
        <w:ind w:firstLine="720"/>
        <w:rPr>
          <w:sz w:val="20"/>
          <w:szCs w:val="20"/>
        </w:rPr>
      </w:pPr>
      <w:r>
        <w:rPr>
          <w:sz w:val="20"/>
        </w:rPr>
        <w:t>Fabrikanten van plastic draagtassen verzamelen de in lid 2 van bijlage II vermelde informatie over de draagtassen die zij gedurende het kalenderjaar in de handel hebben gebracht op de nationale markt. Die informatie wordt uiterlijk op 31 maart van het volgende jaar aan het ministerie van Landbouw en Visserij, Voeding en Milieu overgemaakt zodat het de informatie over plastic draagtassen kan verzamelen die overeenkomstig de geldende regelgeving aan de Europese Commissie moet worden verstrekt en jaarlijks wordt gepubliceerd.</w:t>
      </w:r>
    </w:p>
    <w:p w:rsidR="001B208E" w:rsidRDefault="001B208E" w:rsidP="007D7D7B">
      <w:pPr>
        <w:pStyle w:val="Default"/>
        <w:widowControl/>
        <w:spacing w:before="120" w:after="120"/>
        <w:ind w:firstLine="720"/>
        <w:rPr>
          <w:sz w:val="20"/>
          <w:szCs w:val="20"/>
        </w:rPr>
      </w:pPr>
      <w:r>
        <w:rPr>
          <w:sz w:val="20"/>
        </w:rPr>
        <w:t>De door de fabrikanten van draagtassen verstrekte informatie kan door de bevoegde autoriteiten worden geraadpleegd voor inspectie- en controledoeleinden.</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HOOFDSTUK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Sanctieregeling</w:t>
      </w:r>
    </w:p>
    <w:p w:rsidR="001B208E" w:rsidRDefault="001B208E" w:rsidP="007D7D7B">
      <w:pPr>
        <w:pStyle w:val="Default"/>
        <w:keepNext/>
        <w:keepLines/>
        <w:widowControl/>
        <w:spacing w:before="120" w:after="120"/>
        <w:ind w:firstLine="720"/>
        <w:rPr>
          <w:sz w:val="20"/>
          <w:szCs w:val="20"/>
        </w:rPr>
      </w:pPr>
      <w:r>
        <w:rPr>
          <w:sz w:val="20"/>
        </w:rPr>
        <w:t>Artikel 10. </w:t>
      </w:r>
      <w:r>
        <w:rPr>
          <w:i/>
          <w:sz w:val="20"/>
        </w:rPr>
        <w:t>Sanctieregeling</w:t>
      </w:r>
    </w:p>
    <w:p w:rsidR="001B208E" w:rsidRDefault="001B208E" w:rsidP="007D7D7B">
      <w:pPr>
        <w:pStyle w:val="Default"/>
        <w:widowControl/>
        <w:spacing w:before="120" w:after="120"/>
        <w:ind w:firstLine="720"/>
        <w:rPr>
          <w:sz w:val="20"/>
          <w:szCs w:val="20"/>
        </w:rPr>
      </w:pPr>
      <w:r>
        <w:rPr>
          <w:sz w:val="20"/>
        </w:rPr>
        <w:t>Niet-naleving van de bepalingen van dit koninklijk besluit zal worden gesanctioneerd in overeenstemming met de bepalingen van Wet 22/2011 van 28 juli 2011 inzake afvalstoffen en verontreinigde grond.</w:t>
      </w:r>
    </w:p>
    <w:p w:rsidR="001B208E" w:rsidRDefault="001B208E" w:rsidP="007D7D7B">
      <w:pPr>
        <w:pStyle w:val="Default"/>
        <w:keepNext/>
        <w:keepLines/>
        <w:widowControl/>
        <w:spacing w:before="120" w:after="120"/>
        <w:ind w:firstLine="720"/>
        <w:rPr>
          <w:sz w:val="20"/>
          <w:szCs w:val="20"/>
        </w:rPr>
      </w:pPr>
      <w:r>
        <w:rPr>
          <w:sz w:val="20"/>
        </w:rPr>
        <w:t>Eerste aanvullende bepaling. </w:t>
      </w:r>
      <w:r>
        <w:rPr>
          <w:i/>
          <w:sz w:val="20"/>
        </w:rPr>
        <w:t>Verslag over de toepassing van het koninklijk besluit en herziening van de voorgestelde maatregelen.</w:t>
      </w:r>
    </w:p>
    <w:p w:rsidR="001B208E" w:rsidRDefault="001B208E" w:rsidP="007D7D7B">
      <w:pPr>
        <w:pStyle w:val="Default"/>
        <w:widowControl/>
        <w:spacing w:before="120" w:after="120"/>
        <w:ind w:firstLine="720"/>
        <w:rPr>
          <w:sz w:val="20"/>
          <w:szCs w:val="20"/>
        </w:rPr>
      </w:pPr>
      <w:r>
        <w:rPr>
          <w:sz w:val="20"/>
        </w:rPr>
        <w:t>Voor 1 januari 2023 werkt het ministerie van Landbouw en Visserij, Voeding en Milieu een verslag uit waarin het de doeltreffendheid evalueert van de maatregelen in dit koninklijk besluit om het verbruik van plastic draagtassen te verminderen, het gedrag van de consumenten te veranderen en afvalpreventie te stimuleren. Als uit de evaluatie blijkt dat de getroffen maatregelen niet doeltreffend zijn, onderzoekt het ministerie van Landbouw en Visserij, Voeding en Milieu andere mogelijke manieren om het verbruik van plastic draagtassen te verminderen en stelt het in voorkomend geval nieuwe wetgeving voor.</w:t>
      </w:r>
    </w:p>
    <w:p w:rsidR="001B208E" w:rsidRDefault="001B208E" w:rsidP="007D7D7B">
      <w:pPr>
        <w:pStyle w:val="Default"/>
        <w:keepNext/>
        <w:keepLines/>
        <w:widowControl/>
        <w:spacing w:before="120" w:after="120"/>
        <w:ind w:firstLine="720"/>
        <w:rPr>
          <w:sz w:val="20"/>
          <w:szCs w:val="20"/>
        </w:rPr>
      </w:pPr>
      <w:r>
        <w:rPr>
          <w:sz w:val="20"/>
        </w:rPr>
        <w:t>Tweede aanvullende bepaling. </w:t>
      </w:r>
      <w:r>
        <w:rPr>
          <w:i/>
          <w:sz w:val="20"/>
        </w:rPr>
        <w:t>Naleving van de tweede aanvullende bepaling van Wet 22/2011, van 28 juli 2011.</w:t>
      </w:r>
    </w:p>
    <w:p w:rsidR="001B208E" w:rsidRDefault="001B208E" w:rsidP="007D7D7B">
      <w:pPr>
        <w:pStyle w:val="Default"/>
        <w:widowControl/>
        <w:spacing w:before="120" w:after="120"/>
        <w:ind w:firstLine="720"/>
        <w:rPr>
          <w:sz w:val="20"/>
          <w:szCs w:val="20"/>
        </w:rPr>
      </w:pPr>
      <w:r>
        <w:rPr>
          <w:sz w:val="20"/>
        </w:rPr>
        <w:t>De in dit koninklijk besluit vastgestelde maatregelen voor lichte plastic draagtassen zijn bedoeld om te voldoen aan hetgeen bepaald is in de tweede aanvullende bepaling van Wet 22/2011 van 28 juli 2011, meer in het bijzonder met betrekking tot de vaststelling van het in lid 3 vermelde tijdspad.</w:t>
      </w:r>
    </w:p>
    <w:p w:rsidR="00694AFB" w:rsidRDefault="001B208E" w:rsidP="007D7D7B">
      <w:pPr>
        <w:pStyle w:val="Default"/>
        <w:widowControl/>
        <w:spacing w:before="120" w:after="120"/>
        <w:ind w:firstLine="720"/>
        <w:rPr>
          <w:sz w:val="20"/>
          <w:szCs w:val="20"/>
        </w:rPr>
      </w:pPr>
      <w:r>
        <w:rPr>
          <w:sz w:val="20"/>
        </w:rPr>
        <w:t>De in lid 4 van de tweede aanvullende bepaling van Wet 22/2011 van 28 juli 2011 vermelde werkgroep wordt de werkgroep verpakkingen en verpakkingsafval van de Coördinatiecommissie afval, die ressorteert onder het directoraat-generaal Kwaliteit en Beoordeling van het Milieu.</w:t>
      </w:r>
    </w:p>
    <w:p w:rsidR="001B208E" w:rsidRDefault="001B208E" w:rsidP="007D7D7B">
      <w:pPr>
        <w:pStyle w:val="Default"/>
        <w:keepNext/>
        <w:keepLines/>
        <w:widowControl/>
        <w:spacing w:before="120" w:after="120"/>
        <w:ind w:firstLine="720"/>
        <w:rPr>
          <w:sz w:val="20"/>
          <w:szCs w:val="20"/>
        </w:rPr>
      </w:pPr>
      <w:r>
        <w:rPr>
          <w:sz w:val="20"/>
        </w:rPr>
        <w:t>Derde aanvullende bepaling. </w:t>
      </w:r>
      <w:r>
        <w:rPr>
          <w:i/>
          <w:sz w:val="20"/>
        </w:rPr>
        <w:t>Informatie over plastic draagtassen voor 2017.</w:t>
      </w:r>
    </w:p>
    <w:p w:rsidR="001B208E" w:rsidRDefault="001B208E" w:rsidP="007D7D7B">
      <w:pPr>
        <w:pStyle w:val="Default"/>
        <w:widowControl/>
        <w:spacing w:before="120" w:after="120"/>
        <w:ind w:firstLine="720"/>
        <w:rPr>
          <w:sz w:val="20"/>
          <w:szCs w:val="20"/>
        </w:rPr>
      </w:pPr>
      <w:r>
        <w:rPr>
          <w:sz w:val="20"/>
        </w:rPr>
        <w:t>De informatie over plastic draagtassen die in 2017 op de nationale markt in de handel zijn gebracht, wordt door de fabrikanten verstrekt binnen drie maanden na hun inschrijving in het register van producenten van producten.</w:t>
      </w:r>
    </w:p>
    <w:p w:rsidR="001B208E" w:rsidRDefault="001B208E" w:rsidP="007D7D7B">
      <w:pPr>
        <w:pStyle w:val="Default"/>
        <w:keepNext/>
        <w:keepLines/>
        <w:widowControl/>
        <w:spacing w:before="120" w:after="120"/>
        <w:ind w:firstLine="720"/>
        <w:rPr>
          <w:sz w:val="20"/>
          <w:szCs w:val="20"/>
        </w:rPr>
      </w:pPr>
      <w:r>
        <w:rPr>
          <w:sz w:val="20"/>
        </w:rPr>
        <w:t>Vierde aanvullende bepaling. </w:t>
      </w:r>
      <w:r>
        <w:rPr>
          <w:i/>
          <w:sz w:val="20"/>
        </w:rPr>
        <w:t>Geen verhoging van de overheidskosten.</w:t>
      </w:r>
    </w:p>
    <w:p w:rsidR="001B208E" w:rsidRDefault="001B208E" w:rsidP="007D7D7B">
      <w:pPr>
        <w:pStyle w:val="Default"/>
        <w:widowControl/>
        <w:spacing w:before="120" w:after="120"/>
        <w:ind w:firstLine="720"/>
        <w:rPr>
          <w:sz w:val="20"/>
          <w:szCs w:val="20"/>
        </w:rPr>
      </w:pPr>
      <w:r>
        <w:rPr>
          <w:sz w:val="20"/>
        </w:rPr>
        <w:t>De maatregelen in dit koninklijk besluit worden verwezenlijkt met de bestaande personele en materiële middelen van de centrale overheid. Deze maatregelen mogen in geen geval tot een verhoging van de overheidskosten leiden.</w:t>
      </w:r>
    </w:p>
    <w:p w:rsidR="001B208E" w:rsidRDefault="001B208E" w:rsidP="007D7D7B">
      <w:pPr>
        <w:pStyle w:val="Default"/>
        <w:keepNext/>
        <w:keepLines/>
        <w:widowControl/>
        <w:spacing w:before="120" w:after="120"/>
        <w:ind w:firstLine="720"/>
        <w:rPr>
          <w:sz w:val="20"/>
          <w:szCs w:val="20"/>
        </w:rPr>
      </w:pPr>
      <w:r>
        <w:rPr>
          <w:sz w:val="20"/>
        </w:rPr>
        <w:t>Enige intrekkingsbepaling. </w:t>
      </w:r>
      <w:r>
        <w:rPr>
          <w:i/>
          <w:sz w:val="20"/>
        </w:rPr>
        <w:t>Intrekking van wetgeving.</w:t>
      </w:r>
    </w:p>
    <w:p w:rsidR="001B208E" w:rsidRDefault="001B208E" w:rsidP="007D7D7B">
      <w:pPr>
        <w:pStyle w:val="Default"/>
        <w:widowControl/>
        <w:spacing w:before="120" w:after="120"/>
        <w:ind w:firstLine="720"/>
        <w:rPr>
          <w:sz w:val="20"/>
          <w:szCs w:val="20"/>
        </w:rPr>
      </w:pPr>
      <w:r>
        <w:rPr>
          <w:sz w:val="20"/>
        </w:rPr>
        <w:t>Alle bepalingen die in tegenspraak zijn met, indruisen tegen of onverenigbaar zijn met het bepaalde in dit koninklijk besluit, worden ingetrokken.</w:t>
      </w:r>
    </w:p>
    <w:p w:rsidR="001B208E" w:rsidRDefault="001B208E" w:rsidP="007D7D7B">
      <w:pPr>
        <w:pStyle w:val="Default"/>
        <w:keepNext/>
        <w:keepLines/>
        <w:widowControl/>
        <w:spacing w:before="120" w:after="120"/>
        <w:ind w:firstLine="720"/>
        <w:rPr>
          <w:sz w:val="20"/>
          <w:szCs w:val="20"/>
        </w:rPr>
      </w:pPr>
      <w:r>
        <w:rPr>
          <w:sz w:val="20"/>
        </w:rPr>
        <w:t>Eerste slotbepaling. </w:t>
      </w:r>
      <w:r>
        <w:rPr>
          <w:i/>
          <w:sz w:val="20"/>
        </w:rPr>
        <w:t>Bevoegdheden.</w:t>
      </w:r>
    </w:p>
    <w:p w:rsidR="001B208E" w:rsidRDefault="001B208E" w:rsidP="007D7D7B">
      <w:pPr>
        <w:pStyle w:val="Default"/>
        <w:widowControl/>
        <w:spacing w:before="120" w:after="120"/>
        <w:ind w:firstLine="720"/>
        <w:rPr>
          <w:sz w:val="20"/>
          <w:szCs w:val="20"/>
        </w:rPr>
      </w:pPr>
      <w:r>
        <w:rPr>
          <w:sz w:val="20"/>
        </w:rPr>
        <w:t>Dit koninklijke besluit is grondslagleggend en wordt afgekondigd op grond van de bepalingen in artikel 149.1, regels 13 en 23, van de Spaanse grondwet, dat aan de staat de exclusieve bevoegdheid toekent inzake respectievelijk de beginselen en de coördinatie van de algemene planning van de economische activiteit en de basiswetgeving inzake de bescherming van het milieu.</w:t>
      </w:r>
    </w:p>
    <w:p w:rsidR="001B208E" w:rsidRDefault="001B208E" w:rsidP="007D7D7B">
      <w:pPr>
        <w:pStyle w:val="Default"/>
        <w:keepNext/>
        <w:keepLines/>
        <w:widowControl/>
        <w:spacing w:before="120" w:after="120"/>
        <w:ind w:firstLine="720"/>
        <w:rPr>
          <w:sz w:val="20"/>
          <w:szCs w:val="20"/>
        </w:rPr>
      </w:pPr>
      <w:r>
        <w:rPr>
          <w:sz w:val="20"/>
        </w:rPr>
        <w:t>Tweede slotbepaling. </w:t>
      </w:r>
      <w:r>
        <w:rPr>
          <w:i/>
          <w:sz w:val="20"/>
        </w:rPr>
        <w:t>Omzetting van het recht van de Europese Unie.</w:t>
      </w:r>
    </w:p>
    <w:p w:rsidR="001B208E" w:rsidRDefault="001B208E" w:rsidP="007D7D7B">
      <w:pPr>
        <w:pStyle w:val="Default"/>
        <w:widowControl/>
        <w:spacing w:before="120" w:after="120"/>
        <w:ind w:firstLine="720"/>
        <w:rPr>
          <w:sz w:val="20"/>
          <w:szCs w:val="20"/>
        </w:rPr>
      </w:pPr>
      <w:r>
        <w:rPr>
          <w:sz w:val="20"/>
        </w:rPr>
        <w:t>Dit koninklijk besluit strekt tot omzetting van Richtlijn (EU) 2015/720 van het Europees Parlement en de Raad van 29 april 2015 tot wijziging van Richtlijn 94/62/EG betreffende de vermindering van het verbruik van lichte plastic draagtassen in het Spaanse recht.</w:t>
      </w:r>
    </w:p>
    <w:p w:rsidR="001B208E" w:rsidRDefault="001B208E" w:rsidP="007D7D7B">
      <w:pPr>
        <w:pStyle w:val="Default"/>
        <w:keepNext/>
        <w:keepLines/>
        <w:widowControl/>
        <w:spacing w:before="120" w:after="120"/>
        <w:ind w:firstLine="720"/>
        <w:rPr>
          <w:sz w:val="20"/>
          <w:szCs w:val="20"/>
        </w:rPr>
      </w:pPr>
      <w:r>
        <w:rPr>
          <w:sz w:val="20"/>
        </w:rPr>
        <w:t>Derde slotbepaling. </w:t>
      </w:r>
      <w:r>
        <w:rPr>
          <w:i/>
          <w:sz w:val="20"/>
        </w:rPr>
        <w:t>Uitvoeringsmachtiging.</w:t>
      </w:r>
    </w:p>
    <w:p w:rsidR="001B208E" w:rsidRDefault="001B208E" w:rsidP="007D7D7B">
      <w:pPr>
        <w:pStyle w:val="Default"/>
        <w:widowControl/>
        <w:spacing w:before="120" w:after="120"/>
        <w:ind w:firstLine="720"/>
        <w:rPr>
          <w:sz w:val="20"/>
          <w:szCs w:val="20"/>
        </w:rPr>
      </w:pPr>
      <w:r>
        <w:rPr>
          <w:sz w:val="20"/>
        </w:rPr>
        <w:t>De verantwoordelijke van het ministerie van Landbouw en Visserij, Voeding en Milieu wordt gemachtigd om, binnen zijn bevoegdheden, de nodige bepalingen vast te stellen voor de toepassing en de uitvoering van hetgeen is bepaald in dit koninklijk besluit, en meer in het bijzonder om de bijlagen aan te passen aan de bepalingen en wijzigingen die in de internationale standaarden, het recht van de Europese Unie en, in voorkomend geval, de conclusies van de in de eerste aanvullende bepaling vermelde verslagen zijn vastgesteld.</w:t>
      </w:r>
    </w:p>
    <w:p w:rsidR="001B208E" w:rsidRDefault="001B208E" w:rsidP="007D7D7B">
      <w:pPr>
        <w:pStyle w:val="Default"/>
        <w:keepNext/>
        <w:keepLines/>
        <w:widowControl/>
        <w:spacing w:before="120" w:after="120"/>
        <w:ind w:firstLine="720"/>
        <w:rPr>
          <w:sz w:val="20"/>
          <w:szCs w:val="20"/>
        </w:rPr>
      </w:pPr>
      <w:r>
        <w:rPr>
          <w:sz w:val="20"/>
        </w:rPr>
        <w:t>Vierde slotbepaling. </w:t>
      </w:r>
      <w:r>
        <w:rPr>
          <w:i/>
          <w:sz w:val="20"/>
        </w:rPr>
        <w:t>Inwerkingtreding.</w:t>
      </w:r>
    </w:p>
    <w:p w:rsidR="001B208E" w:rsidRDefault="001B208E" w:rsidP="007D7D7B">
      <w:pPr>
        <w:pStyle w:val="Default"/>
        <w:widowControl/>
        <w:spacing w:before="120" w:after="120"/>
        <w:ind w:firstLine="720"/>
        <w:rPr>
          <w:sz w:val="20"/>
          <w:szCs w:val="20"/>
        </w:rPr>
      </w:pPr>
      <w:r>
        <w:rPr>
          <w:sz w:val="20"/>
        </w:rPr>
        <w:t>Onderhavig Koninklijk Besluit treedt in werking op de dag na de bekendmaking ervan in het Spaanse staatsblad.</w:t>
      </w:r>
    </w:p>
    <w:p w:rsidR="001B208E" w:rsidRDefault="001B208E" w:rsidP="007D7D7B">
      <w:pPr>
        <w:pStyle w:val="Default"/>
        <w:widowControl/>
        <w:spacing w:before="120" w:after="120"/>
        <w:ind w:firstLine="720"/>
        <w:rPr>
          <w:sz w:val="20"/>
          <w:szCs w:val="20"/>
        </w:rPr>
      </w:pPr>
      <w:r>
        <w:rPr>
          <w:sz w:val="20"/>
        </w:rPr>
        <w:t>Opgemaakt te Madrid, op 18 mei 2018.</w:t>
      </w:r>
    </w:p>
    <w:p w:rsidR="001B208E" w:rsidRDefault="001B208E" w:rsidP="007D7D7B">
      <w:pPr>
        <w:pStyle w:val="Default"/>
        <w:widowControl/>
        <w:spacing w:before="120" w:after="120"/>
        <w:ind w:firstLine="720"/>
        <w:jc w:val="right"/>
        <w:rPr>
          <w:sz w:val="20"/>
          <w:szCs w:val="20"/>
        </w:rPr>
      </w:pPr>
      <w:r>
        <w:rPr>
          <w:sz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Minister van Landbouw en Visserij, Voeding en Milieu</w:t>
      </w:r>
    </w:p>
    <w:p w:rsidR="001B208E" w:rsidRDefault="001B208E" w:rsidP="007D7D7B">
      <w:pPr>
        <w:pStyle w:val="Pa1"/>
        <w:widowControl/>
        <w:spacing w:before="120" w:after="120" w:line="240" w:lineRule="auto"/>
        <w:jc w:val="center"/>
        <w:rPr>
          <w:color w:val="000000"/>
          <w:sz w:val="16"/>
          <w:szCs w:val="16"/>
        </w:rPr>
      </w:pPr>
      <w:r>
        <w:rPr>
          <w:color w:val="000000"/>
          <w:sz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BIJLAGE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Richtprijzen voor plastic draagtassen</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Richtprijs van plastic draagtassen naargelang hun dikte</w:t>
      </w:r>
    </w:p>
    <w:p w:rsidR="001B208E" w:rsidRDefault="001B208E" w:rsidP="007D7D7B">
      <w:pPr>
        <w:pStyle w:val="Default"/>
        <w:widowControl/>
        <w:spacing w:before="120" w:after="120"/>
        <w:ind w:firstLine="720"/>
        <w:rPr>
          <w:sz w:val="20"/>
          <w:szCs w:val="20"/>
        </w:rPr>
      </w:pPr>
      <w:r>
        <w:rPr>
          <w:sz w:val="20"/>
        </w:rPr>
        <w:t>Draagtassen met een dikte van minder dan 15 micrometer bestemd voor de diverse toepassingen die zijn opgesomd in de definitie van zeer lichte plastic draagtassen van artikel 3 d): 5 eurocent/draagtas.</w:t>
      </w:r>
    </w:p>
    <w:p w:rsidR="001B208E" w:rsidRDefault="001B208E" w:rsidP="007D7D7B">
      <w:pPr>
        <w:pStyle w:val="Default"/>
        <w:widowControl/>
        <w:spacing w:before="120" w:after="120"/>
        <w:ind w:firstLine="720"/>
        <w:rPr>
          <w:sz w:val="20"/>
          <w:szCs w:val="20"/>
        </w:rPr>
      </w:pPr>
      <w:r>
        <w:rPr>
          <w:sz w:val="20"/>
        </w:rPr>
        <w:t>Draagtassen met een dikte van 15 tot 49 micrometer: 15 eurocent/draagtas.</w:t>
      </w:r>
    </w:p>
    <w:p w:rsidR="001B208E" w:rsidRDefault="001B208E" w:rsidP="007D7D7B">
      <w:pPr>
        <w:pStyle w:val="Default"/>
        <w:widowControl/>
        <w:spacing w:before="120" w:after="120"/>
        <w:ind w:firstLine="720"/>
        <w:rPr>
          <w:sz w:val="20"/>
          <w:szCs w:val="20"/>
        </w:rPr>
      </w:pPr>
      <w:r>
        <w:rPr>
          <w:sz w:val="20"/>
        </w:rPr>
        <w:t>Draagtassen met een dikte van ten minste 50 micrometer: 15 eurocent/draagtas.</w:t>
      </w:r>
    </w:p>
    <w:p w:rsidR="001B208E" w:rsidRDefault="001B208E" w:rsidP="007D7D7B">
      <w:pPr>
        <w:pStyle w:val="Default"/>
        <w:widowControl/>
        <w:spacing w:before="120" w:after="120"/>
        <w:ind w:firstLine="720"/>
        <w:rPr>
          <w:sz w:val="20"/>
          <w:szCs w:val="20"/>
        </w:rPr>
      </w:pPr>
      <w:r>
        <w:rPr>
          <w:sz w:val="20"/>
        </w:rPr>
        <w:t>Draagtassen met een dikte van ten minste 50 micrometer die ten minste 50% gerecycled plastic bevatten, maar minder dan 70 %: 10 eurocent/draagtas.</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BIJLAGE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Inschrijving in het register van producenten van producten en jaarlijks te verstrekken informatie aangaande plastic draagtassen</w:t>
      </w:r>
    </w:p>
    <w:p w:rsidR="001B208E" w:rsidRDefault="001B208E" w:rsidP="007D7D7B">
      <w:pPr>
        <w:pStyle w:val="Default"/>
        <w:widowControl/>
        <w:spacing w:before="120" w:after="120"/>
        <w:ind w:firstLine="720"/>
        <w:rPr>
          <w:sz w:val="20"/>
          <w:szCs w:val="20"/>
        </w:rPr>
      </w:pPr>
      <w:r>
        <w:rPr>
          <w:sz w:val="20"/>
        </w:rPr>
        <w:t>1. Informatie over de inschrijving in het register van producenten van producten</w:t>
      </w:r>
    </w:p>
    <w:p w:rsidR="001B208E" w:rsidRDefault="001B208E" w:rsidP="007D7D7B">
      <w:pPr>
        <w:pStyle w:val="Default"/>
        <w:widowControl/>
        <w:spacing w:before="120" w:after="120"/>
        <w:ind w:firstLine="720"/>
        <w:rPr>
          <w:sz w:val="20"/>
          <w:szCs w:val="20"/>
        </w:rPr>
      </w:pPr>
      <w:r>
        <w:rPr>
          <w:sz w:val="20"/>
        </w:rPr>
        <w:t>Fabrikanten van plastic draagtassen zijn verplicht bij de inschrijving de volgende informatie te verstrekken en bij te werken:</w:t>
      </w:r>
    </w:p>
    <w:p w:rsidR="001B208E" w:rsidRDefault="001B208E" w:rsidP="007D7D7B">
      <w:pPr>
        <w:pStyle w:val="Default"/>
        <w:widowControl/>
        <w:spacing w:before="120" w:after="120"/>
        <w:ind w:firstLine="720"/>
        <w:rPr>
          <w:sz w:val="20"/>
          <w:szCs w:val="20"/>
        </w:rPr>
      </w:pPr>
      <w:r>
        <w:rPr>
          <w:sz w:val="20"/>
        </w:rPr>
        <w:t>a) De naam en het adres van de fabrikant of zijn gemachtigde vertegenwoordiger, met vermelding van de postcode, de gemeente, de straat en het huisnummer, het land, het telefoonnummer, het faxnummer, het e-mailadres en de contactpersoon. Gemachtigde vertegenwoordigers moeten ook de contactgegevens van de fabrikant die zij vertegenwoordigen vermelden.</w:t>
      </w:r>
    </w:p>
    <w:p w:rsidR="001B208E" w:rsidRDefault="001B208E" w:rsidP="007D7D7B">
      <w:pPr>
        <w:pStyle w:val="Default"/>
        <w:widowControl/>
        <w:spacing w:before="120" w:after="120"/>
        <w:ind w:firstLine="720"/>
        <w:rPr>
          <w:sz w:val="20"/>
          <w:szCs w:val="20"/>
        </w:rPr>
      </w:pPr>
      <w:r>
        <w:rPr>
          <w:sz w:val="20"/>
        </w:rPr>
        <w:t>b) Het Europese of nationale fiscale nummer.</w:t>
      </w:r>
    </w:p>
    <w:p w:rsidR="001B208E" w:rsidRDefault="001B208E" w:rsidP="007D7D7B">
      <w:pPr>
        <w:pStyle w:val="Default"/>
        <w:widowControl/>
        <w:spacing w:before="120" w:after="120"/>
        <w:ind w:firstLine="720"/>
        <w:rPr>
          <w:sz w:val="20"/>
          <w:szCs w:val="20"/>
        </w:rPr>
      </w:pPr>
      <w:r>
        <w:rPr>
          <w:sz w:val="20"/>
        </w:rPr>
        <w:t>c) Een verklaring dat de verstrekte informatie waarheidsgetrouw is.</w:t>
      </w:r>
    </w:p>
    <w:p w:rsidR="001B208E" w:rsidRDefault="001B208E" w:rsidP="007D7D7B">
      <w:pPr>
        <w:pStyle w:val="Default"/>
        <w:widowControl/>
        <w:spacing w:before="120" w:after="120"/>
        <w:ind w:firstLine="720"/>
        <w:rPr>
          <w:sz w:val="20"/>
          <w:szCs w:val="20"/>
        </w:rPr>
      </w:pPr>
      <w:r>
        <w:rPr>
          <w:sz w:val="20"/>
        </w:rPr>
        <w:t>2. Jaarlijks door de fabrikanten te verstrekken informatie over de plastic draagtassen die zij op de nationale markt in de handel hebben gebracht</w:t>
      </w:r>
    </w:p>
    <w:tbl>
      <w:tblPr>
        <w:tblW w:w="5000" w:type="pct"/>
        <w:tblCellMar>
          <w:left w:w="29" w:type="dxa"/>
          <w:right w:w="29" w:type="dxa"/>
        </w:tblCellMar>
        <w:tblLook w:val="0000" w:firstRow="0" w:lastRow="0" w:firstColumn="0" w:lastColumn="0" w:noHBand="0" w:noVBand="0"/>
      </w:tblPr>
      <w:tblGrid>
        <w:gridCol w:w="862"/>
        <w:gridCol w:w="705"/>
        <w:gridCol w:w="823"/>
        <w:gridCol w:w="570"/>
        <w:gridCol w:w="745"/>
        <w:gridCol w:w="706"/>
        <w:gridCol w:w="824"/>
        <w:gridCol w:w="571"/>
        <w:gridCol w:w="745"/>
        <w:gridCol w:w="706"/>
        <w:gridCol w:w="824"/>
        <w:gridCol w:w="571"/>
        <w:gridCol w:w="706"/>
        <w:gridCol w:w="824"/>
        <w:gridCol w:w="571"/>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Dikte</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(micrometer)</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Plastic draagtassen uit hogedichtheidpolyethyleen</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Plastic draagtassen uit lagedichtheidpolyethyleen</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Composteerbare plastic draagtassen</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Draagtassen uit andere soorten plastic</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Eenheden</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Gewicht per stuk (g/draagtas)</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Gewicht (ton)</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Gehalte gerecycled plastic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Eenheden</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Gewicht per stuk (g/draagtas)</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Gewicht (ton)</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Gehalte gerecycled plastic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Eenheden</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Gewicht per stuk (g/draagtas)</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Gewicht (ton)</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Eenheden</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Gewicht per stuk (g/draagtas)</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Gewicht (ton)</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Minder dan 15 en gratis verstrekking.</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Minder dan 15 en geen gratis verstrekking.</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Van 15 tot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Ten minste 50.</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0B" w:rsidRDefault="008F7C0B" w:rsidP="00751786">
      <w:pPr>
        <w:spacing w:after="0" w:line="240" w:lineRule="auto"/>
      </w:pPr>
      <w:r>
        <w:separator/>
      </w:r>
    </w:p>
  </w:endnote>
  <w:endnote w:type="continuationSeparator" w:id="0">
    <w:p w:rsidR="008F7C0B" w:rsidRDefault="008F7C0B"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altName w:val="Times New Roman"/>
    <w:panose1 w:val="02040503050406030204"/>
    <w:charset w:val="00"/>
    <w:family w:val="roman"/>
    <w:pitch w:val="variable"/>
    <w:sig w:usb0="00000001"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0B" w:rsidRDefault="008F7C0B" w:rsidP="00751786">
      <w:pPr>
        <w:spacing w:after="0" w:line="240" w:lineRule="auto"/>
      </w:pPr>
      <w:r>
        <w:separator/>
      </w:r>
    </w:p>
  </w:footnote>
  <w:footnote w:type="continuationSeparator" w:id="0">
    <w:p w:rsidR="008F7C0B" w:rsidRDefault="008F7C0B"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FB"/>
    <w:rsid w:val="00147EEC"/>
    <w:rsid w:val="001B208E"/>
    <w:rsid w:val="003C24A4"/>
    <w:rsid w:val="003F7C90"/>
    <w:rsid w:val="00651F5D"/>
    <w:rsid w:val="00694AFB"/>
    <w:rsid w:val="00700587"/>
    <w:rsid w:val="00751786"/>
    <w:rsid w:val="007D2CBC"/>
    <w:rsid w:val="007D7D7B"/>
    <w:rsid w:val="008E1C8A"/>
    <w:rsid w:val="008F7C0B"/>
    <w:rsid w:val="00BD5E60"/>
    <w:rsid w:val="00C1192B"/>
    <w:rsid w:val="00C6472E"/>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E9714AB-E124-4427-BD5B-7099BAD5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nl-NL" w:bidi="nl-N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nl-NL" w:eastAsia="nl-NL"/>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nl-NL" w:eastAsia="nl-NL"/>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7639-8ABF-427A-B782-0784CB35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Liu, Lei</cp:lastModifiedBy>
  <cp:revision>4</cp:revision>
  <dcterms:created xsi:type="dcterms:W3CDTF">2018-05-23T01:31:00Z</dcterms:created>
  <dcterms:modified xsi:type="dcterms:W3CDTF">2018-10-04T12:24:00Z</dcterms:modified>
</cp:coreProperties>
</file>