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AEC20" w14:textId="77777777" w:rsidR="00674977" w:rsidRPr="00674977" w:rsidRDefault="00E0099A" w:rsidP="00674977">
      <w:pPr>
        <w:pStyle w:val="Nvrh"/>
        <w:jc w:val="right"/>
        <w:rPr>
          <w:sz w:val="22"/>
          <w:szCs w:val="22"/>
          <w:rFonts w:ascii="Arial" w:hAnsi="Arial" w:cs="Arial"/>
        </w:rPr>
      </w:pPr>
      <w:r>
        <w:rPr>
          <w:sz w:val="22"/>
          <w:rFonts w:ascii="Arial" w:hAnsi="Arial"/>
        </w:rPr>
        <w:t xml:space="preserve">                                    </w:t>
      </w:r>
    </w:p>
    <w:p w14:paraId="577156AC" w14:textId="656991C7" w:rsidR="002818CB" w:rsidRPr="00E86B8F" w:rsidRDefault="002818CB" w:rsidP="004B3B3E">
      <w:pPr>
        <w:pStyle w:val="Nvrh"/>
        <w:jc w:val="both"/>
        <w:rPr>
          <w:rFonts w:ascii="Arial" w:hAnsi="Arial" w:cs="Arial"/>
          <w:sz w:val="22"/>
          <w:szCs w:val="22"/>
        </w:rPr>
      </w:pPr>
    </w:p>
    <w:p w14:paraId="3216F687" w14:textId="77777777" w:rsidR="002818CB" w:rsidRPr="000A4D02" w:rsidRDefault="002818CB" w:rsidP="002818CB">
      <w:pPr>
        <w:pStyle w:val="VYHLKA"/>
        <w:rPr>
          <w:sz w:val="22"/>
          <w:szCs w:val="22"/>
          <w:rFonts w:ascii="Arial" w:hAnsi="Arial" w:cs="Arial"/>
        </w:rPr>
      </w:pPr>
      <w:r>
        <w:rPr>
          <w:sz w:val="22"/>
          <w:rFonts w:ascii="Arial" w:hAnsi="Arial"/>
        </w:rPr>
        <w:t xml:space="preserve">VERORDNUNG</w:t>
      </w:r>
    </w:p>
    <w:p w14:paraId="35FC5E0E" w14:textId="40415744" w:rsidR="002818CB" w:rsidRPr="000A4D02" w:rsidRDefault="002818CB" w:rsidP="002818CB">
      <w:pPr>
        <w:pStyle w:val="nadpisvyhlky"/>
        <w:rPr>
          <w:b w:val="0"/>
          <w:sz w:val="22"/>
          <w:szCs w:val="22"/>
          <w:rFonts w:ascii="Arial" w:hAnsi="Arial" w:cs="Arial"/>
        </w:rPr>
      </w:pPr>
      <w:r>
        <w:rPr>
          <w:b w:val="0"/>
          <w:sz w:val="22"/>
          <w:rFonts w:ascii="Arial" w:hAnsi="Arial"/>
        </w:rPr>
        <w:t xml:space="preserve">vom ...........</w:t>
      </w:r>
    </w:p>
    <w:p w14:paraId="2DB0FDBA" w14:textId="77777777" w:rsidR="002818CB" w:rsidRPr="000A4D02" w:rsidRDefault="002818CB" w:rsidP="002818CB">
      <w:pPr>
        <w:pStyle w:val="nadpisvyhlky"/>
        <w:rPr>
          <w:color w:val="FF0000"/>
          <w:sz w:val="22"/>
          <w:szCs w:val="22"/>
          <w:rFonts w:ascii="Arial" w:hAnsi="Arial" w:cs="Arial"/>
        </w:rPr>
      </w:pPr>
      <w:r>
        <w:rPr>
          <w:sz w:val="22"/>
          <w:rFonts w:ascii="Arial" w:hAnsi="Arial"/>
        </w:rPr>
        <w:t xml:space="preserve">über tabakfreie Nikotinbeutel</w:t>
      </w:r>
      <w:r>
        <w:rPr>
          <w:sz w:val="22"/>
          <w:rFonts w:ascii="Arial" w:hAnsi="Arial"/>
        </w:rPr>
        <w:t xml:space="preserve"> </w:t>
      </w:r>
    </w:p>
    <w:p w14:paraId="7A029CB6" w14:textId="77777777" w:rsidR="002818CB" w:rsidRPr="000A4D02" w:rsidRDefault="002818CB" w:rsidP="002818CB">
      <w:pPr>
        <w:pStyle w:val="Ministerstvo"/>
        <w:jc w:val="both"/>
        <w:rPr>
          <w:sz w:val="22"/>
          <w:szCs w:val="22"/>
          <w:rFonts w:ascii="Arial" w:hAnsi="Arial" w:cs="Arial"/>
        </w:rPr>
      </w:pPr>
      <w:r>
        <w:rPr>
          <w:sz w:val="22"/>
          <w:rFonts w:ascii="Arial" w:hAnsi="Arial"/>
        </w:rPr>
        <w:t xml:space="preserve">Gemäß § 19 Absatz 4 des Gesetzes GBl. Nr. 110/1997 über Lebensmittel und Tabakerzeugnisse und über Änderungen bestimmter damit zusammenhängender Rechtsakte in der durch das Gesetz GBl. Nr. 174/2021 geänderten Fassung (im Folgenden „Gesetz“) bestimmt das Gesundheitsministerium:</w:t>
      </w:r>
    </w:p>
    <w:p w14:paraId="5142F1A5" w14:textId="77777777" w:rsidR="002818CB" w:rsidRPr="000A4D02" w:rsidRDefault="002818CB" w:rsidP="002818CB">
      <w:pPr>
        <w:keepNext/>
        <w:keepLines/>
        <w:spacing w:after="200"/>
        <w:jc w:val="center"/>
        <w:outlineLvl w:val="5"/>
        <w:rPr>
          <w:szCs w:val="22"/>
          <w:rFonts w:cs="Arial"/>
        </w:rPr>
      </w:pPr>
      <w:r>
        <w:t xml:space="preserve">§ </w:t>
      </w:r>
      <w:r w:rsidRPr="000A4D02">
        <w:rPr>
          <w:color w:val="2B579A"/>
          <w:shd w:val="clear" w:color="auto" w:fill="E6E6E6"/>
          <w:rFonts w:cs="Arial"/>
        </w:rPr>
        <w:fldChar w:fldCharType="begin" w:dirty="true"/>
      </w:r>
      <w:r w:rsidRPr="000A4D02">
        <w:rPr>
          <w:rFonts w:cs="Arial"/>
        </w:rPr>
        <w:instrText xml:space="preserve"> SEQ § \* ARABIC </w:instrText>
      </w:r>
      <w:r w:rsidRPr="000A4D02">
        <w:rPr>
          <w:color w:val="2B579A"/>
          <w:shd w:val="clear" w:color="auto" w:fill="E6E6E6"/>
          <w:rFonts w:cs="Arial"/>
        </w:rPr>
        <w:fldChar w:fldCharType="separate"/>
      </w:r>
      <w:r w:rsidR="001E421B">
        <w:rPr>
          <w:rFonts w:cs="Arial"/>
        </w:rPr>
        <w:t>1</w:t>
      </w:r>
      <w:r w:rsidRPr="000A4D02">
        <w:rPr>
          <w:color w:val="2B579A"/>
          <w:shd w:val="clear" w:color="auto" w:fill="E6E6E6"/>
          <w:rFonts w:cs="Arial"/>
        </w:rPr>
        <w:fldChar w:fldCharType="end"/>
      </w:r>
    </w:p>
    <w:p w14:paraId="103D26C7" w14:textId="77777777" w:rsidR="002818CB" w:rsidRPr="000A4D02" w:rsidRDefault="002818CB" w:rsidP="002818CB">
      <w:pPr>
        <w:keepNext/>
        <w:keepLines/>
        <w:spacing w:after="200"/>
        <w:jc w:val="center"/>
        <w:outlineLvl w:val="4"/>
        <w:rPr>
          <w:b/>
          <w:szCs w:val="22"/>
          <w:rFonts w:cs="Arial"/>
        </w:rPr>
      </w:pPr>
      <w:r>
        <w:rPr>
          <w:b/>
        </w:rPr>
        <w:t xml:space="preserve">Gegenstand der Regelung</w:t>
      </w:r>
    </w:p>
    <w:p w14:paraId="15055FFC" w14:textId="77777777" w:rsidR="002818CB" w:rsidRPr="000A4D02" w:rsidRDefault="002818CB" w:rsidP="002818CB">
      <w:pPr>
        <w:spacing w:before="240"/>
        <w:ind w:firstLine="425"/>
        <w:outlineLvl w:val="5"/>
        <w:rPr>
          <w:szCs w:val="22"/>
          <w:rFonts w:cs="Arial"/>
        </w:rPr>
      </w:pPr>
      <w:r>
        <w:t xml:space="preserve">Diese Verordnung regelt</w:t>
      </w:r>
      <w:r>
        <w:t xml:space="preserve"> </w:t>
      </w:r>
    </w:p>
    <w:p w14:paraId="0A400929" w14:textId="1FACD743" w:rsidR="002818CB" w:rsidRPr="000A4D02" w:rsidRDefault="002818CB" w:rsidP="37434F36">
      <w:pPr>
        <w:numPr>
          <w:ilvl w:val="1"/>
          <w:numId w:val="5"/>
        </w:numPr>
        <w:overflowPunct w:val="0"/>
        <w:autoSpaceDE w:val="0"/>
        <w:autoSpaceDN w:val="0"/>
        <w:adjustRightInd w:val="0"/>
        <w:spacing w:after="60"/>
        <w:textAlignment w:val="baseline"/>
        <w:outlineLvl w:val="7"/>
        <w:rPr>
          <w:rFonts w:cs="Arial"/>
        </w:rPr>
      </w:pPr>
      <w:r>
        <w:t xml:space="preserve">die Anforderungen an Zusammensetzung, Aussehen, Qualität und Eigenschaften tabakfreier Nikotinbeutel (im Folgenden „Nikotinbeutel“);</w:t>
      </w:r>
    </w:p>
    <w:p w14:paraId="55AC2FBA" w14:textId="611E962B" w:rsidR="002818CB" w:rsidRPr="002A2897" w:rsidRDefault="002818CB" w:rsidP="37434F36">
      <w:pPr>
        <w:numPr>
          <w:ilvl w:val="1"/>
          <w:numId w:val="5"/>
        </w:numPr>
        <w:overflowPunct w:val="0"/>
        <w:autoSpaceDE w:val="0"/>
        <w:autoSpaceDN w:val="0"/>
        <w:adjustRightInd w:val="0"/>
        <w:spacing w:after="60"/>
        <w:textAlignment w:val="baseline"/>
        <w:outlineLvl w:val="7"/>
        <w:rPr>
          <w:rFonts w:cs="Arial"/>
        </w:rPr>
      </w:pPr>
      <w:r>
        <w:t xml:space="preserve">die Kennzeichnung von Nikotinbeuteln, einschließlich verbotener Inhaltsstoffe und Merkmale</w:t>
      </w:r>
      <w:r>
        <w:t xml:space="preserve"> </w:t>
      </w:r>
      <w:r>
        <w:t xml:space="preserve">und</w:t>
      </w:r>
    </w:p>
    <w:p w14:paraId="49AFD780" w14:textId="77777777" w:rsidR="004B23FB" w:rsidRDefault="002818CB" w:rsidP="0065366F">
      <w:pPr>
        <w:numPr>
          <w:ilvl w:val="1"/>
          <w:numId w:val="5"/>
        </w:numPr>
        <w:overflowPunct w:val="0"/>
        <w:autoSpaceDE w:val="0"/>
        <w:autoSpaceDN w:val="0"/>
        <w:adjustRightInd w:val="0"/>
        <w:spacing w:after="60"/>
        <w:textAlignment w:val="baseline"/>
        <w:outlineLvl w:val="7"/>
        <w:rPr>
          <w:szCs w:val="22"/>
          <w:rFonts w:cs="Arial"/>
        </w:rPr>
      </w:pPr>
      <w:r>
        <w:t xml:space="preserve">Verfahren, Fristen und Umfang der Meldepflicht für Hersteller und Importeure von Nikotinbeuteln.</w:t>
      </w:r>
    </w:p>
    <w:p w14:paraId="79EB16AC" w14:textId="77777777" w:rsidR="0065366F" w:rsidRPr="0065366F" w:rsidRDefault="0065366F" w:rsidP="0065366F">
      <w:pPr>
        <w:keepNext/>
        <w:keepLines/>
        <w:spacing w:after="200"/>
        <w:outlineLvl w:val="4"/>
        <w:rPr>
          <w:szCs w:val="22"/>
        </w:rPr>
      </w:pPr>
    </w:p>
    <w:p w14:paraId="2646743E" w14:textId="244490DE" w:rsidR="4A77F215" w:rsidRDefault="4A77F215" w:rsidP="37434F36">
      <w:pPr>
        <w:keepNext/>
        <w:spacing w:after="200"/>
        <w:jc w:val="center"/>
        <w:outlineLvl w:val="4"/>
      </w:pPr>
      <w:r>
        <w:t xml:space="preserve">§ 2</w:t>
      </w:r>
    </w:p>
    <w:p w14:paraId="6CF79FBC" w14:textId="77777777" w:rsidR="004B23FB" w:rsidRDefault="004B23FB" w:rsidP="002818CB">
      <w:pPr>
        <w:keepNext/>
        <w:keepLines/>
        <w:spacing w:after="200"/>
        <w:jc w:val="center"/>
        <w:outlineLvl w:val="4"/>
        <w:rPr>
          <w:b/>
          <w:bCs/>
          <w:szCs w:val="22"/>
        </w:rPr>
      </w:pPr>
      <w:r>
        <w:rPr>
          <w:b/>
        </w:rPr>
        <w:t xml:space="preserve">Anforderungen an Qualität und Zusammensetzung von Nikotinbeuteln</w:t>
      </w:r>
      <w:r>
        <w:rPr>
          <w:b/>
        </w:rPr>
        <w:t xml:space="preserve"> </w:t>
      </w:r>
    </w:p>
    <w:p w14:paraId="72B7D1E6" w14:textId="77777777" w:rsidR="00DA015B" w:rsidRPr="00DA015B" w:rsidRDefault="00DA015B" w:rsidP="00DA015B">
      <w:pPr>
        <w:keepNext/>
        <w:keepLines/>
        <w:spacing w:after="200"/>
        <w:outlineLvl w:val="4"/>
        <w:rPr>
          <w:szCs w:val="22"/>
        </w:rPr>
      </w:pPr>
      <w:r>
        <w:t xml:space="preserve">(1)</w:t>
      </w:r>
      <w:r>
        <w:t xml:space="preserve"> </w:t>
      </w:r>
      <w:r>
        <w:t xml:space="preserve">Nikotinbeutel dürfen nur Nikotin oder Nikotinsalz und Stoffe enthalten, die in oraler, dermaler oder inhalativer Form eingenommen in der verwendeten Konzentration kein Risiko für die menschliche Gesundheit darstellen, wenn sie gemäß der Gebrauchsanweisung verwendet werden.</w:t>
      </w:r>
      <w:r>
        <w:t xml:space="preserve"> </w:t>
      </w:r>
    </w:p>
    <w:p w14:paraId="10FC6642" w14:textId="73BC7B4D" w:rsidR="002818CB" w:rsidRPr="004B23FB" w:rsidRDefault="002818CB" w:rsidP="0A8B8956">
      <w:pPr>
        <w:tabs>
          <w:tab w:val="left" w:pos="567"/>
        </w:tabs>
        <w:spacing w:before="120"/>
        <w:outlineLvl w:val="6"/>
      </w:pPr>
      <w:bookmarkStart w:id="0" w:name="_Hlk116284105"/>
      <w:r>
        <w:t xml:space="preserve">(2)</w:t>
      </w:r>
      <w:r>
        <w:t xml:space="preserve"> </w:t>
      </w:r>
      <w:r>
        <w:t xml:space="preserve">Als Zusatzstoffe in Nikotinbeuteln dürfen nur in Anhang II Teil B der Verordnung (EG) Nr. 1333/2008 des Europäischen Parlaments und des Rates vom 16. Dezember 2008 über Lebensmittelzusatzstoffe, in der jeweils geltenden Fassung, aufgeführte Zusatzstoffe verwendet werden.</w:t>
      </w:r>
      <w:r>
        <w:t xml:space="preserve">  </w:t>
      </w:r>
      <w:bookmarkStart w:id="1" w:name="_Hlk121297090"/>
      <w:r>
        <w:t xml:space="preserve">Andere als die in der Liste gemäß § 5 Absatz 2 aufgeführten Zutaten dürfen nur dann in Nikotinbeuteln in Spurenmengen enthalten sein, wenn es technisch unmöglich ist, das Vorhandensein solcher Spuren bei der Herstellung der Nikotinbeutel zu vermeiden.</w:t>
      </w:r>
      <w:bookmarkEnd w:id="0"/>
      <w:bookmarkEnd w:id="1"/>
      <w:r>
        <w:t xml:space="preserve">  </w:t>
      </w:r>
    </w:p>
    <w:p w14:paraId="3DEBB5A3" w14:textId="62616507" w:rsidR="002818CB" w:rsidRPr="004B23FB" w:rsidRDefault="002818CB" w:rsidP="002818CB">
      <w:pPr>
        <w:tabs>
          <w:tab w:val="left" w:pos="426"/>
          <w:tab w:val="left" w:pos="567"/>
        </w:tabs>
        <w:spacing w:before="120"/>
        <w:ind w:firstLine="142"/>
        <w:outlineLvl w:val="6"/>
        <w:rPr>
          <w:szCs w:val="22"/>
        </w:rPr>
      </w:pPr>
      <w:r>
        <w:t xml:space="preserve">(3)</w:t>
      </w:r>
      <w:r>
        <w:t xml:space="preserve"> </w:t>
      </w:r>
      <w:r>
        <w:t xml:space="preserve">Nikotinbeuteln dürfen nicht als getrennte Stoffe hinzugefügt werden:</w:t>
      </w:r>
      <w:r>
        <w:t xml:space="preserve">  </w:t>
      </w:r>
    </w:p>
    <w:p w14:paraId="16A408E2" w14:textId="77777777" w:rsidR="002818CB" w:rsidRPr="004B23FB" w:rsidRDefault="002818CB" w:rsidP="00E33088">
      <w:pPr>
        <w:spacing w:after="60"/>
        <w:ind w:left="284"/>
        <w:outlineLvl w:val="8"/>
        <w:rPr>
          <w:szCs w:val="22"/>
        </w:rPr>
      </w:pPr>
      <w:r>
        <w:t xml:space="preserve">a) Vitamine</w:t>
      </w:r>
      <w:r w:rsidR="008573B0" w:rsidRPr="00D1692B">
        <w:rPr>
          <w:rStyle w:val="Znakapoznpodarou"/>
          <w:szCs w:val="22"/>
        </w:rPr>
        <w:footnoteReference w:id="1"/>
      </w:r>
      <w:r>
        <w:rPr>
          <w:vertAlign w:val="superscript"/>
        </w:rPr>
        <w:t xml:space="preserve">)</w:t>
      </w:r>
      <w:r>
        <w:t xml:space="preserve">, Mineralstoffe</w:t>
      </w:r>
      <w:r>
        <w:rPr>
          <w:vertAlign w:val="superscript"/>
        </w:rPr>
        <w:t xml:space="preserve">1)</w:t>
      </w:r>
      <w:r>
        <w:t xml:space="preserve"> oder andere Zutaten, die den Eindruck erwecken, dass sie einen gesundheitlichen Nutzen haben oder weniger Risiken für die Gesundheit bergen;</w:t>
      </w:r>
    </w:p>
    <w:p w14:paraId="2DF57156" w14:textId="77777777" w:rsidR="002818CB" w:rsidRPr="004B23FB" w:rsidRDefault="008573B0" w:rsidP="002818CB">
      <w:pPr>
        <w:tabs>
          <w:tab w:val="left" w:pos="709"/>
        </w:tabs>
        <w:spacing w:after="60"/>
        <w:ind w:left="709" w:hanging="425"/>
        <w:outlineLvl w:val="8"/>
        <w:rPr>
          <w:szCs w:val="22"/>
        </w:rPr>
      </w:pPr>
      <w:r>
        <w:t xml:space="preserve">b) Suchtstoffe</w:t>
      </w:r>
      <w:r w:rsidR="00CA5379" w:rsidRPr="00C573D2">
        <w:rPr>
          <w:rStyle w:val="Znakapoznpodarou"/>
          <w:szCs w:val="22"/>
        </w:rPr>
        <w:footnoteReference w:id="2"/>
      </w:r>
      <w:r>
        <w:rPr>
          <w:vertAlign w:val="superscript"/>
        </w:rPr>
        <w:t xml:space="preserve">)</w:t>
      </w:r>
      <w:r>
        <w:t xml:space="preserve"> mit Ausnahme von Nikotin und Nikotinsalzen;</w:t>
      </w:r>
    </w:p>
    <w:p w14:paraId="3C09C2AA" w14:textId="77777777" w:rsidR="002818CB" w:rsidRPr="004B23FB" w:rsidRDefault="008573B0" w:rsidP="002818CB">
      <w:pPr>
        <w:tabs>
          <w:tab w:val="left" w:pos="709"/>
        </w:tabs>
        <w:spacing w:after="60"/>
        <w:ind w:left="709" w:hanging="425"/>
        <w:outlineLvl w:val="8"/>
        <w:rPr>
          <w:szCs w:val="22"/>
        </w:rPr>
      </w:pPr>
      <w:r>
        <w:t xml:space="preserve">c) Koffein, Taurin oder andere Stimulanzien, die mit Energie und Vitalität assoziiert werden;</w:t>
      </w:r>
    </w:p>
    <w:p w14:paraId="5D7DC61A" w14:textId="77777777" w:rsidR="002818CB" w:rsidRPr="004B23FB" w:rsidRDefault="008573B0" w:rsidP="00E33088">
      <w:pPr>
        <w:spacing w:after="60"/>
        <w:ind w:left="284"/>
        <w:outlineLvl w:val="8"/>
        <w:rPr>
          <w:szCs w:val="22"/>
        </w:rPr>
      </w:pPr>
      <w:r>
        <w:t xml:space="preserve">d) Zutaten mit krebserzeugenden, erbgutverändernden oder fortpflanzungsgefährdenden Eigenschaften, mit Ausnahme von Nikotin und Nikotinsalzen</w:t>
      </w:r>
      <w:r>
        <w:t xml:space="preserve"> </w:t>
      </w:r>
      <w:r>
        <w:t xml:space="preserve">und</w:t>
      </w:r>
    </w:p>
    <w:p w14:paraId="3D25C530" w14:textId="77777777" w:rsidR="002818CB" w:rsidRPr="004B23FB" w:rsidRDefault="008573B0" w:rsidP="002818CB">
      <w:pPr>
        <w:tabs>
          <w:tab w:val="left" w:pos="709"/>
        </w:tabs>
        <w:spacing w:after="200"/>
        <w:ind w:left="709" w:hanging="425"/>
        <w:outlineLvl w:val="8"/>
        <w:rPr>
          <w:szCs w:val="22"/>
        </w:rPr>
      </w:pPr>
      <w:r>
        <w:t xml:space="preserve">e) Stoffe, die in Anhang 1 dieser Verordnung aufgeführt sind.</w:t>
      </w:r>
      <w:r>
        <w:t xml:space="preserve"> </w:t>
      </w:r>
    </w:p>
    <w:p w14:paraId="6D0A91EF" w14:textId="6018FA44" w:rsidR="004B23FB" w:rsidRDefault="004B23FB" w:rsidP="655105DF">
      <w:pPr>
        <w:overflowPunct w:val="0"/>
        <w:autoSpaceDE w:val="0"/>
        <w:autoSpaceDN w:val="0"/>
        <w:adjustRightInd w:val="0"/>
        <w:spacing w:after="60"/>
        <w:textAlignment w:val="baseline"/>
        <w:outlineLvl w:val="7"/>
      </w:pPr>
      <w:r>
        <w:t xml:space="preserve">(4)</w:t>
      </w:r>
      <w:r>
        <w:t xml:space="preserve"> </w:t>
      </w:r>
      <w:r>
        <w:t xml:space="preserve">Eine Packung darf nicht mehr als 240 mg Nikotin enthalten und muss mindestens 20 Nikotinbeuteldosen enthalten.</w:t>
      </w:r>
      <w:r>
        <w:t xml:space="preserve">  </w:t>
      </w:r>
      <w:r>
        <w:t xml:space="preserve">Gemäß § 12k Absatz 2 Buchstabe c des Gesetzes ist der gesamte Nikotingehalt des Erzeugnisses in Milligramm anzugeben.</w:t>
      </w:r>
      <w:r>
        <w:t xml:space="preserve"> </w:t>
      </w:r>
    </w:p>
    <w:p w14:paraId="498D7350" w14:textId="77777777" w:rsidR="00CF18E4" w:rsidRDefault="00CF18E4" w:rsidP="00F073A0">
      <w:pPr>
        <w:overflowPunct w:val="0"/>
        <w:autoSpaceDE w:val="0"/>
        <w:autoSpaceDN w:val="0"/>
        <w:adjustRightInd w:val="0"/>
        <w:spacing w:after="60"/>
        <w:textAlignment w:val="baseline"/>
        <w:outlineLvl w:val="7"/>
      </w:pPr>
    </w:p>
    <w:p w14:paraId="592E2FC8" w14:textId="3216084C" w:rsidR="00AF277F" w:rsidRDefault="00CF18E4" w:rsidP="0A8B8956">
      <w:pPr>
        <w:overflowPunct w:val="0"/>
        <w:autoSpaceDE w:val="0"/>
        <w:autoSpaceDN w:val="0"/>
        <w:adjustRightInd w:val="0"/>
        <w:spacing w:after="60"/>
        <w:textAlignment w:val="baseline"/>
        <w:outlineLvl w:val="7"/>
      </w:pPr>
      <w:r>
        <w:t xml:space="preserve">(5)</w:t>
      </w:r>
      <w:r>
        <w:t xml:space="preserve">  </w:t>
      </w:r>
      <w:r>
        <w:t xml:space="preserve">Eine Nikotinbeuteldosis darf maximal 12 mg Nikotin enthalten.</w:t>
      </w:r>
      <w:r>
        <w:t xml:space="preserve"> </w:t>
      </w:r>
    </w:p>
    <w:p w14:paraId="12491737" w14:textId="77777777" w:rsidR="00161C74" w:rsidRPr="005F74CD" w:rsidRDefault="00161C74" w:rsidP="0A8B8956">
      <w:pPr>
        <w:overflowPunct w:val="0"/>
        <w:autoSpaceDE w:val="0"/>
        <w:autoSpaceDN w:val="0"/>
        <w:adjustRightInd w:val="0"/>
        <w:spacing w:after="60"/>
        <w:textAlignment w:val="baseline"/>
        <w:outlineLvl w:val="7"/>
      </w:pPr>
    </w:p>
    <w:p w14:paraId="7F5A9269" w14:textId="54E65457" w:rsidR="00AF277F" w:rsidRDefault="0E7F4BA9" w:rsidP="0A8B8956">
      <w:pPr>
        <w:overflowPunct w:val="0"/>
        <w:autoSpaceDE w:val="0"/>
        <w:autoSpaceDN w:val="0"/>
        <w:adjustRightInd w:val="0"/>
        <w:spacing w:after="60"/>
        <w:textAlignment w:val="baseline"/>
        <w:outlineLvl w:val="7"/>
      </w:pPr>
      <w:r>
        <w:t xml:space="preserve">(6)</w:t>
      </w:r>
      <w:r>
        <w:t xml:space="preserve"> </w:t>
      </w:r>
      <w:r>
        <w:t xml:space="preserve">Eine Nikotinbeuteldosis gemäß § 12k Absatz 2 Buchstabe d des Gesetzes besteht aus:</w:t>
      </w:r>
      <w:r>
        <w:t xml:space="preserve"> </w:t>
      </w:r>
    </w:p>
    <w:p w14:paraId="191B7F03" w14:textId="4662BC80" w:rsidR="00AF277F" w:rsidRPr="006233C2" w:rsidRDefault="778C34B6" w:rsidP="655105DF">
      <w:pPr>
        <w:overflowPunct w:val="0"/>
        <w:autoSpaceDE w:val="0"/>
        <w:autoSpaceDN w:val="0"/>
        <w:adjustRightInd w:val="0"/>
        <w:spacing w:after="60"/>
        <w:textAlignment w:val="baseline"/>
        <w:outlineLvl w:val="7"/>
      </w:pPr>
      <w:r>
        <w:t xml:space="preserve">a) einem einzeln verpackten Nikotinbeutel, der in einer Packung enthalten ist, die kein ernstes Risiko für die menschliche Gesundheit darstellt</w:t>
      </w:r>
      <w:r w:rsidR="00CF18E4" w:rsidRPr="006233C2">
        <w:rPr>
          <w:rStyle w:val="Znakapoznpodarou"/>
        </w:rPr>
        <w:footnoteReference w:id="3"/>
      </w:r>
      <w:r>
        <w:rPr>
          <w:vertAlign w:val="superscript"/>
        </w:rPr>
        <w:t xml:space="preserve">)</w:t>
      </w:r>
      <w:r>
        <w:t xml:space="preserve"> </w:t>
      </w:r>
      <w:r>
        <w:t xml:space="preserve">und</w:t>
      </w:r>
    </w:p>
    <w:p w14:paraId="31A0356F" w14:textId="4948D6A7" w:rsidR="00AF277F" w:rsidRPr="006233C2" w:rsidRDefault="38BF9E19" w:rsidP="655105DF">
      <w:pPr>
        <w:overflowPunct w:val="0"/>
        <w:autoSpaceDE w:val="0"/>
        <w:autoSpaceDN w:val="0"/>
        <w:adjustRightInd w:val="0"/>
        <w:spacing w:after="60"/>
        <w:textAlignment w:val="baseline"/>
        <w:outlineLvl w:val="7"/>
      </w:pPr>
      <w:r>
        <w:t xml:space="preserve">b) einer essbaren oder ungenießbaren Verpackung, die für die menschliche Gesundheit sicher ist, gemäß Artikel 3 Absatz 1 der Verordnung (EG) Nr. 1935/2004 des Europäischen Parlaments und des Rates vom 27. Oktober 2004 über Materialien und Gegenstände, die dazu bestimmt sind, mit Lebensmitteln in Berührung zu kommen, und zur Aufhebung der Richtlinien 80/590/EWG und 89/109/EWG sowie die Anforderungen von Artikel 4 Buchstaben a und e in Bezug auf die Anforderungen an die Zusammensetzung der Verordnung (EU) Nr. 10/2011 der Kommission vom 14. Januar 2011 über Materialien und Gegenstände aus Kunststoff, die dazu bestimmt sind, mit Lebensmitteln in Berührung zu kommen, sowie die Anforderungen von § 3 Absatz 1 der Verordnung GBl. Nr. 38/2001 über Hygieneanforderungen für Erzeugnisse, die mit Lebensmitteln und Lebensmitteln in Berührung kommen sollen, in der jeweils geltenden Fassung,</w:t>
      </w:r>
      <w:r>
        <w:t xml:space="preserve"> </w:t>
      </w:r>
      <w:r>
        <w:t xml:space="preserve">und</w:t>
      </w:r>
    </w:p>
    <w:p w14:paraId="528D96B5" w14:textId="6F547ACA" w:rsidR="00AF277F" w:rsidRDefault="32C614C4" w:rsidP="655105DF">
      <w:pPr>
        <w:overflowPunct w:val="0"/>
        <w:autoSpaceDE w:val="0"/>
        <w:autoSpaceDN w:val="0"/>
        <w:adjustRightInd w:val="0"/>
        <w:spacing w:after="60"/>
        <w:textAlignment w:val="baseline"/>
        <w:outlineLvl w:val="7"/>
        <w:rPr>
          <w:highlight w:val="yellow"/>
        </w:rPr>
      </w:pPr>
      <w:r>
        <w:t xml:space="preserve">c) einem beiliegenden chemischen Gemisch, das Nikotin oder Nikotinsalz gemäß den einschlägigen EU-Rechtsvorschriften enthält</w:t>
      </w:r>
      <w:r w:rsidR="00CF18E4" w:rsidRPr="006233C2">
        <w:rPr>
          <w:rStyle w:val="Znakapoznpodarou"/>
        </w:rPr>
        <w:footnoteReference w:id="4"/>
      </w:r>
      <w:r>
        <w:rPr>
          <w:vertAlign w:val="superscript"/>
        </w:rPr>
        <w:t xml:space="preserve">)</w:t>
      </w:r>
      <w:r>
        <w:t xml:space="preserve">.</w:t>
      </w:r>
    </w:p>
    <w:p w14:paraId="67E8A9A6" w14:textId="77777777" w:rsidR="000C2050" w:rsidRDefault="000C2050" w:rsidP="00AD4BC5">
      <w:pPr>
        <w:tabs>
          <w:tab w:val="left" w:pos="709"/>
        </w:tabs>
        <w:spacing w:after="200"/>
        <w:outlineLvl w:val="8"/>
      </w:pPr>
    </w:p>
    <w:p w14:paraId="2C8A5CBE" w14:textId="587725BD" w:rsidR="004B23FB" w:rsidRDefault="004B23FB" w:rsidP="004B23FB">
      <w:pPr>
        <w:tabs>
          <w:tab w:val="left" w:pos="709"/>
        </w:tabs>
        <w:spacing w:after="200"/>
        <w:ind w:left="709" w:hanging="425"/>
        <w:jc w:val="center"/>
        <w:outlineLvl w:val="8"/>
      </w:pPr>
      <w:r>
        <w:t xml:space="preserve">§ 3</w:t>
      </w:r>
    </w:p>
    <w:p w14:paraId="5314B5A5" w14:textId="77777777" w:rsidR="004B23FB" w:rsidRPr="004B23FB" w:rsidRDefault="004B23FB" w:rsidP="004B23FB">
      <w:pPr>
        <w:tabs>
          <w:tab w:val="left" w:pos="709"/>
        </w:tabs>
        <w:spacing w:after="200"/>
        <w:ind w:left="709" w:hanging="425"/>
        <w:jc w:val="center"/>
        <w:outlineLvl w:val="8"/>
        <w:rPr>
          <w:b/>
          <w:bCs/>
          <w:color w:val="auto"/>
          <w:szCs w:val="22"/>
        </w:rPr>
      </w:pPr>
      <w:r>
        <w:rPr>
          <w:b/>
          <w:color w:val="auto"/>
        </w:rPr>
        <w:t xml:space="preserve">Aussehen und Eigenschaften von Nikotinbeuteln</w:t>
      </w:r>
      <w:r>
        <w:rPr>
          <w:b/>
          <w:color w:val="auto"/>
        </w:rPr>
        <w:t xml:space="preserve"> </w:t>
      </w:r>
    </w:p>
    <w:p w14:paraId="5C8965DD" w14:textId="7323FD1E" w:rsidR="00942728" w:rsidRDefault="002818CB" w:rsidP="0A8B8956">
      <w:pPr>
        <w:numPr>
          <w:ilvl w:val="3"/>
          <w:numId w:val="5"/>
        </w:numPr>
        <w:tabs>
          <w:tab w:val="clear" w:pos="1440"/>
          <w:tab w:val="left" w:pos="426"/>
        </w:tabs>
        <w:spacing w:after="200"/>
        <w:ind w:left="0" w:firstLine="0"/>
        <w:outlineLvl w:val="8"/>
      </w:pPr>
      <w:r>
        <w:t xml:space="preserve">Die Packung selbst und jede Außenverpackung des Nikotinbeutels dürfen durch Form, Größe, Farbe, Zeichnung, Aufkleber oder Beschreibung weder Lebensmitteln noch Kosmetika oder Spielzeug ähneln.</w:t>
      </w:r>
      <w:r>
        <w:t xml:space="preserve"> </w:t>
      </w:r>
      <w:r>
        <w:t xml:space="preserve">Die Außenverpackung des Nikotinbeutels ist die Verpackung, in der die Nikotinbeutel in Verkehr gebracht werden und in der sich eine Packung oder mehrere Packungen befinden;</w:t>
      </w:r>
      <w:r>
        <w:t xml:space="preserve">  </w:t>
      </w:r>
      <w:r>
        <w:t xml:space="preserve">transparente Umhüllungen gelten nicht als Außenverpackung.</w:t>
      </w:r>
      <w:r>
        <w:t xml:space="preserve">  </w:t>
      </w:r>
    </w:p>
    <w:p w14:paraId="1E15B0D8" w14:textId="6EC2B344" w:rsidR="00CF18E4" w:rsidRDefault="00CF18E4" w:rsidP="0085060D">
      <w:pPr>
        <w:tabs>
          <w:tab w:val="left" w:pos="0"/>
          <w:tab w:val="left" w:pos="567"/>
        </w:tabs>
        <w:spacing w:after="200"/>
        <w:outlineLvl w:val="8"/>
        <w:rPr>
          <w:szCs w:val="22"/>
        </w:rPr>
      </w:pPr>
      <w:r>
        <w:t xml:space="preserve">(2)</w:t>
      </w:r>
      <w:r>
        <w:t xml:space="preserve"> </w:t>
      </w:r>
      <w:r>
        <w:t xml:space="preserve">Die Packung eines Nikotinbeutels, d. h. die kleinste Packung, die in Verkehr gebracht wird, muss vor jeder Manipulation geschützt werden, die insbesondere die Unversehrtheit des Erzeugnisses beeinträchtigen würde und dem Zweck zuwiderlaufen würde, für den die Nikotinbeutel bestimmt sind, insbesondere gegen die Manipulation der Packung durch Kinder.</w:t>
      </w:r>
      <w:r>
        <w:t xml:space="preserve"> </w:t>
      </w:r>
    </w:p>
    <w:p w14:paraId="412E14FA" w14:textId="20F7D572" w:rsidR="00B2014F" w:rsidRPr="004B23FB" w:rsidRDefault="004B23FB" w:rsidP="002818CB">
      <w:pPr>
        <w:keepNext/>
        <w:keepLines/>
        <w:spacing w:before="240" w:after="200"/>
        <w:jc w:val="center"/>
        <w:outlineLvl w:val="5"/>
      </w:pPr>
      <w:r>
        <w:t xml:space="preserve">§ 4</w:t>
      </w:r>
    </w:p>
    <w:p w14:paraId="1FE791BD" w14:textId="77777777" w:rsidR="002818CB" w:rsidRPr="00F435B9" w:rsidRDefault="002818CB" w:rsidP="00F435B9">
      <w:pPr>
        <w:keepNext/>
        <w:keepLines/>
        <w:spacing w:before="240" w:after="200"/>
        <w:jc w:val="center"/>
        <w:outlineLvl w:val="5"/>
        <w:rPr>
          <w:szCs w:val="22"/>
        </w:rPr>
      </w:pPr>
      <w:r>
        <w:rPr>
          <w:b/>
        </w:rPr>
        <w:t xml:space="preserve">Kennzeichnung von Packungen und Außenverpackungen</w:t>
      </w:r>
    </w:p>
    <w:p w14:paraId="11CECE1D" w14:textId="77777777" w:rsidR="002818CB" w:rsidRPr="000A4D02" w:rsidRDefault="002818CB" w:rsidP="00567800">
      <w:pPr>
        <w:numPr>
          <w:ilvl w:val="0"/>
          <w:numId w:val="7"/>
        </w:numPr>
        <w:tabs>
          <w:tab w:val="clear" w:pos="785"/>
          <w:tab w:val="left" w:pos="567"/>
        </w:tabs>
        <w:overflowPunct w:val="0"/>
        <w:autoSpaceDE w:val="0"/>
        <w:autoSpaceDN w:val="0"/>
        <w:adjustRightInd w:val="0"/>
        <w:spacing w:before="120" w:after="60"/>
        <w:ind w:firstLine="142"/>
        <w:textAlignment w:val="baseline"/>
        <w:outlineLvl w:val="6"/>
        <w:rPr>
          <w:szCs w:val="22"/>
        </w:rPr>
      </w:pPr>
      <w:r>
        <w:t xml:space="preserve">Informationen gemäß § 12k Absatz 2 des Gesetzes sind</w:t>
      </w:r>
      <w:r>
        <w:t xml:space="preserve"> </w:t>
      </w:r>
    </w:p>
    <w:p w14:paraId="45C5E8D4" w14:textId="77777777" w:rsidR="002818CB" w:rsidRPr="000A4D02" w:rsidRDefault="00807A3E" w:rsidP="00567800">
      <w:pPr>
        <w:numPr>
          <w:ilvl w:val="1"/>
          <w:numId w:val="7"/>
        </w:numPr>
        <w:tabs>
          <w:tab w:val="clear" w:pos="425"/>
          <w:tab w:val="num" w:pos="709"/>
        </w:tabs>
        <w:overflowPunct w:val="0"/>
        <w:autoSpaceDE w:val="0"/>
        <w:autoSpaceDN w:val="0"/>
        <w:adjustRightInd w:val="0"/>
        <w:spacing w:after="60"/>
        <w:ind w:left="709"/>
        <w:jc w:val="left"/>
        <w:textAlignment w:val="baseline"/>
        <w:outlineLvl w:val="7"/>
        <w:rPr>
          <w:szCs w:val="22"/>
        </w:rPr>
      </w:pPr>
      <w:r>
        <w:t xml:space="preserve">unablösbar aufgedruckt;</w:t>
      </w:r>
    </w:p>
    <w:p w14:paraId="5481F2FE" w14:textId="77777777" w:rsidR="002818CB" w:rsidRPr="000A4D02" w:rsidRDefault="00807A3E" w:rsidP="00567800">
      <w:pPr>
        <w:numPr>
          <w:ilvl w:val="1"/>
          <w:numId w:val="7"/>
        </w:numPr>
        <w:tabs>
          <w:tab w:val="clear" w:pos="425"/>
          <w:tab w:val="num" w:pos="709"/>
        </w:tabs>
        <w:overflowPunct w:val="0"/>
        <w:autoSpaceDE w:val="0"/>
        <w:autoSpaceDN w:val="0"/>
        <w:adjustRightInd w:val="0"/>
        <w:spacing w:after="60"/>
        <w:ind w:left="709"/>
        <w:jc w:val="left"/>
        <w:textAlignment w:val="baseline"/>
        <w:outlineLvl w:val="7"/>
        <w:rPr>
          <w:szCs w:val="22"/>
        </w:rPr>
      </w:pPr>
      <w:r>
        <w:t xml:space="preserve">sichtbar</w:t>
      </w:r>
      <w:r>
        <w:t xml:space="preserve"> </w:t>
      </w:r>
      <w:r>
        <w:t xml:space="preserve">und</w:t>
      </w:r>
    </w:p>
    <w:p w14:paraId="1853DC48" w14:textId="77777777" w:rsidR="002818CB" w:rsidRPr="000173C2" w:rsidRDefault="002818CB" w:rsidP="000173C2">
      <w:pPr>
        <w:numPr>
          <w:ilvl w:val="1"/>
          <w:numId w:val="7"/>
        </w:numPr>
        <w:tabs>
          <w:tab w:val="clear" w:pos="425"/>
          <w:tab w:val="num" w:pos="709"/>
        </w:tabs>
        <w:overflowPunct w:val="0"/>
        <w:autoSpaceDE w:val="0"/>
        <w:autoSpaceDN w:val="0"/>
        <w:adjustRightInd w:val="0"/>
        <w:spacing w:after="200"/>
        <w:ind w:left="709"/>
        <w:jc w:val="left"/>
        <w:textAlignment w:val="baseline"/>
        <w:outlineLvl w:val="7"/>
        <w:rPr>
          <w:szCs w:val="22"/>
        </w:rPr>
      </w:pPr>
      <w:r>
        <w:t xml:space="preserve">dürfen beim Inverkehrbringen nicht verdeckt werden.</w:t>
      </w:r>
    </w:p>
    <w:p w14:paraId="6436801C" w14:textId="77777777" w:rsidR="004B7BA7" w:rsidRPr="00B2014F" w:rsidRDefault="002818CB" w:rsidP="00B2014F">
      <w:pPr>
        <w:tabs>
          <w:tab w:val="left" w:pos="567"/>
        </w:tabs>
        <w:spacing w:after="200"/>
        <w:ind w:firstLine="142"/>
        <w:outlineLvl w:val="7"/>
        <w:rPr>
          <w:szCs w:val="22"/>
        </w:rPr>
      </w:pPr>
      <w:r>
        <w:t xml:space="preserve">(2)</w:t>
      </w:r>
      <w:r>
        <w:t xml:space="preserve"> </w:t>
      </w:r>
      <w:r>
        <w:t xml:space="preserve">Die Hülle der Packung und der Außenverpackung muss mit dem Namen der Marke sowie dem Namen des Untertyps</w:t>
      </w:r>
      <w:r w:rsidR="00876A49">
        <w:rPr>
          <w:rStyle w:val="Znakapoznpodarou"/>
          <w:szCs w:val="22"/>
        </w:rPr>
        <w:footnoteReference w:id="5"/>
      </w:r>
      <w:r>
        <w:rPr>
          <w:vertAlign w:val="superscript"/>
        </w:rPr>
        <w:t xml:space="preserve">)</w:t>
      </w:r>
      <w:r>
        <w:t xml:space="preserve"> gekennzeichnet sein, so für das gegebene Produkt vorhanden.</w:t>
      </w:r>
      <w:r>
        <w:t xml:space="preserve">  </w:t>
      </w:r>
      <w:r>
        <w:t xml:space="preserve">Der Markenname darf nur eine Zeile einnehmen.</w:t>
      </w:r>
      <w:r>
        <w:t xml:space="preserve">  </w:t>
      </w:r>
      <w:r>
        <w:t xml:space="preserve">Der Name des Untertyps darf nur eine Zeile umfassen und muss direkt unter dem Markennamen erscheinen.</w:t>
      </w:r>
      <w:r>
        <w:t xml:space="preserve">  </w:t>
      </w:r>
      <w:r>
        <w:t xml:space="preserve">Der Text der Beschriftung muss parallel zum Text des gesundheitsbezogenen Warnhinweises ausgeführt werden.</w:t>
      </w:r>
      <w:r>
        <w:t xml:space="preserve">  </w:t>
      </w:r>
      <w:r>
        <w:t xml:space="preserve">Der Name des Nikotinbeutel-Untertyps bezeichnet den Namen, der verwendet wird, um verschiedene Nikotinbeutel desselben Markennamens zu unterscheiden.</w:t>
      </w:r>
      <w:r>
        <w:t xml:space="preserve">  </w:t>
      </w:r>
    </w:p>
    <w:p w14:paraId="19DD96BA" w14:textId="77777777" w:rsidR="004B7BA7" w:rsidRPr="000A4D02" w:rsidRDefault="00695116" w:rsidP="00695116">
      <w:pPr>
        <w:tabs>
          <w:tab w:val="left" w:pos="567"/>
        </w:tabs>
        <w:spacing w:after="200"/>
        <w:ind w:firstLine="142"/>
        <w:outlineLvl w:val="7"/>
        <w:rPr>
          <w:szCs w:val="22"/>
        </w:rPr>
      </w:pPr>
      <w:r>
        <w:t xml:space="preserve">(3)</w:t>
      </w:r>
      <w:r>
        <w:t xml:space="preserve"> </w:t>
      </w:r>
      <w:r>
        <w:t xml:space="preserve">Auf Außenverpackungen, die mehr als eine Packung enthalten, müssen einmal die Angabe „Tabakfreie Nikotinbeutel“ und die Anzahl der Packungen in der Außenverpackung angegeben sein.</w:t>
      </w:r>
      <w:r>
        <w:t xml:space="preserve"> </w:t>
      </w:r>
    </w:p>
    <w:p w14:paraId="64EC2E44" w14:textId="77777777" w:rsidR="002818CB" w:rsidRPr="000A4D02" w:rsidRDefault="002818CB" w:rsidP="002818CB">
      <w:pPr>
        <w:tabs>
          <w:tab w:val="left" w:pos="567"/>
        </w:tabs>
        <w:spacing w:after="60"/>
        <w:ind w:firstLine="142"/>
        <w:outlineLvl w:val="7"/>
        <w:rPr>
          <w:szCs w:val="22"/>
          <w:rFonts w:eastAsia="MS Mincho" w:cs="Arial"/>
        </w:rPr>
      </w:pPr>
      <w:r>
        <w:t xml:space="preserve">(4)</w:t>
      </w:r>
      <w:r>
        <w:t xml:space="preserve"> </w:t>
      </w:r>
      <w:r>
        <w:t xml:space="preserve">Auf der Umhüllung der Packung und der Außenverpackung eines Nikotinbeutels müssen folgende Informationen angegeben sein:</w:t>
      </w:r>
      <w:r>
        <w:t xml:space="preserve">  </w:t>
      </w:r>
    </w:p>
    <w:p w14:paraId="53B7D898" w14:textId="6BC554D7" w:rsidR="002818CB" w:rsidRPr="00876A49" w:rsidRDefault="002818CB" w:rsidP="00567800">
      <w:pPr>
        <w:pStyle w:val="Odstavecseseznamem"/>
        <w:numPr>
          <w:ilvl w:val="0"/>
          <w:numId w:val="9"/>
        </w:numPr>
        <w:spacing w:after="60" w:line="276" w:lineRule="auto"/>
        <w:jc w:val="both"/>
        <w:outlineLvl w:val="7"/>
        <w:rPr>
          <w:sz w:val="22"/>
          <w:szCs w:val="22"/>
          <w:rFonts w:ascii="Arial" w:eastAsia="MS Mincho" w:hAnsi="Arial" w:cs="Arial"/>
        </w:rPr>
      </w:pPr>
      <w:r>
        <w:rPr>
          <w:sz w:val="22"/>
          <w:rFonts w:ascii="Arial" w:hAnsi="Arial"/>
        </w:rPr>
        <w:t xml:space="preserve">die Produktkennnummer, unter der das Produkt über das gemeinsame elektronische Portal</w:t>
      </w:r>
      <w:r>
        <w:rPr>
          <w:sz w:val="22"/>
          <w:vertAlign w:val="superscript"/>
          <w:rFonts w:ascii="Arial" w:hAnsi="Arial"/>
        </w:rPr>
        <w:t xml:space="preserve">4)</w:t>
      </w:r>
      <w:r>
        <w:rPr>
          <w:sz w:val="22"/>
          <w:rFonts w:ascii="Arial" w:hAnsi="Arial"/>
        </w:rPr>
        <w:t xml:space="preserve"> gemeldet wird;</w:t>
      </w:r>
      <w:r>
        <w:rPr>
          <w:sz w:val="22"/>
          <w:rFonts w:ascii="Arial" w:hAnsi="Arial"/>
        </w:rPr>
        <w:t xml:space="preserve"> </w:t>
      </w:r>
    </w:p>
    <w:p w14:paraId="4EFD1CA7" w14:textId="77777777" w:rsidR="002818CB" w:rsidRPr="000A4D02" w:rsidRDefault="002818CB" w:rsidP="00567800">
      <w:pPr>
        <w:pStyle w:val="Odstavecseseznamem"/>
        <w:numPr>
          <w:ilvl w:val="0"/>
          <w:numId w:val="9"/>
        </w:numPr>
        <w:spacing w:after="60" w:line="276" w:lineRule="auto"/>
        <w:jc w:val="both"/>
        <w:outlineLvl w:val="7"/>
        <w:rPr>
          <w:sz w:val="22"/>
          <w:szCs w:val="22"/>
          <w:rFonts w:ascii="Arial" w:eastAsia="MS Mincho" w:hAnsi="Arial" w:cs="Arial"/>
        </w:rPr>
      </w:pPr>
      <w:r>
        <w:rPr>
          <w:sz w:val="22"/>
          <w:rFonts w:ascii="Arial" w:hAnsi="Arial"/>
        </w:rPr>
        <w:t xml:space="preserve">Nikotingehalt in mg pro Nikotinbeuteldosis;</w:t>
      </w:r>
    </w:p>
    <w:p w14:paraId="5F411FE9" w14:textId="77777777" w:rsidR="002818CB" w:rsidRPr="000A4D02" w:rsidRDefault="002818CB" w:rsidP="00567800">
      <w:pPr>
        <w:pStyle w:val="Odstavecseseznamem"/>
        <w:numPr>
          <w:ilvl w:val="0"/>
          <w:numId w:val="9"/>
        </w:numPr>
        <w:spacing w:after="60" w:line="276" w:lineRule="auto"/>
        <w:jc w:val="both"/>
        <w:outlineLvl w:val="7"/>
        <w:rPr>
          <w:sz w:val="22"/>
          <w:szCs w:val="22"/>
          <w:rFonts w:ascii="Arial" w:hAnsi="Arial" w:cs="Arial"/>
        </w:rPr>
      </w:pPr>
      <w:r>
        <w:rPr>
          <w:sz w:val="22"/>
          <w:rFonts w:ascii="Arial" w:hAnsi="Arial"/>
        </w:rPr>
        <w:t xml:space="preserve">Anzahl der Nikotinbeuteldosen in einer Packung;</w:t>
      </w:r>
    </w:p>
    <w:p w14:paraId="60722767" w14:textId="77777777" w:rsidR="002818CB" w:rsidRPr="000A4D02" w:rsidRDefault="002818CB" w:rsidP="00567800">
      <w:pPr>
        <w:pStyle w:val="Odstavecseseznamem"/>
        <w:numPr>
          <w:ilvl w:val="0"/>
          <w:numId w:val="9"/>
        </w:numPr>
        <w:spacing w:after="60" w:line="276" w:lineRule="auto"/>
        <w:jc w:val="both"/>
        <w:outlineLvl w:val="7"/>
        <w:rPr>
          <w:sz w:val="22"/>
          <w:szCs w:val="22"/>
          <w:rFonts w:ascii="Arial" w:eastAsia="MS Mincho" w:hAnsi="Arial" w:cs="Arial"/>
        </w:rPr>
      </w:pPr>
      <w:r>
        <w:rPr>
          <w:sz w:val="22"/>
          <w:rFonts w:ascii="Arial" w:hAnsi="Arial"/>
        </w:rPr>
        <w:t xml:space="preserve">das Mindesthaltbarkeitsdatum;</w:t>
      </w:r>
    </w:p>
    <w:p w14:paraId="165E7AA1" w14:textId="77777777" w:rsidR="002818CB" w:rsidRPr="000A4D02" w:rsidRDefault="002818CB" w:rsidP="00567800">
      <w:pPr>
        <w:pStyle w:val="Odstavecseseznamem"/>
        <w:numPr>
          <w:ilvl w:val="0"/>
          <w:numId w:val="9"/>
        </w:numPr>
        <w:spacing w:after="60" w:line="276" w:lineRule="auto"/>
        <w:jc w:val="both"/>
        <w:outlineLvl w:val="7"/>
        <w:rPr>
          <w:sz w:val="22"/>
          <w:szCs w:val="22"/>
          <w:rFonts w:ascii="Arial" w:eastAsia="MS Mincho" w:hAnsi="Arial" w:cs="Arial"/>
        </w:rPr>
      </w:pPr>
      <w:r>
        <w:rPr>
          <w:sz w:val="22"/>
          <w:rFonts w:ascii="Arial" w:hAnsi="Arial"/>
        </w:rPr>
        <w:t xml:space="preserve">ein grafisches Zeichen zusammen mit dem Text „Dieses Produkt ist nicht für Personen unter 18 Jahren bestimmt.“ und außerdem folgende Sätze:</w:t>
      </w:r>
      <w:r>
        <w:rPr>
          <w:sz w:val="22"/>
          <w:rFonts w:ascii="Arial" w:hAnsi="Arial"/>
        </w:rPr>
        <w:t xml:space="preserve"> </w:t>
      </w:r>
      <w:r>
        <w:rPr>
          <w:sz w:val="22"/>
          <w:rFonts w:ascii="Arial" w:hAnsi="Arial"/>
        </w:rPr>
        <w:t xml:space="preserve">„Dieses Erzeugnis ist nicht für schwangere Frauen bestimmt.“, „Dieses Erzeugnis ist nicht für stillende Frauen bestimmt.“ und „Außer Reichweite von Kindern aufbewahren.“;</w:t>
      </w:r>
      <w:r>
        <w:rPr>
          <w:sz w:val="22"/>
          <w:rFonts w:ascii="Arial" w:hAnsi="Arial"/>
        </w:rPr>
        <w:t xml:space="preserve">  </w:t>
      </w:r>
      <w:r>
        <w:rPr>
          <w:sz w:val="22"/>
          <w:rFonts w:ascii="Arial" w:hAnsi="Arial"/>
        </w:rPr>
        <w:t xml:space="preserve">die Form des grafischen Zeichens „Dieses Produkt ist nicht für Personen unter 18 Jahren bestimmt“ ist in Anhang 2 dieser Verordnung enthalten</w:t>
      </w:r>
      <w:r>
        <w:rPr>
          <w:sz w:val="22"/>
          <w:rFonts w:ascii="Arial" w:hAnsi="Arial"/>
        </w:rPr>
        <w:t xml:space="preserve"> </w:t>
      </w:r>
      <w:r>
        <w:rPr>
          <w:sz w:val="22"/>
          <w:rFonts w:ascii="Arial" w:hAnsi="Arial"/>
        </w:rPr>
        <w:t xml:space="preserve">und</w:t>
      </w:r>
      <w:r>
        <w:rPr>
          <w:sz w:val="22"/>
          <w:rFonts w:ascii="Arial" w:hAnsi="Arial"/>
        </w:rPr>
        <w:t xml:space="preserve"> </w:t>
      </w:r>
    </w:p>
    <w:p w14:paraId="41932EA8" w14:textId="5305C532" w:rsidR="002818CB" w:rsidRPr="00730B4D" w:rsidRDefault="002818CB" w:rsidP="002E2249">
      <w:pPr>
        <w:pStyle w:val="Odstavecseseznamem"/>
        <w:numPr>
          <w:ilvl w:val="0"/>
          <w:numId w:val="9"/>
        </w:numPr>
        <w:spacing w:before="240" w:after="200" w:line="276" w:lineRule="auto"/>
        <w:ind w:left="714" w:hanging="357"/>
        <w:jc w:val="both"/>
        <w:outlineLvl w:val="5"/>
        <w:rPr>
          <w:szCs w:val="22"/>
          <w:rFonts w:cs="Arial"/>
        </w:rPr>
      </w:pPr>
      <w:r>
        <w:rPr>
          <w:sz w:val="22"/>
          <w:rFonts w:ascii="Arial" w:hAnsi="Arial"/>
        </w:rPr>
        <w:t xml:space="preserve">die Angaben gemäß Artikel 9 Absatz 1 Buchstabe c der Verordnung (EU) Nr. 1169/2011 des Europäischen Parlaments und des Rates vom 25. Oktober 2011 betreffend die Information der Verbraucher über Lebensmittel und zur Änderung der Verordnungen (EG) Nr. 1924/2006 und (EG) Nr. 1925/2006 des Europäischen Parlaments und des Rates und zur Aufhebung der Richtlinie 87/250/EWG der Kommission, der Richtlinie 90/496/EWG des Rates, der Richtlinie 1999/10/EG der Kommission, der Richtlinie 2000/13/EG des Europäischen Parlaments und des Rates, der Richtlinien 2002/67/EG und 2008/5/EG der Kommission und der Verordnung (EG) Nr. 608/2004 der Kommission.</w:t>
      </w:r>
    </w:p>
    <w:p w14:paraId="4671B767" w14:textId="26AA5FF3" w:rsidR="00730B4D" w:rsidRPr="00807A3E" w:rsidRDefault="00730B4D" w:rsidP="77232BB3">
      <w:pPr>
        <w:pStyle w:val="Odstavecseseznamem"/>
        <w:keepNext/>
        <w:keepLines/>
        <w:spacing w:before="240" w:after="200" w:line="276" w:lineRule="auto"/>
        <w:ind w:left="720"/>
        <w:jc w:val="center"/>
        <w:outlineLvl w:val="5"/>
        <w:rPr>
          <w:rFonts w:cs="Arial"/>
        </w:rPr>
      </w:pPr>
      <w:r>
        <w:rPr>
          <w:sz w:val="22"/>
          <w:rFonts w:ascii="Arial" w:hAnsi="Arial"/>
        </w:rPr>
        <w:t xml:space="preserve">§ 5</w:t>
      </w:r>
    </w:p>
    <w:p w14:paraId="1395B221" w14:textId="1F6ADE11" w:rsidR="00592E6D" w:rsidRPr="00592E6D" w:rsidRDefault="476B43A1" w:rsidP="60B80179">
      <w:pPr>
        <w:tabs>
          <w:tab w:val="left" w:pos="567"/>
        </w:tabs>
        <w:spacing w:after="60"/>
        <w:ind w:firstLine="142"/>
        <w:outlineLvl w:val="7"/>
        <w:rPr>
          <w:rFonts w:cs="Arial"/>
        </w:rPr>
      </w:pPr>
      <w:r>
        <w:t xml:space="preserve">(1)</w:t>
      </w:r>
      <w:r>
        <w:t xml:space="preserve"> </w:t>
      </w:r>
      <w:r>
        <w:t xml:space="preserve">Auf der Umhüllung der Packung und der Außenverpackung des Nikotinbeutels kann ein schwarzer Barcode auf weißem Hintergrund angebracht sein.</w:t>
      </w:r>
      <w:r>
        <w:t xml:space="preserve">  </w:t>
      </w:r>
      <w:r>
        <w:t xml:space="preserve">Der Barcode darf kein Bild, Muster oder Symbol darstellen, das etwas anderem ähnelt als einem Barcode.</w:t>
      </w:r>
      <w:r>
        <w:t xml:space="preserve"> </w:t>
      </w:r>
    </w:p>
    <w:p w14:paraId="70DF48F1" w14:textId="11C4E3B0" w:rsidR="002818CB" w:rsidRPr="000A4D02" w:rsidRDefault="476B43A1" w:rsidP="37434F36">
      <w:pPr>
        <w:tabs>
          <w:tab w:val="left" w:pos="567"/>
        </w:tabs>
        <w:spacing w:after="200"/>
        <w:ind w:firstLine="142"/>
        <w:outlineLvl w:val="7"/>
        <w:rPr>
          <w:rFonts w:cs="Arial"/>
        </w:rPr>
      </w:pPr>
      <w:r>
        <w:t xml:space="preserve">(2)</w:t>
      </w:r>
      <w:r>
        <w:t xml:space="preserve"> </w:t>
      </w:r>
      <w:r>
        <w:t xml:space="preserve">Die in Nikotinbeuteln enthaltenen Zutaten müssen in absteigender Reihenfolge aufgeführt werden.</w:t>
      </w:r>
      <w:r>
        <w:t xml:space="preserve">  </w:t>
      </w:r>
      <w:r>
        <w:t xml:space="preserve">Wenn eine der Zutaten Nikotinsalz ist, ist die in der Dosis enthaltene Menge an Nikotinsalz in mg anzugeben.</w:t>
      </w:r>
      <w:r>
        <w:t xml:space="preserve">  </w:t>
      </w:r>
    </w:p>
    <w:p w14:paraId="40FE4527" w14:textId="77777777" w:rsidR="00127ACE" w:rsidRPr="00B2014F" w:rsidRDefault="002818CB" w:rsidP="00B2014F">
      <w:pPr>
        <w:tabs>
          <w:tab w:val="left" w:pos="567"/>
          <w:tab w:val="left" w:pos="851"/>
        </w:tabs>
        <w:spacing w:before="120"/>
        <w:ind w:firstLine="142"/>
        <w:outlineLvl w:val="6"/>
        <w:rPr>
          <w:szCs w:val="22"/>
          <w:rFonts w:cs="Arial"/>
        </w:rPr>
      </w:pPr>
      <w:r>
        <w:t xml:space="preserve">(3)</w:t>
      </w:r>
      <w:r>
        <w:t xml:space="preserve"> </w:t>
      </w:r>
      <w:r>
        <w:t xml:space="preserve">Ein gesundheitsbezogener Warnhinweis ist ein Warnhinweis über die schädlichen Auswirkungen von Nikotinbeuteln auf die menschliche Gesundheit.</w:t>
      </w:r>
      <w:r>
        <w:t xml:space="preserve">  </w:t>
      </w:r>
      <w:r>
        <w:t xml:space="preserve">Die gesundheitsbezogenen Warnhinweise auf jeder Packung und auf jeder Außenverpackung des Nikotinbeutels müssen wie folgt lauten:</w:t>
      </w:r>
      <w:r>
        <w:t xml:space="preserve">  </w:t>
      </w:r>
      <w:r>
        <w:t xml:space="preserve">„Dieses Produkt enthält Nikotin und ist süchtig machend.“</w:t>
      </w:r>
      <w:r>
        <w:t xml:space="preserve">  </w:t>
      </w:r>
      <w:r>
        <w:t xml:space="preserve">Auf der Packung bzw. Außenverpackung gemäß Satz 2 darf kein zusätzlicher Text erscheinen, der in irgendeiner Weise diesen gesundheitsbezogenen Warnhinweis kommentieren, paraphrasieren oder sich auf den gesundheitsbezogenen Warnhinweis beziehen würde.</w:t>
      </w:r>
      <w:r>
        <w:t xml:space="preserve">  </w:t>
      </w:r>
    </w:p>
    <w:p w14:paraId="75AFCFE4" w14:textId="77777777" w:rsidR="002818CB" w:rsidRPr="000A4D02" w:rsidRDefault="002818CB" w:rsidP="002818CB">
      <w:pPr>
        <w:tabs>
          <w:tab w:val="left" w:pos="567"/>
          <w:tab w:val="left" w:pos="851"/>
        </w:tabs>
        <w:spacing w:after="60"/>
        <w:ind w:firstLine="142"/>
        <w:outlineLvl w:val="6"/>
        <w:rPr>
          <w:szCs w:val="22"/>
        </w:rPr>
      </w:pPr>
      <w:r>
        <w:t xml:space="preserve">(4)</w:t>
      </w:r>
      <w:r>
        <w:t xml:space="preserve"> </w:t>
      </w:r>
      <w:r>
        <w:t xml:space="preserve">Der in Absatz 3 genannte gesundheitsbezogene Warnhinweis muss</w:t>
      </w:r>
      <w:r>
        <w:t xml:space="preserve"> </w:t>
      </w:r>
    </w:p>
    <w:p w14:paraId="74C75F27"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parallel zum Haupttext in dem für diesen Warnhinweis vorgesehenen Bereich angebracht werden;</w:t>
      </w:r>
    </w:p>
    <w:p w14:paraId="1F9A48CA"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in der Schriftart Helvetica schwarz fett unter Beibehaltung der Standardeinstellung für den Zeichenabstand, d. h. 100 % Skalierung und normaler Abstand, auf weißem Hintergrund gedruckt werden;</w:t>
      </w:r>
      <w:r>
        <w:rPr>
          <w:sz w:val="22"/>
          <w:rFonts w:ascii="Arial" w:hAnsi="Arial"/>
        </w:rPr>
        <w:t xml:space="preserve"> </w:t>
      </w:r>
      <w:r>
        <w:rPr>
          <w:sz w:val="22"/>
          <w:rFonts w:ascii="Arial" w:hAnsi="Arial"/>
        </w:rPr>
        <w:t xml:space="preserve">die Punktgröße der Schriftart muss so gewählt werden, dass der entsprechende Text die für ihn vorgesehene Fläche so weit wie möglich abdeckt;</w:t>
      </w:r>
      <w:r>
        <w:rPr>
          <w:sz w:val="22"/>
          <w:rFonts w:ascii="Arial" w:hAnsi="Arial"/>
        </w:rPr>
        <w:t xml:space="preserve"> </w:t>
      </w:r>
    </w:p>
    <w:p w14:paraId="7CE73D54"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in dem für ihn vorgesehenen Bereich zentriert werden;</w:t>
      </w:r>
    </w:p>
    <w:p w14:paraId="4E28B873"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bei Packungen oder Außenverpackungen quaderförmiger oder ähnlicher Gestalt parallel zur Seitenkante der Packung bzw. Außenverpackung verlaufen;</w:t>
      </w:r>
      <w:r>
        <w:rPr>
          <w:sz w:val="22"/>
          <w:rFonts w:ascii="Arial" w:hAnsi="Arial"/>
        </w:rPr>
        <w:t xml:space="preserve"> </w:t>
      </w:r>
    </w:p>
    <w:p w14:paraId="0B38F437" w14:textId="77777777" w:rsidR="002818CB" w:rsidRPr="000A4D02" w:rsidRDefault="002818CB"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30 % der Fläche der Packung und der Außenverpackung, auf der der gesundheitsbezogene Warnhinweis aufgedruckt ist, abdecken;</w:t>
      </w:r>
    </w:p>
    <w:p w14:paraId="22FD8CB1"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auf der Fläche zusammen mit dem Markennamen und dem Namen des Untertyps angegeben sein</w:t>
      </w:r>
      <w:r>
        <w:rPr>
          <w:sz w:val="22"/>
          <w:rFonts w:ascii="Arial" w:hAnsi="Arial"/>
        </w:rPr>
        <w:t xml:space="preserve"> </w:t>
      </w:r>
      <w:r>
        <w:rPr>
          <w:sz w:val="22"/>
          <w:rFonts w:ascii="Arial" w:hAnsi="Arial"/>
        </w:rPr>
        <w:t xml:space="preserve">und</w:t>
      </w:r>
    </w:p>
    <w:p w14:paraId="740B2A4E" w14:textId="77777777" w:rsidR="002818CB" w:rsidRPr="000A4D02" w:rsidRDefault="002818CB" w:rsidP="00567800">
      <w:pPr>
        <w:pStyle w:val="Odstavecseseznamem"/>
        <w:numPr>
          <w:ilvl w:val="0"/>
          <w:numId w:val="12"/>
        </w:numPr>
        <w:spacing w:after="200" w:line="276" w:lineRule="auto"/>
        <w:jc w:val="both"/>
        <w:outlineLvl w:val="7"/>
        <w:rPr>
          <w:sz w:val="22"/>
          <w:szCs w:val="22"/>
          <w:rFonts w:ascii="Arial" w:hAnsi="Arial" w:cs="Arial"/>
        </w:rPr>
      </w:pPr>
      <w:r>
        <w:rPr>
          <w:sz w:val="22"/>
          <w:rFonts w:ascii="Arial" w:hAnsi="Arial"/>
        </w:rPr>
        <w:t xml:space="preserve">unbeschädigt bleiben, wenn die Packung auf übliche Weise geöffnet wird.</w:t>
      </w:r>
    </w:p>
    <w:p w14:paraId="6B62E187" w14:textId="77777777" w:rsidR="002818CB" w:rsidRPr="000A4D02" w:rsidRDefault="002818CB" w:rsidP="002818CB">
      <w:pPr>
        <w:tabs>
          <w:tab w:val="left" w:pos="567"/>
        </w:tabs>
        <w:spacing w:before="120" w:after="60"/>
        <w:ind w:firstLine="142"/>
        <w:outlineLvl w:val="6"/>
        <w:rPr>
          <w:szCs w:val="22"/>
          <w:rFonts w:cs="Arial"/>
        </w:rPr>
      </w:pPr>
      <w:r>
        <w:t xml:space="preserve">(5)</w:t>
      </w:r>
      <w:r>
        <w:t xml:space="preserve"> </w:t>
      </w:r>
      <w:r>
        <w:t xml:space="preserve">Die Kennzeichnung der Packung selbst und jeder Außenverpackung des Nikotinbeutels darf keine Elemente oder Merkmale aufweisen, die</w:t>
      </w:r>
      <w:r>
        <w:t xml:space="preserve"> </w:t>
      </w:r>
    </w:p>
    <w:p w14:paraId="4B72E729" w14:textId="77777777" w:rsidR="002818CB" w:rsidRPr="000A4D02" w:rsidRDefault="002818CB" w:rsidP="00567800">
      <w:pPr>
        <w:pStyle w:val="Odstavecseseznamem"/>
        <w:numPr>
          <w:ilvl w:val="0"/>
          <w:numId w:val="13"/>
        </w:numPr>
        <w:spacing w:after="60" w:line="276" w:lineRule="auto"/>
        <w:jc w:val="both"/>
        <w:outlineLvl w:val="7"/>
        <w:rPr>
          <w:sz w:val="22"/>
          <w:szCs w:val="22"/>
          <w:rFonts w:ascii="Arial" w:hAnsi="Arial" w:cs="Arial"/>
        </w:rPr>
      </w:pPr>
      <w:r>
        <w:rPr>
          <w:sz w:val="22"/>
          <w:rFonts w:ascii="Arial" w:hAnsi="Arial"/>
        </w:rPr>
        <w:t xml:space="preserve">den Nikotinbeutel bewerben oder zu dessen Konsum anregen, indem sie einen irrigen Eindruck von seinen Eigenschaften, gesundheitlichen Wirkungen, Risiken oder Emissionen erwecken;</w:t>
      </w:r>
    </w:p>
    <w:p w14:paraId="121AF81F" w14:textId="77777777" w:rsidR="002818CB" w:rsidRPr="000A4D02" w:rsidRDefault="002818CB" w:rsidP="006A66EC">
      <w:pPr>
        <w:pStyle w:val="Odstavecseseznamem"/>
        <w:numPr>
          <w:ilvl w:val="0"/>
          <w:numId w:val="13"/>
        </w:numPr>
        <w:tabs>
          <w:tab w:val="left" w:pos="993"/>
        </w:tabs>
        <w:spacing w:after="60" w:line="276" w:lineRule="auto"/>
        <w:jc w:val="both"/>
        <w:outlineLvl w:val="7"/>
        <w:rPr>
          <w:sz w:val="22"/>
          <w:szCs w:val="22"/>
          <w:rFonts w:ascii="Arial" w:hAnsi="Arial" w:cs="Arial"/>
        </w:rPr>
      </w:pPr>
      <w:r>
        <w:rPr>
          <w:sz w:val="22"/>
          <w:rFonts w:ascii="Arial" w:hAnsi="Arial"/>
        </w:rPr>
        <w:t xml:space="preserve">suggerieren, dass der Nikotinbeutel weniger schädlich als andere Produkte sei, belebende, energetisierende, heilende oder verjüngende Wirkungen, ökologische Eigenschaften habe, von natürlicher Herkunft sei oder einen sonstigen Nutzen für die Gesundheit oder Lebensführung habe;</w:t>
      </w:r>
    </w:p>
    <w:p w14:paraId="2FAD8A24" w14:textId="77777777" w:rsidR="002818CB" w:rsidRPr="000A4D02" w:rsidRDefault="002818CB" w:rsidP="00567800">
      <w:pPr>
        <w:pStyle w:val="Odstavecseseznamem"/>
        <w:numPr>
          <w:ilvl w:val="0"/>
          <w:numId w:val="13"/>
        </w:numPr>
        <w:spacing w:after="60" w:line="276" w:lineRule="auto"/>
        <w:jc w:val="both"/>
        <w:outlineLvl w:val="7"/>
        <w:rPr>
          <w:sz w:val="22"/>
          <w:szCs w:val="22"/>
          <w:rFonts w:ascii="Arial" w:hAnsi="Arial" w:cs="Arial"/>
        </w:rPr>
      </w:pPr>
      <w:r>
        <w:rPr>
          <w:sz w:val="22"/>
          <w:rFonts w:ascii="Arial" w:hAnsi="Arial"/>
        </w:rPr>
        <w:t xml:space="preserve">einem Lebensmittel- oder Kosmetikerzeugnis oder einem Spielzeug ähneln</w:t>
      </w:r>
      <w:r>
        <w:rPr>
          <w:sz w:val="22"/>
          <w:rFonts w:ascii="Arial" w:hAnsi="Arial"/>
        </w:rPr>
        <w:t xml:space="preserve"> </w:t>
      </w:r>
      <w:r>
        <w:rPr>
          <w:sz w:val="22"/>
          <w:rFonts w:ascii="Arial" w:hAnsi="Arial"/>
        </w:rPr>
        <w:t xml:space="preserve">oder</w:t>
      </w:r>
    </w:p>
    <w:p w14:paraId="2F99487E" w14:textId="77777777" w:rsidR="002818CB" w:rsidRPr="000A4D02" w:rsidRDefault="002818CB" w:rsidP="00567800">
      <w:pPr>
        <w:pStyle w:val="Odstavecseseznamem"/>
        <w:numPr>
          <w:ilvl w:val="0"/>
          <w:numId w:val="13"/>
        </w:numPr>
        <w:spacing w:after="200" w:line="276" w:lineRule="auto"/>
        <w:jc w:val="both"/>
        <w:outlineLvl w:val="7"/>
        <w:rPr>
          <w:sz w:val="22"/>
          <w:szCs w:val="22"/>
          <w:rFonts w:ascii="Arial" w:hAnsi="Arial" w:cs="Arial"/>
        </w:rPr>
      </w:pPr>
      <w:r>
        <w:rPr>
          <w:sz w:val="22"/>
          <w:rFonts w:ascii="Arial" w:hAnsi="Arial"/>
        </w:rPr>
        <w:t xml:space="preserve">suggerieren, dass der Nikotinbeutel eine verbesserte biologische Abbaubarkeit oder sonstige Vorteile für die Umwelt aufweise.</w:t>
      </w:r>
      <w:r>
        <w:rPr>
          <w:sz w:val="22"/>
          <w:rFonts w:ascii="Arial" w:hAnsi="Arial"/>
        </w:rPr>
        <w:t xml:space="preserve"> </w:t>
      </w:r>
    </w:p>
    <w:p w14:paraId="267ED334" w14:textId="77777777" w:rsidR="000173C2" w:rsidRDefault="002818CB" w:rsidP="002818CB">
      <w:pPr>
        <w:tabs>
          <w:tab w:val="left" w:pos="567"/>
        </w:tabs>
        <w:spacing w:before="120"/>
        <w:ind w:firstLine="142"/>
        <w:outlineLvl w:val="6"/>
        <w:rPr>
          <w:szCs w:val="22"/>
          <w:rFonts w:cs="Arial"/>
        </w:rPr>
      </w:pPr>
      <w:r>
        <w:t xml:space="preserve">(6)</w:t>
      </w:r>
      <w:r>
        <w:t xml:space="preserve"> </w:t>
      </w:r>
      <w:r>
        <w:t xml:space="preserve">Die Packung oder Außenverpackung des Nikotinbeutels darf nicht</w:t>
      </w:r>
      <w:r>
        <w:t xml:space="preserve"> </w:t>
      </w:r>
    </w:p>
    <w:p w14:paraId="6A794C07" w14:textId="77777777" w:rsidR="000173C2" w:rsidRPr="000173C2" w:rsidRDefault="000173C2" w:rsidP="000173C2">
      <w:pPr>
        <w:pStyle w:val="Odstavecseseznamem"/>
        <w:spacing w:after="200" w:line="276" w:lineRule="auto"/>
        <w:ind w:left="720"/>
        <w:jc w:val="both"/>
        <w:outlineLvl w:val="7"/>
        <w:rPr>
          <w:sz w:val="22"/>
          <w:szCs w:val="22"/>
          <w:rFonts w:ascii="Arial" w:hAnsi="Arial" w:cs="Arial"/>
        </w:rPr>
      </w:pPr>
      <w:r>
        <w:rPr>
          <w:sz w:val="22"/>
          <w:rFonts w:ascii="Arial" w:hAnsi="Arial"/>
        </w:rPr>
        <w:t xml:space="preserve">a) den Eindruck eines wirtschaftlichen Vorteils durch aufgedruckte Gutscheine, Ermäßigungen, kostenlose Abgabe, 2-für-1-Angebote oder ähnliche Angebote erwecken;</w:t>
      </w:r>
    </w:p>
    <w:p w14:paraId="4A669616" w14:textId="77777777" w:rsidR="000173C2" w:rsidRPr="000173C2" w:rsidRDefault="000173C2" w:rsidP="006A66EC">
      <w:pPr>
        <w:pStyle w:val="Odstavecseseznamem"/>
        <w:tabs>
          <w:tab w:val="left" w:pos="993"/>
        </w:tabs>
        <w:spacing w:after="200" w:line="276" w:lineRule="auto"/>
        <w:ind w:left="720"/>
        <w:jc w:val="both"/>
        <w:outlineLvl w:val="7"/>
        <w:rPr>
          <w:sz w:val="22"/>
          <w:szCs w:val="22"/>
          <w:rFonts w:ascii="Arial" w:hAnsi="Arial" w:cs="Arial"/>
        </w:rPr>
      </w:pPr>
      <w:r>
        <w:rPr>
          <w:sz w:val="22"/>
          <w:rFonts w:ascii="Arial" w:hAnsi="Arial"/>
        </w:rPr>
        <w:t xml:space="preserve">b)</w:t>
      </w:r>
      <w:r>
        <w:rPr>
          <w:sz w:val="22"/>
          <w:rFonts w:ascii="Arial" w:hAnsi="Arial"/>
        </w:rPr>
        <w:tab/>
      </w:r>
      <w:r>
        <w:rPr>
          <w:sz w:val="22"/>
          <w:rFonts w:ascii="Arial" w:hAnsi="Arial"/>
        </w:rPr>
        <w:t xml:space="preserve">keine Elemente aufweisen, die mit illegalen oder gefährlichen Stoffen in Verbindung stehen, oder gesellschaftlich unerwünschtes Verhalten fördern oder die erhöhte Möglichkeit des sozialen Erfolgs nahelegen;</w:t>
      </w:r>
      <w:r>
        <w:rPr>
          <w:sz w:val="22"/>
          <w:rFonts w:ascii="Arial" w:hAnsi="Arial"/>
        </w:rPr>
        <w:t xml:space="preserve"> </w:t>
      </w:r>
    </w:p>
    <w:p w14:paraId="5C98B942" w14:textId="77777777" w:rsidR="000173C2" w:rsidRPr="000173C2" w:rsidRDefault="000173C2" w:rsidP="006A66EC">
      <w:pPr>
        <w:pStyle w:val="Odstavecseseznamem"/>
        <w:tabs>
          <w:tab w:val="left" w:pos="993"/>
        </w:tabs>
        <w:spacing w:after="200" w:line="276" w:lineRule="auto"/>
        <w:ind w:left="720"/>
        <w:jc w:val="both"/>
        <w:outlineLvl w:val="7"/>
        <w:rPr>
          <w:sz w:val="22"/>
          <w:szCs w:val="22"/>
          <w:rFonts w:ascii="Arial" w:hAnsi="Arial" w:cs="Arial"/>
        </w:rPr>
      </w:pPr>
      <w:r>
        <w:rPr>
          <w:sz w:val="22"/>
          <w:rFonts w:ascii="Arial" w:hAnsi="Arial"/>
        </w:rPr>
        <w:t xml:space="preserve">c)</w:t>
      </w:r>
      <w:r>
        <w:rPr>
          <w:sz w:val="22"/>
          <w:rFonts w:ascii="Arial" w:hAnsi="Arial"/>
        </w:rPr>
        <w:tab/>
      </w:r>
      <w:r>
        <w:rPr>
          <w:sz w:val="22"/>
          <w:rFonts w:ascii="Arial" w:hAnsi="Arial"/>
        </w:rPr>
        <w:t xml:space="preserve">keine Elemente aufweisen, die sich direkt oder indirekt auf Minderjährige beziehen und die auf der Kultur von Minderjährigen beruhen;</w:t>
      </w:r>
      <w:r>
        <w:rPr>
          <w:sz w:val="22"/>
          <w:rFonts w:ascii="Arial" w:hAnsi="Arial"/>
        </w:rPr>
        <w:t xml:space="preserve">  </w:t>
      </w:r>
    </w:p>
    <w:p w14:paraId="6A080F10" w14:textId="77777777" w:rsidR="002818CB" w:rsidRPr="000173C2" w:rsidRDefault="000173C2" w:rsidP="006A66EC">
      <w:pPr>
        <w:pStyle w:val="Odstavecseseznamem"/>
        <w:tabs>
          <w:tab w:val="left" w:pos="993"/>
        </w:tabs>
        <w:spacing w:after="200" w:line="276" w:lineRule="auto"/>
        <w:ind w:left="720"/>
        <w:jc w:val="both"/>
        <w:outlineLvl w:val="7"/>
        <w:rPr>
          <w:sz w:val="22"/>
          <w:szCs w:val="22"/>
          <w:rFonts w:ascii="Arial" w:hAnsi="Arial" w:cs="Arial"/>
        </w:rPr>
      </w:pPr>
      <w:r>
        <w:rPr>
          <w:sz w:val="22"/>
          <w:rFonts w:ascii="Arial" w:hAnsi="Arial"/>
        </w:rPr>
        <w:t xml:space="preserve">d)</w:t>
      </w:r>
      <w:r>
        <w:rPr>
          <w:sz w:val="22"/>
          <w:rFonts w:ascii="Arial" w:hAnsi="Arial"/>
        </w:rPr>
        <w:tab/>
      </w:r>
      <w:r>
        <w:rPr>
          <w:sz w:val="22"/>
          <w:rFonts w:ascii="Arial" w:hAnsi="Arial"/>
        </w:rPr>
        <w:t xml:space="preserve">keine Elemente aufweisen, die in Zusammenhang mit Geschmacksstoffen oder Aromen stehen, die an Süßigkeiten oder Süßwaren erinnern, die für Minderjährige besonders attraktiv sein können.</w:t>
      </w:r>
      <w:r>
        <w:rPr>
          <w:sz w:val="22"/>
          <w:rFonts w:ascii="Arial" w:hAnsi="Arial"/>
        </w:rPr>
        <w:t xml:space="preserve"> </w:t>
      </w:r>
    </w:p>
    <w:p w14:paraId="5236BCD7" w14:textId="243D0800" w:rsidR="002818CB" w:rsidRPr="00AC6882" w:rsidRDefault="476B43A1" w:rsidP="0A8B8956">
      <w:pPr>
        <w:tabs>
          <w:tab w:val="left" w:pos="567"/>
        </w:tabs>
        <w:spacing w:before="120"/>
        <w:ind w:firstLine="142"/>
        <w:outlineLvl w:val="6"/>
        <w:rPr>
          <w:rFonts w:cs="Arial"/>
        </w:rPr>
      </w:pPr>
      <w:r>
        <w:t xml:space="preserve">(7)</w:t>
      </w:r>
      <w:r>
        <w:t xml:space="preserve"> </w:t>
      </w:r>
      <w:bookmarkStart w:id="2" w:name="_Hlk121298846"/>
      <w:r>
        <w:t xml:space="preserve">Ein Element oder Merkmal, das nach den Absätzen 5 oder 6 verboten ist, kann ein Text, ein Symbol, ein Name, ein Markenname, eine Bildmarke oder eine andere Marke sein.</w:t>
      </w:r>
      <w:r>
        <w:t xml:space="preserve">  </w:t>
      </w:r>
      <w:r>
        <w:t xml:space="preserve">Elemente, die sich auf den Geschmack des Produkts beziehen, dürfen nur in Form von Text</w:t>
      </w:r>
      <w:bookmarkEnd w:id="2"/>
      <w:r>
        <w:t xml:space="preserve"> auf dem Produkt aufgeführt werden.</w:t>
      </w:r>
      <w:r>
        <w:t xml:space="preserve"> </w:t>
      </w:r>
    </w:p>
    <w:p w14:paraId="18F770C1" w14:textId="4F3BEF7C" w:rsidR="002818CB" w:rsidRPr="000A4D02" w:rsidRDefault="002818CB" w:rsidP="77232BB3">
      <w:pPr>
        <w:keepNext/>
        <w:tabs>
          <w:tab w:val="left" w:pos="851"/>
        </w:tabs>
        <w:spacing w:before="120"/>
        <w:jc w:val="center"/>
        <w:outlineLvl w:val="6"/>
        <w:rPr>
          <w:rFonts w:cs="Arial"/>
        </w:rPr>
      </w:pPr>
      <w:r>
        <w:t xml:space="preserve">§ 6</w:t>
      </w:r>
    </w:p>
    <w:p w14:paraId="67AD5E1F" w14:textId="5468A6CA" w:rsidR="002818CB" w:rsidRPr="000A4D02" w:rsidRDefault="002818CB" w:rsidP="37434F36">
      <w:pPr>
        <w:keepNext/>
        <w:tabs>
          <w:tab w:val="left" w:pos="851"/>
        </w:tabs>
        <w:spacing w:before="120"/>
        <w:jc w:val="center"/>
        <w:outlineLvl w:val="6"/>
        <w:rPr>
          <w:b/>
          <w:bCs/>
          <w:rFonts w:cs="Arial"/>
        </w:rPr>
      </w:pPr>
      <w:bookmarkStart w:id="3" w:name="_Hlk93930811"/>
      <w:r>
        <w:rPr>
          <w:b/>
        </w:rPr>
        <w:t xml:space="preserve">Verfahren und Umfang der Meldepflicht beim Inverkehrbringen von Nikotinbeuteln</w:t>
      </w:r>
      <w:r>
        <w:rPr>
          <w:b/>
        </w:rPr>
        <w:t xml:space="preserve"> </w:t>
      </w:r>
    </w:p>
    <w:p w14:paraId="0100CC71" w14:textId="7517F511" w:rsidR="002818CB" w:rsidRPr="002D40BC" w:rsidRDefault="476B43A1" w:rsidP="002D40BC">
      <w:pPr>
        <w:numPr>
          <w:ilvl w:val="3"/>
          <w:numId w:val="8"/>
        </w:numPr>
        <w:tabs>
          <w:tab w:val="left" w:pos="567"/>
        </w:tabs>
        <w:overflowPunct w:val="0"/>
        <w:autoSpaceDE w:val="0"/>
        <w:autoSpaceDN w:val="0"/>
        <w:adjustRightInd w:val="0"/>
        <w:spacing w:before="120" w:after="60"/>
        <w:ind w:left="0" w:firstLine="142"/>
        <w:textAlignment w:val="baseline"/>
        <w:outlineLvl w:val="6"/>
        <w:rPr>
          <w:rFonts w:cs="Arial"/>
        </w:rPr>
      </w:pPr>
      <w:bookmarkStart w:id="4" w:name="_Hlk114731565"/>
      <w:r>
        <w:t xml:space="preserve">Meldungen nach § 12k Absatz 4 Buchstabe a des Gesetzes erfolgen über das gemeinsame elektronische Portal der EU (im Folgenden „EU-CEG“) gemäß dem Durchführungsbeschluss zur Festlegung eines Formats für die Bereitstellung und Verfügbarmachung von Informationen über Tabakerzeugnisse.</w:t>
      </w:r>
      <w:r>
        <w:t xml:space="preserve"> </w:t>
      </w:r>
      <w:r>
        <w:t xml:space="preserve">Die Meldung ist ähnlich wie bei Tabakerzeugnissen zum oralen Gebrauch</w:t>
      </w:r>
      <w:r w:rsidR="002D40BC" w:rsidRPr="002D40BC">
        <w:rPr>
          <w:rStyle w:val="Znakapoznpodarou"/>
        </w:rPr>
        <w:footnoteReference w:id="6"/>
      </w:r>
      <w:r>
        <w:rPr>
          <w:vertAlign w:val="superscript"/>
        </w:rPr>
        <w:t xml:space="preserve">)</w:t>
      </w:r>
      <w:r>
        <w:t xml:space="preserve">, aufgeschlüsselt nach Marke und Art des Tabaks zum oralen Gebrauch.</w:t>
      </w:r>
      <w:r>
        <w:t xml:space="preserve">  </w:t>
      </w:r>
      <w:r>
        <w:t xml:space="preserve">Diese Meldung umfasst mindestens:</w:t>
      </w:r>
      <w:r>
        <w:t xml:space="preserve"> </w:t>
      </w:r>
    </w:p>
    <w:bookmarkEnd w:id="4"/>
    <w:p w14:paraId="16AFC439" w14:textId="77777777" w:rsidR="002818CB" w:rsidRPr="000A4D02" w:rsidRDefault="002818CB" w:rsidP="00567800">
      <w:pPr>
        <w:pStyle w:val="Odstavecseseznamem"/>
        <w:numPr>
          <w:ilvl w:val="0"/>
          <w:numId w:val="15"/>
        </w:numPr>
        <w:spacing w:after="60" w:line="276" w:lineRule="auto"/>
        <w:jc w:val="both"/>
        <w:outlineLvl w:val="7"/>
        <w:rPr>
          <w:sz w:val="22"/>
          <w:szCs w:val="22"/>
          <w:rFonts w:ascii="Arial" w:hAnsi="Arial" w:cs="Arial"/>
        </w:rPr>
      </w:pPr>
      <w:r>
        <w:rPr>
          <w:sz w:val="22"/>
          <w:rFonts w:ascii="Arial" w:hAnsi="Arial"/>
        </w:rPr>
        <w:t xml:space="preserve">eine Liste aller in Nikotinbeuteln enthaltenen Zutaten nach Markenname und Typ, einschließlich ihrer Menge;</w:t>
      </w:r>
    </w:p>
    <w:p w14:paraId="700788E2" w14:textId="77777777" w:rsidR="002818CB" w:rsidRPr="000A4D02" w:rsidRDefault="002818CB" w:rsidP="00567800">
      <w:pPr>
        <w:pStyle w:val="Odstavecseseznamem"/>
        <w:numPr>
          <w:ilvl w:val="0"/>
          <w:numId w:val="15"/>
        </w:numPr>
        <w:spacing w:after="60" w:line="276" w:lineRule="auto"/>
        <w:jc w:val="both"/>
        <w:outlineLvl w:val="7"/>
        <w:rPr>
          <w:sz w:val="22"/>
          <w:szCs w:val="22"/>
          <w:rFonts w:ascii="Arial" w:hAnsi="Arial" w:cs="Arial"/>
        </w:rPr>
      </w:pPr>
      <w:r>
        <w:rPr>
          <w:sz w:val="22"/>
          <w:rFonts w:ascii="Arial" w:hAnsi="Arial"/>
        </w:rPr>
        <w:t xml:space="preserve">toxikologische Daten zu den unter Buchstabe a genannten Zutaten, insbesondere hinsichtlich ihrer oralen, dermalen und inhalierenden Wirkungen auf die Gesundheit der Verbraucher und hinsichtlich ihrer Suchtwirkung in tschechischer Sprache;</w:t>
      </w:r>
    </w:p>
    <w:p w14:paraId="6C1B4B0F" w14:textId="6E00507E" w:rsidR="002818CB" w:rsidRPr="000A4D02" w:rsidRDefault="002818CB" w:rsidP="00567800">
      <w:pPr>
        <w:pStyle w:val="Odstavecseseznamem"/>
        <w:numPr>
          <w:ilvl w:val="0"/>
          <w:numId w:val="15"/>
        </w:numPr>
        <w:spacing w:after="60" w:line="276" w:lineRule="auto"/>
        <w:jc w:val="both"/>
        <w:outlineLvl w:val="7"/>
        <w:rPr>
          <w:sz w:val="22"/>
          <w:szCs w:val="22"/>
          <w:rFonts w:ascii="Arial" w:hAnsi="Arial" w:cs="Arial"/>
        </w:rPr>
      </w:pPr>
      <w:r>
        <w:rPr>
          <w:sz w:val="22"/>
          <w:rFonts w:ascii="Arial" w:hAnsi="Arial"/>
        </w:rPr>
        <w:t xml:space="preserve">ein Sicherheitsdatenblatt, das in Übereinstimmung mit den unmittelbar geltenden Rechtsvorschriften der Europäischen Union über Chemikalien erstellt wurde</w:t>
      </w:r>
      <w:r w:rsidR="002D40BC">
        <w:rPr>
          <w:rStyle w:val="Znakapoznpodarou"/>
          <w:rFonts w:ascii="Arial" w:hAnsi="Arial"/>
          <w:sz w:val="22"/>
          <w:szCs w:val="22"/>
        </w:rPr>
        <w:footnoteReference w:id="7"/>
      </w:r>
      <w:r>
        <w:rPr>
          <w:sz w:val="22"/>
          <w:vertAlign w:val="superscript"/>
          <w:rFonts w:ascii="Arial" w:hAnsi="Arial"/>
        </w:rPr>
        <w:t xml:space="preserve">)</w:t>
      </w:r>
      <w:r>
        <w:rPr>
          <w:sz w:val="22"/>
          <w:rFonts w:ascii="Arial" w:hAnsi="Arial"/>
        </w:rPr>
        <w:t xml:space="preserve">;</w:t>
      </w:r>
      <w:r>
        <w:rPr>
          <w:sz w:val="22"/>
          <w:rFonts w:ascii="Arial" w:hAnsi="Arial"/>
        </w:rPr>
        <w:t xml:space="preserve"> </w:t>
      </w:r>
    </w:p>
    <w:p w14:paraId="6E1B77E8" w14:textId="77777777" w:rsidR="002818CB" w:rsidRPr="000A4D02" w:rsidRDefault="002818CB" w:rsidP="00567800">
      <w:pPr>
        <w:pStyle w:val="Odstavecseseznamem"/>
        <w:numPr>
          <w:ilvl w:val="0"/>
          <w:numId w:val="15"/>
        </w:numPr>
        <w:spacing w:after="60" w:line="276" w:lineRule="auto"/>
        <w:jc w:val="both"/>
        <w:outlineLvl w:val="7"/>
        <w:rPr>
          <w:sz w:val="22"/>
          <w:szCs w:val="22"/>
          <w:rFonts w:ascii="Arial" w:hAnsi="Arial" w:cs="Arial"/>
        </w:rPr>
      </w:pPr>
      <w:r>
        <w:rPr>
          <w:sz w:val="22"/>
          <w:rFonts w:ascii="Arial" w:hAnsi="Arial"/>
        </w:rPr>
        <w:t xml:space="preserve">Informationen über Nikotindosen und -aufnahme unter normalen oder vorhersehbaren Gebrauchsbedingungen</w:t>
      </w:r>
      <w:r>
        <w:rPr>
          <w:sz w:val="22"/>
          <w:rFonts w:ascii="Arial" w:hAnsi="Arial"/>
        </w:rPr>
        <w:t xml:space="preserve"> </w:t>
      </w:r>
      <w:r>
        <w:rPr>
          <w:sz w:val="22"/>
          <w:rFonts w:ascii="Arial" w:hAnsi="Arial"/>
        </w:rPr>
        <w:t xml:space="preserve">und</w:t>
      </w:r>
    </w:p>
    <w:p w14:paraId="2ED3EA0E" w14:textId="77777777" w:rsidR="002818CB" w:rsidRPr="000A4D02" w:rsidRDefault="002818CB" w:rsidP="00567800">
      <w:pPr>
        <w:pStyle w:val="Odstavecseseznamem"/>
        <w:numPr>
          <w:ilvl w:val="0"/>
          <w:numId w:val="15"/>
        </w:numPr>
        <w:spacing w:after="200" w:line="276" w:lineRule="auto"/>
        <w:jc w:val="both"/>
        <w:outlineLvl w:val="7"/>
        <w:rPr>
          <w:sz w:val="22"/>
          <w:szCs w:val="22"/>
          <w:rFonts w:ascii="Arial" w:hAnsi="Arial" w:cs="Arial"/>
        </w:rPr>
      </w:pPr>
      <w:r>
        <w:rPr>
          <w:sz w:val="22"/>
          <w:rFonts w:ascii="Arial" w:hAnsi="Arial"/>
        </w:rPr>
        <w:t xml:space="preserve">Name und Kontaktdaten des Herstellers, der verantwortlichen Unternehmenseinheit oder der natürlichen Person in der Europäischen Union und gegebenenfalls des Einführers in die Europäische Union.</w:t>
      </w:r>
    </w:p>
    <w:p w14:paraId="12C6EEC9" w14:textId="09873A23" w:rsidR="002818CB" w:rsidRPr="000A4D02" w:rsidRDefault="476B43A1" w:rsidP="00567800">
      <w:pPr>
        <w:numPr>
          <w:ilvl w:val="3"/>
          <w:numId w:val="8"/>
        </w:numPr>
        <w:tabs>
          <w:tab w:val="clear" w:pos="1440"/>
          <w:tab w:val="left" w:pos="567"/>
          <w:tab w:val="num" w:pos="709"/>
        </w:tabs>
        <w:overflowPunct w:val="0"/>
        <w:autoSpaceDE w:val="0"/>
        <w:autoSpaceDN w:val="0"/>
        <w:adjustRightInd w:val="0"/>
        <w:spacing w:before="120"/>
        <w:ind w:left="0" w:firstLine="142"/>
        <w:textAlignment w:val="baseline"/>
        <w:outlineLvl w:val="6"/>
      </w:pPr>
      <w:r>
        <w:t xml:space="preserve">Vor der ersten Meldung gemäß § 12k Absatz 4 Buchstabe a des Gesetzes fordert der Hersteller oder Importeur beim Betreiber des EU-CEG eine Übermittlerkennnummer an.</w:t>
      </w:r>
      <w:r>
        <w:t xml:space="preserve"> </w:t>
      </w:r>
      <w:r>
        <w:t xml:space="preserve">Der Hersteller oder Importeur übermittelt auf Anfrage Informationen über seine Identifikationsdaten und den Nachweis seiner Tätigkeiten gemäß den nationalen Rechtsvorschriften des Mitgliedstaats, in dem er niedergelassen ist.</w:t>
      </w:r>
      <w:r>
        <w:t xml:space="preserve"> </w:t>
      </w:r>
      <w:r>
        <w:rPr>
          <w:color w:val="444444"/>
        </w:rPr>
        <w:t xml:space="preserve"> </w:t>
      </w:r>
      <w:r>
        <w:t xml:space="preserve">Die Übermittlerkennnummer ist für alle nachfolgenden Meldungen über das EU-CEG und für alle nachfolgende Korrespondenz mit dem Gesundheitsministerium zu verwenden.</w:t>
      </w:r>
      <w:r>
        <w:t xml:space="preserve">  </w:t>
      </w:r>
    </w:p>
    <w:p w14:paraId="74C3445F" w14:textId="77777777" w:rsidR="002764F7" w:rsidRPr="00B2014F" w:rsidRDefault="002818CB" w:rsidP="002764F7">
      <w:pPr>
        <w:numPr>
          <w:ilvl w:val="3"/>
          <w:numId w:val="8"/>
        </w:numPr>
        <w:tabs>
          <w:tab w:val="left" w:pos="567"/>
          <w:tab w:val="left" w:pos="709"/>
        </w:tabs>
        <w:overflowPunct w:val="0"/>
        <w:autoSpaceDE w:val="0"/>
        <w:autoSpaceDN w:val="0"/>
        <w:adjustRightInd w:val="0"/>
        <w:spacing w:before="120"/>
        <w:ind w:left="0" w:firstLine="142"/>
        <w:textAlignment w:val="baseline"/>
        <w:outlineLvl w:val="6"/>
        <w:rPr>
          <w:szCs w:val="22"/>
        </w:rPr>
      </w:pPr>
      <w:r>
        <w:t xml:space="preserve">Auf der Grundlage der Übermittlerkennnummer weist der Hersteller oder Importeur jedem Produkt, das gemeldet wird, eine Nikotinbeutel-Kennnummer zu.</w:t>
      </w:r>
      <w:r>
        <w:t xml:space="preserve"> </w:t>
      </w:r>
      <w:r>
        <w:t xml:space="preserve">Bei der Übermittlung von Meldungen für Produkte derselben Zusammensetzung und Aufmachung verwenden der Hersteller und der Importeur dieselbe Nikotinbeutel-Kennnummer, sofern in dieser Verordnung nicht anders bestimmt ist.</w:t>
      </w:r>
      <w:r>
        <w:t xml:space="preserve">  </w:t>
      </w:r>
    </w:p>
    <w:p w14:paraId="0222E8ED" w14:textId="77777777" w:rsidR="002764F7" w:rsidRPr="002764F7" w:rsidRDefault="006E162B" w:rsidP="00E51F17">
      <w:pPr>
        <w:numPr>
          <w:ilvl w:val="3"/>
          <w:numId w:val="8"/>
        </w:numPr>
        <w:tabs>
          <w:tab w:val="clear" w:pos="1440"/>
          <w:tab w:val="left" w:pos="0"/>
          <w:tab w:val="left" w:pos="567"/>
        </w:tabs>
        <w:overflowPunct w:val="0"/>
        <w:autoSpaceDE w:val="0"/>
        <w:autoSpaceDN w:val="0"/>
        <w:adjustRightInd w:val="0"/>
        <w:spacing w:before="120"/>
        <w:ind w:left="0" w:firstLine="142"/>
        <w:textAlignment w:val="baseline"/>
        <w:outlineLvl w:val="6"/>
        <w:rPr>
          <w:sz w:val="20"/>
          <w:szCs w:val="20"/>
        </w:rPr>
      </w:pPr>
      <w:r>
        <w:t xml:space="preserve">Das Verfahren nach Absatz 3 gilt unabhängig von der Produktmarke und -unterart und der Anzahl der Märkte, auf denen die Erzeugnisse vermarktet werden.</w:t>
      </w:r>
      <w:r>
        <w:t xml:space="preserve"> </w:t>
      </w:r>
      <w:r>
        <w:t xml:space="preserve">Kann nicht sichergestellt werden, dass dieselbe Nikotinbeutel-Kennnummer für Produkte verwendet wird, die dieselbe Zusammensetzung und dieselbe Aufmachung haben, müssen die verschiedenen Nikotinbeutel-Kennnummern, die diesen Produkten zugewiesen wurden, angegeben werden</w:t>
      </w:r>
      <w:r>
        <w:rPr>
          <w:sz w:val="20"/>
        </w:rPr>
        <w:t xml:space="preserve">.</w:t>
      </w:r>
      <w:r>
        <w:t xml:space="preserve"> </w:t>
      </w:r>
    </w:p>
    <w:p w14:paraId="104E7BAE" w14:textId="77777777" w:rsidR="002818CB" w:rsidRPr="000A4D02" w:rsidRDefault="002818CB" w:rsidP="00282503">
      <w:pPr>
        <w:numPr>
          <w:ilvl w:val="3"/>
          <w:numId w:val="8"/>
        </w:numPr>
        <w:tabs>
          <w:tab w:val="left" w:pos="567"/>
        </w:tabs>
        <w:overflowPunct w:val="0"/>
        <w:autoSpaceDE w:val="0"/>
        <w:autoSpaceDN w:val="0"/>
        <w:adjustRightInd w:val="0"/>
        <w:spacing w:before="120"/>
        <w:ind w:left="0" w:firstLine="142"/>
        <w:textAlignment w:val="baseline"/>
        <w:outlineLvl w:val="6"/>
        <w:rPr>
          <w:szCs w:val="22"/>
        </w:rPr>
      </w:pPr>
      <w:r>
        <w:t xml:space="preserve">Meldungen nach § 12k Absatz 4 Buchstabe a und Absatz 5 des Gesetzes sind vor dem Inverkehrbringen der Nikotinbeutel zu übermitteln.</w:t>
      </w:r>
      <w:r>
        <w:t xml:space="preserve"> </w:t>
      </w:r>
    </w:p>
    <w:p w14:paraId="2DEB82CE" w14:textId="38B8A076" w:rsidR="002818CB" w:rsidRPr="004B3B3E" w:rsidRDefault="002818CB" w:rsidP="00567800">
      <w:pPr>
        <w:numPr>
          <w:ilvl w:val="3"/>
          <w:numId w:val="8"/>
        </w:numPr>
        <w:tabs>
          <w:tab w:val="left" w:pos="567"/>
        </w:tabs>
        <w:overflowPunct w:val="0"/>
        <w:autoSpaceDE w:val="0"/>
        <w:autoSpaceDN w:val="0"/>
        <w:adjustRightInd w:val="0"/>
        <w:spacing w:before="120"/>
        <w:ind w:left="0" w:firstLine="142"/>
        <w:textAlignment w:val="baseline"/>
        <w:outlineLvl w:val="6"/>
      </w:pPr>
      <w:bookmarkStart w:id="5" w:name="_Hlk121301704"/>
      <w:r>
        <w:t xml:space="preserve">Alle Informationen, die der Hersteller oder Importeur für ein Geschäftsgeheimnis oder auf andere Weise vertraulich hält, werden nach Übermittlung der Meldung identifiziert.</w:t>
      </w:r>
      <w:r>
        <w:t xml:space="preserve"> </w:t>
      </w:r>
      <w:r>
        <w:t xml:space="preserve">Der Name des Übermittlers, das Land, in dem der Übermittler seinen Wohnsitz oder Aufenthalt hat, die Art des Übermittlers gemäß dem Anhang des Durchführungsbeschlusses (EU) 2015/2186 der Kommission vom 25. November 2015 zur Festlegung eines Formats für die Bereitstellung und Verfügbarmachung von Informationen über Tabakerzeugnisse, die Nikotinbeutel-Kennnummer, Markenname, Untertyp, Produkttyp, erstes Anmeldedatum, das Datum der letzten Aktualisierung der Einreichung, das Datum, an dem der Übermittler das Produkt in Verkehr gebracht hat oder beabsichtigt, das Produkt in Verkehr zu bringen, gelten nicht als Geschäftsgeheimnis</w:t>
      </w:r>
      <w:bookmarkEnd w:id="5"/>
      <w:r>
        <w:t xml:space="preserve">.</w:t>
      </w:r>
      <w:r>
        <w:t xml:space="preserve"> </w:t>
      </w:r>
    </w:p>
    <w:p w14:paraId="3F05D2FB" w14:textId="697D4FF5" w:rsidR="002818CB" w:rsidRPr="000A4D02" w:rsidRDefault="002818CB" w:rsidP="002818CB">
      <w:pPr>
        <w:keepNext/>
        <w:keepLines/>
        <w:spacing w:before="240" w:after="200"/>
        <w:jc w:val="center"/>
        <w:outlineLvl w:val="5"/>
      </w:pPr>
      <w:r>
        <w:t xml:space="preserve">§ 7</w:t>
      </w:r>
    </w:p>
    <w:p w14:paraId="5D7BBF39" w14:textId="77777777" w:rsidR="002818CB" w:rsidRPr="000A4D02" w:rsidRDefault="002818CB" w:rsidP="002818CB">
      <w:pPr>
        <w:keepNext/>
        <w:keepLines/>
        <w:spacing w:after="200"/>
        <w:jc w:val="center"/>
        <w:outlineLvl w:val="4"/>
        <w:rPr>
          <w:b/>
          <w:szCs w:val="22"/>
        </w:rPr>
      </w:pPr>
      <w:r>
        <w:rPr>
          <w:b/>
        </w:rPr>
        <w:t xml:space="preserve">Meldung von Informationen über den Markt für Nikotinbeutel</w:t>
      </w:r>
      <w:r>
        <w:rPr>
          <w:b/>
        </w:rPr>
        <w:t xml:space="preserve"> </w:t>
      </w:r>
    </w:p>
    <w:p w14:paraId="6F63D7F4" w14:textId="77777777" w:rsidR="002818CB" w:rsidRPr="000A4D02" w:rsidRDefault="002818CB" w:rsidP="00567800">
      <w:pPr>
        <w:numPr>
          <w:ilvl w:val="0"/>
          <w:numId w:val="14"/>
        </w:numPr>
        <w:tabs>
          <w:tab w:val="clear" w:pos="785"/>
          <w:tab w:val="num" w:pos="567"/>
          <w:tab w:val="left" w:pos="709"/>
        </w:tabs>
        <w:overflowPunct w:val="0"/>
        <w:autoSpaceDE w:val="0"/>
        <w:autoSpaceDN w:val="0"/>
        <w:adjustRightInd w:val="0"/>
        <w:spacing w:before="120" w:after="60"/>
        <w:ind w:firstLine="142"/>
        <w:jc w:val="left"/>
        <w:textAlignment w:val="baseline"/>
        <w:outlineLvl w:val="6"/>
        <w:rPr>
          <w:szCs w:val="22"/>
        </w:rPr>
      </w:pPr>
      <w:r>
        <w:t xml:space="preserve">Eine Meldung nach § 12k Absatz 4 Buchstabe b des Gesetzes enthält:</w:t>
      </w:r>
    </w:p>
    <w:p w14:paraId="64609B35" w14:textId="77777777" w:rsidR="002818CB" w:rsidRPr="000A4D02" w:rsidRDefault="002818CB" w:rsidP="00567800">
      <w:pPr>
        <w:numPr>
          <w:ilvl w:val="1"/>
          <w:numId w:val="14"/>
        </w:numPr>
        <w:tabs>
          <w:tab w:val="clear" w:pos="425"/>
          <w:tab w:val="num" w:pos="709"/>
        </w:tabs>
        <w:overflowPunct w:val="0"/>
        <w:autoSpaceDE w:val="0"/>
        <w:autoSpaceDN w:val="0"/>
        <w:adjustRightInd w:val="0"/>
        <w:spacing w:after="60"/>
        <w:ind w:left="709"/>
        <w:textAlignment w:val="baseline"/>
        <w:outlineLvl w:val="7"/>
        <w:rPr>
          <w:szCs w:val="22"/>
        </w:rPr>
      </w:pPr>
      <w:r>
        <w:t xml:space="preserve">aggregierte Informationen über das Verkaufsvolumen nach Markennamen und Produkttyp;</w:t>
      </w:r>
    </w:p>
    <w:p w14:paraId="692F2BEC" w14:textId="77777777" w:rsidR="002818CB" w:rsidRPr="009560E1" w:rsidRDefault="005D2DCC" w:rsidP="0083433F">
      <w:pPr>
        <w:numPr>
          <w:ilvl w:val="1"/>
          <w:numId w:val="14"/>
        </w:numPr>
        <w:tabs>
          <w:tab w:val="clear" w:pos="425"/>
          <w:tab w:val="num" w:pos="709"/>
        </w:tabs>
        <w:overflowPunct w:val="0"/>
        <w:autoSpaceDE w:val="0"/>
        <w:autoSpaceDN w:val="0"/>
        <w:adjustRightInd w:val="0"/>
        <w:spacing w:after="60"/>
        <w:ind w:left="709"/>
        <w:textAlignment w:val="baseline"/>
        <w:outlineLvl w:val="7"/>
        <w:rPr>
          <w:szCs w:val="22"/>
        </w:rPr>
      </w:pPr>
      <w:r>
        <w:t xml:space="preserve">alle Informationen </w:t>
      </w:r>
      <w:bookmarkStart w:id="6" w:name="_Hlk113964644"/>
      <w:r>
        <w:t xml:space="preserve">über die Präferenzen verschiedener Konsumentengruppen, einschließlich Jugendlicher, Nichtraucher und die wichtigsten Arten aktueller Konsumenten</w:t>
      </w:r>
      <w:bookmarkEnd w:id="6"/>
      <w:r>
        <w:t xml:space="preserve">.</w:t>
      </w:r>
    </w:p>
    <w:p w14:paraId="51B4FD9C" w14:textId="5467C938" w:rsidR="002818CB" w:rsidRPr="005B0A5F" w:rsidRDefault="476B43A1" w:rsidP="005B0A5F">
      <w:pPr>
        <w:tabs>
          <w:tab w:val="num" w:pos="567"/>
          <w:tab w:val="left" w:pos="851"/>
        </w:tabs>
        <w:spacing w:before="120"/>
        <w:ind w:firstLine="142"/>
        <w:outlineLvl w:val="6"/>
      </w:pPr>
      <w:r>
        <w:t xml:space="preserve">(2)</w:t>
      </w:r>
      <w:r>
        <w:t xml:space="preserve"> </w:t>
      </w:r>
      <w:r>
        <w:t xml:space="preserve">Die Informationen gemäß Absatz 1 Buchstabe a werden vom Hersteller oder Importeur stets über den entsprechenden Teil des EU-CEG in Form neu hinzugefügter Zahlenangaben für jedes Kalenderjahr übermittelt.</w:t>
      </w:r>
      <w:r>
        <w:t xml:space="preserve">  </w:t>
      </w:r>
      <w:r>
        <w:t xml:space="preserve">Die Angaben gemäß Absatz 1 Buchstabe a werden vom Hersteller oder Importeur bis zum 31. Mai des Kalenderjahres, das auf das Kalenderjahr folgt, in dem der Verkauf stattgefunden hat, vorgelegt.</w:t>
      </w:r>
      <w:r>
        <w:t xml:space="preserve">  </w:t>
      </w:r>
      <w:r>
        <w:t xml:space="preserve">Die Angaben gemäß Absatz 1 Buchstabe b werden vom Hersteller oder Importeur bis zum 31. Dezember des Kalenderjahres, das auf das Kalenderjahr folgt, in dem der Verkauf stattgefunden hat, vorgelegt.</w:t>
      </w:r>
      <w:r>
        <w:t xml:space="preserve">  </w:t>
      </w:r>
    </w:p>
    <w:p w14:paraId="277233B2" w14:textId="23B11430" w:rsidR="002818CB" w:rsidRPr="000A4D02" w:rsidRDefault="002818CB" w:rsidP="002818CB">
      <w:pPr>
        <w:keepNext/>
        <w:keepLines/>
        <w:spacing w:before="240" w:after="200"/>
        <w:jc w:val="center"/>
        <w:outlineLvl w:val="5"/>
      </w:pPr>
      <w:r>
        <w:t xml:space="preserve">§ 8</w:t>
      </w:r>
    </w:p>
    <w:p w14:paraId="63360E53" w14:textId="77777777" w:rsidR="002818CB" w:rsidRPr="000A4D02" w:rsidRDefault="002818CB" w:rsidP="002818CB">
      <w:pPr>
        <w:keepNext/>
        <w:keepLines/>
        <w:spacing w:after="200"/>
        <w:jc w:val="center"/>
        <w:outlineLvl w:val="4"/>
        <w:rPr>
          <w:b/>
          <w:szCs w:val="22"/>
        </w:rPr>
      </w:pPr>
      <w:r>
        <w:rPr>
          <w:b/>
        </w:rPr>
        <w:t xml:space="preserve">Übergangsbestimmungen</w:t>
      </w:r>
    </w:p>
    <w:p w14:paraId="2BD07E1D" w14:textId="77777777" w:rsidR="00CF18E4" w:rsidRDefault="002818CB" w:rsidP="00CF18E4">
      <w:pPr>
        <w:spacing w:before="240" w:after="200"/>
        <w:rPr>
          <w:szCs w:val="22"/>
        </w:rPr>
      </w:pPr>
      <w:r>
        <w:t xml:space="preserve">Nikotinbeutel, die nicht den Anforderungen dieser Verordnung entsprechen und vor dem Inkrafttreten dieser Verordnung hergestellt oder in Verkehr gebracht und gekennzeichnet wurden, dürfen nicht länger als 12 Monate nach Inkrafttreten dieser Verordnung zum Verkauf angeboten und verkauft werden.</w:t>
      </w:r>
      <w:r>
        <w:t xml:space="preserve"> </w:t>
      </w:r>
    </w:p>
    <w:p w14:paraId="4972252E" w14:textId="77777777" w:rsidR="00F0726C" w:rsidRDefault="00F0726C" w:rsidP="002818CB">
      <w:pPr>
        <w:spacing w:after="200"/>
        <w:jc w:val="center"/>
        <w:outlineLvl w:val="4"/>
      </w:pPr>
    </w:p>
    <w:p w14:paraId="7882F0F4" w14:textId="6CAD2505" w:rsidR="002818CB" w:rsidRPr="000A4D02" w:rsidRDefault="002818CB" w:rsidP="002818CB">
      <w:pPr>
        <w:spacing w:after="200"/>
        <w:jc w:val="center"/>
        <w:outlineLvl w:val="4"/>
      </w:pPr>
      <w:r>
        <w:t xml:space="preserve">§ 9</w:t>
      </w:r>
    </w:p>
    <w:p w14:paraId="5262B959" w14:textId="77777777" w:rsidR="002818CB" w:rsidRPr="000A4D02" w:rsidRDefault="002818CB" w:rsidP="002818CB">
      <w:pPr>
        <w:keepNext/>
        <w:keepLines/>
        <w:spacing w:after="200"/>
        <w:jc w:val="center"/>
        <w:outlineLvl w:val="4"/>
        <w:rPr>
          <w:b/>
          <w:szCs w:val="22"/>
        </w:rPr>
      </w:pPr>
      <w:r>
        <w:rPr>
          <w:b/>
        </w:rPr>
        <w:t xml:space="preserve">Schlussbestimmungen</w:t>
      </w:r>
    </w:p>
    <w:p w14:paraId="306D7D26" w14:textId="77777777" w:rsidR="002818CB" w:rsidRDefault="002818CB" w:rsidP="002818CB">
      <w:pPr>
        <w:tabs>
          <w:tab w:val="left" w:pos="851"/>
        </w:tabs>
        <w:spacing w:before="120"/>
        <w:outlineLvl w:val="6"/>
        <w:rPr>
          <w:szCs w:val="22"/>
        </w:rPr>
      </w:pPr>
      <w:r>
        <w:t xml:space="preserve">Diese Verordnung wurde gemäß der Richtlinie (EU) 2015/1535 des Europäischen Parlaments und des Rates vom 9. September 2015 über ein Informationsverfahren auf dem Gebiet der technischen Vorschriften und der Vorschriften für die Dienste der Informationsgesellschaft notifiziert.</w:t>
      </w:r>
    </w:p>
    <w:p w14:paraId="7366F145" w14:textId="77777777" w:rsidR="0085060D" w:rsidRPr="000A4D02" w:rsidRDefault="0085060D" w:rsidP="002818CB">
      <w:pPr>
        <w:tabs>
          <w:tab w:val="left" w:pos="851"/>
        </w:tabs>
        <w:spacing w:before="120"/>
        <w:outlineLvl w:val="6"/>
        <w:rPr>
          <w:szCs w:val="22"/>
        </w:rPr>
      </w:pPr>
    </w:p>
    <w:p w14:paraId="4F42D56F" w14:textId="513D5D1C" w:rsidR="002818CB" w:rsidRPr="000A4D02" w:rsidRDefault="002818CB" w:rsidP="002818CB">
      <w:pPr>
        <w:keepNext/>
        <w:keepLines/>
        <w:spacing w:before="240" w:after="200"/>
        <w:jc w:val="center"/>
        <w:outlineLvl w:val="5"/>
      </w:pPr>
      <w:r>
        <w:t xml:space="preserve">§ 10</w:t>
      </w:r>
    </w:p>
    <w:p w14:paraId="5202D66B" w14:textId="77777777" w:rsidR="002818CB" w:rsidRPr="000A4D02" w:rsidRDefault="002818CB" w:rsidP="002818CB">
      <w:pPr>
        <w:keepNext/>
        <w:keepLines/>
        <w:spacing w:after="200"/>
        <w:jc w:val="center"/>
        <w:outlineLvl w:val="4"/>
        <w:rPr>
          <w:b/>
          <w:szCs w:val="22"/>
        </w:rPr>
      </w:pPr>
      <w:r>
        <w:rPr>
          <w:b/>
        </w:rPr>
        <w:t xml:space="preserve">Inkrafttreten</w:t>
      </w:r>
    </w:p>
    <w:p w14:paraId="51E8B191" w14:textId="2C6BA679" w:rsidR="002818CB" w:rsidRPr="000A4D02" w:rsidRDefault="002818CB" w:rsidP="002818CB">
      <w:pPr>
        <w:tabs>
          <w:tab w:val="left" w:pos="851"/>
        </w:tabs>
        <w:spacing w:before="120"/>
        <w:outlineLvl w:val="6"/>
        <w:rPr>
          <w:szCs w:val="22"/>
        </w:rPr>
      </w:pPr>
      <w:r>
        <w:t xml:space="preserve">Diese Verordnung tritt am ………………………... in Kraft.</w:t>
      </w:r>
    </w:p>
    <w:p w14:paraId="66F0FAB0" w14:textId="77777777" w:rsidR="00AC1750" w:rsidRDefault="00AC1750" w:rsidP="002818CB">
      <w:pPr>
        <w:spacing w:before="120"/>
        <w:jc w:val="center"/>
        <w:rPr>
          <w:szCs w:val="22"/>
        </w:rPr>
      </w:pPr>
    </w:p>
    <w:p w14:paraId="45CE2B2C" w14:textId="77777777" w:rsidR="00AC1750" w:rsidRDefault="00AC1750" w:rsidP="002818CB">
      <w:pPr>
        <w:spacing w:before="120"/>
        <w:jc w:val="center"/>
        <w:rPr>
          <w:szCs w:val="22"/>
        </w:rPr>
      </w:pPr>
    </w:p>
    <w:p w14:paraId="115B0CC8" w14:textId="77777777" w:rsidR="002818CB" w:rsidRDefault="00D21DFC" w:rsidP="002818CB">
      <w:pPr>
        <w:spacing w:before="120"/>
        <w:jc w:val="center"/>
        <w:rPr>
          <w:szCs w:val="22"/>
        </w:rPr>
      </w:pPr>
      <w:r>
        <w:t xml:space="preserve">Minister:</w:t>
      </w:r>
    </w:p>
    <w:p w14:paraId="6D06074E" w14:textId="77777777" w:rsidR="000C32F7" w:rsidRDefault="000C32F7" w:rsidP="002818CB">
      <w:pPr>
        <w:spacing w:before="120"/>
        <w:jc w:val="right"/>
        <w:rPr>
          <w:szCs w:val="22"/>
        </w:rPr>
        <w:sectPr w:rsidR="000C32F7" w:rsidSect="006F4688">
          <w:headerReference w:type="default" r:id="rId11"/>
          <w:footerReference w:type="default" r:id="rId12"/>
          <w:headerReference w:type="first" r:id="rId13"/>
          <w:footerReference w:type="first" r:id="rId14"/>
          <w:pgSz w:w="11906" w:h="16838" w:code="9"/>
          <w:pgMar w:top="1814" w:right="1418" w:bottom="1560" w:left="1418" w:header="1077" w:footer="669" w:gutter="0"/>
          <w:cols w:space="708"/>
          <w:titlePg/>
          <w:docGrid w:linePitch="360"/>
        </w:sectPr>
      </w:pPr>
    </w:p>
    <w:p w14:paraId="1B533373" w14:textId="62FE390A" w:rsidR="002818CB" w:rsidRPr="000A4D02" w:rsidRDefault="002818CB" w:rsidP="002818CB">
      <w:pPr>
        <w:spacing w:before="120"/>
        <w:jc w:val="right"/>
        <w:rPr>
          <w:szCs w:val="22"/>
        </w:rPr>
      </w:pPr>
      <w:r>
        <w:t xml:space="preserve">Anhang 1 der Verordnung GBl. Nr. .../</w:t>
      </w:r>
      <w:r>
        <w:t xml:space="preserve"> </w:t>
      </w:r>
      <w:r>
        <w:t xml:space="preserve">......</w:t>
      </w:r>
    </w:p>
    <w:p w14:paraId="61E97CD8" w14:textId="77777777" w:rsidR="002818CB" w:rsidRPr="000A4D02" w:rsidRDefault="002818CB" w:rsidP="002818CB">
      <w:pPr>
        <w:spacing w:before="120"/>
        <w:jc w:val="right"/>
        <w:rPr>
          <w:szCs w:val="22"/>
        </w:rPr>
      </w:pPr>
    </w:p>
    <w:p w14:paraId="556761E7" w14:textId="6BC4BE67" w:rsidR="002818CB" w:rsidRPr="000A4D02" w:rsidRDefault="476B43A1" w:rsidP="37434F36">
      <w:pPr>
        <w:spacing w:before="120"/>
        <w:jc w:val="center"/>
        <w:rPr>
          <w:b/>
          <w:bCs/>
        </w:rPr>
      </w:pPr>
      <w:bookmarkStart w:id="7" w:name="_Hlk93930919"/>
      <w:r>
        <w:rPr>
          <w:b/>
        </w:rPr>
        <w:t xml:space="preserve">Liste der verbotenen Stoffe, die Nikotinbeuteln nicht als eigenständige Zutaten zugesetzt werden dürfen</w:t>
      </w:r>
      <w:r>
        <w:rPr>
          <w:b/>
        </w:rPr>
        <w:t xml:space="preserve"> </w:t>
      </w:r>
    </w:p>
    <w:bookmarkEnd w:id="3"/>
    <w:p w14:paraId="7A23C949" w14:textId="77777777" w:rsidR="002818CB" w:rsidRPr="00BF7F30" w:rsidRDefault="002818CB" w:rsidP="002818CB">
      <w:pPr>
        <w:spacing w:before="120"/>
        <w:jc w:val="center"/>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3"/>
        <w:gridCol w:w="3327"/>
      </w:tblGrid>
      <w:tr w:rsidR="002818CB" w14:paraId="39AB2AF3" w14:textId="77777777" w:rsidTr="00536DAC">
        <w:trPr>
          <w:trHeight w:val="390"/>
          <w:tblHeader/>
        </w:trPr>
        <w:tc>
          <w:tcPr>
            <w:tcW w:w="5733" w:type="dxa"/>
            <w:shd w:val="clear" w:color="auto" w:fill="FFFFFF"/>
            <w:vAlign w:val="bottom"/>
          </w:tcPr>
          <w:p w14:paraId="49EDE4B6" w14:textId="77777777" w:rsidR="002818CB" w:rsidRPr="000A4D02" w:rsidRDefault="002818CB" w:rsidP="00536DAC">
            <w:pPr>
              <w:rPr>
                <w:b/>
                <w:bCs/>
                <w:szCs w:val="22"/>
              </w:rPr>
            </w:pPr>
            <w:r>
              <w:rPr>
                <w:b/>
              </w:rPr>
              <w:t xml:space="preserve">Stoffname</w:t>
            </w:r>
          </w:p>
        </w:tc>
        <w:tc>
          <w:tcPr>
            <w:tcW w:w="3327" w:type="dxa"/>
            <w:shd w:val="clear" w:color="auto" w:fill="FFFFFF"/>
            <w:vAlign w:val="bottom"/>
          </w:tcPr>
          <w:p w14:paraId="466C093C" w14:textId="77777777" w:rsidR="002818CB" w:rsidRPr="000A4D02" w:rsidRDefault="002818CB" w:rsidP="00536DAC">
            <w:pPr>
              <w:rPr>
                <w:b/>
                <w:bCs/>
                <w:szCs w:val="22"/>
              </w:rPr>
            </w:pPr>
            <w:r>
              <w:rPr>
                <w:b/>
              </w:rPr>
              <w:t xml:space="preserve">CAS-Nummer(n)</w:t>
            </w:r>
          </w:p>
        </w:tc>
      </w:tr>
      <w:tr w:rsidR="002818CB" w14:paraId="592CF983" w14:textId="77777777" w:rsidTr="00536DAC">
        <w:trPr>
          <w:trHeight w:val="360"/>
        </w:trPr>
        <w:tc>
          <w:tcPr>
            <w:tcW w:w="5733" w:type="dxa"/>
            <w:shd w:val="clear" w:color="auto" w:fill="FFFFFF"/>
            <w:vAlign w:val="bottom"/>
          </w:tcPr>
          <w:p w14:paraId="769B722F" w14:textId="77777777" w:rsidR="002818CB" w:rsidRPr="000A4D02" w:rsidRDefault="002818CB" w:rsidP="00536DAC">
            <w:pPr>
              <w:rPr>
                <w:szCs w:val="22"/>
              </w:rPr>
            </w:pPr>
            <w:r>
              <w:t xml:space="preserve">Agaricinsäure</w:t>
            </w:r>
          </w:p>
        </w:tc>
        <w:tc>
          <w:tcPr>
            <w:tcW w:w="3327" w:type="dxa"/>
            <w:shd w:val="clear" w:color="auto" w:fill="FFFFFF"/>
            <w:vAlign w:val="bottom"/>
          </w:tcPr>
          <w:p w14:paraId="447860F9" w14:textId="77777777" w:rsidR="002818CB" w:rsidRPr="000A4D02" w:rsidRDefault="002818CB" w:rsidP="00536DAC">
            <w:pPr>
              <w:rPr>
                <w:szCs w:val="22"/>
              </w:rPr>
            </w:pPr>
            <w:r>
              <w:t xml:space="preserve">666-99-9</w:t>
            </w:r>
          </w:p>
        </w:tc>
      </w:tr>
      <w:tr w:rsidR="002818CB" w14:paraId="6DF7A1AA" w14:textId="77777777" w:rsidTr="00536DAC">
        <w:trPr>
          <w:trHeight w:val="360"/>
        </w:trPr>
        <w:tc>
          <w:tcPr>
            <w:tcW w:w="5733" w:type="dxa"/>
            <w:shd w:val="clear" w:color="auto" w:fill="FFFFFF"/>
            <w:vAlign w:val="bottom"/>
          </w:tcPr>
          <w:p w14:paraId="2D6CF440" w14:textId="77777777" w:rsidR="002818CB" w:rsidRPr="000A4D02" w:rsidRDefault="002818CB" w:rsidP="00536DAC">
            <w:pPr>
              <w:rPr>
                <w:szCs w:val="22"/>
              </w:rPr>
            </w:pPr>
            <w:r>
              <w:t xml:space="preserve">Aloin</w:t>
            </w:r>
          </w:p>
        </w:tc>
        <w:tc>
          <w:tcPr>
            <w:tcW w:w="3327" w:type="dxa"/>
            <w:shd w:val="clear" w:color="auto" w:fill="FFFFFF"/>
            <w:vAlign w:val="bottom"/>
          </w:tcPr>
          <w:p w14:paraId="47E31709" w14:textId="77777777" w:rsidR="002818CB" w:rsidRPr="000A4D02" w:rsidRDefault="002818CB" w:rsidP="00536DAC">
            <w:pPr>
              <w:rPr>
                <w:szCs w:val="22"/>
              </w:rPr>
            </w:pPr>
            <w:r>
              <w:t xml:space="preserve">1415-73-2</w:t>
            </w:r>
          </w:p>
        </w:tc>
      </w:tr>
      <w:tr w:rsidR="002818CB" w14:paraId="30ED86F1" w14:textId="77777777" w:rsidTr="00536DAC">
        <w:trPr>
          <w:trHeight w:val="360"/>
        </w:trPr>
        <w:tc>
          <w:tcPr>
            <w:tcW w:w="5733" w:type="dxa"/>
            <w:shd w:val="clear" w:color="auto" w:fill="FFFFFF"/>
            <w:vAlign w:val="bottom"/>
          </w:tcPr>
          <w:p w14:paraId="5001D817" w14:textId="77777777" w:rsidR="002818CB" w:rsidRPr="000A4D02" w:rsidRDefault="002818CB" w:rsidP="00536DAC">
            <w:pPr>
              <w:rPr>
                <w:szCs w:val="22"/>
              </w:rPr>
            </w:pPr>
            <w:r>
              <w:t xml:space="preserve">Capsaicin</w:t>
            </w:r>
          </w:p>
        </w:tc>
        <w:tc>
          <w:tcPr>
            <w:tcW w:w="3327" w:type="dxa"/>
            <w:shd w:val="clear" w:color="auto" w:fill="FFFFFF"/>
            <w:vAlign w:val="bottom"/>
          </w:tcPr>
          <w:p w14:paraId="71CBC265" w14:textId="77777777" w:rsidR="002818CB" w:rsidRPr="000A4D02" w:rsidRDefault="002818CB" w:rsidP="00536DAC">
            <w:pPr>
              <w:rPr>
                <w:szCs w:val="22"/>
              </w:rPr>
            </w:pPr>
            <w:r>
              <w:t xml:space="preserve">404-86-4</w:t>
            </w:r>
          </w:p>
        </w:tc>
      </w:tr>
      <w:tr w:rsidR="002818CB" w14:paraId="10583C72" w14:textId="77777777" w:rsidTr="00536DAC">
        <w:trPr>
          <w:trHeight w:val="360"/>
        </w:trPr>
        <w:tc>
          <w:tcPr>
            <w:tcW w:w="5733" w:type="dxa"/>
            <w:shd w:val="clear" w:color="auto" w:fill="FFFFFF"/>
            <w:vAlign w:val="bottom"/>
          </w:tcPr>
          <w:p w14:paraId="235E94E8" w14:textId="77777777" w:rsidR="002818CB" w:rsidRPr="000A4D02" w:rsidRDefault="002818CB" w:rsidP="00536DAC">
            <w:pPr>
              <w:rPr>
                <w:szCs w:val="22"/>
              </w:rPr>
            </w:pPr>
            <w:r>
              <w:t xml:space="preserve">Hypericin</w:t>
            </w:r>
          </w:p>
        </w:tc>
        <w:tc>
          <w:tcPr>
            <w:tcW w:w="3327" w:type="dxa"/>
            <w:shd w:val="clear" w:color="auto" w:fill="FFFFFF"/>
            <w:vAlign w:val="bottom"/>
          </w:tcPr>
          <w:p w14:paraId="7E835B73" w14:textId="77777777" w:rsidR="002818CB" w:rsidRPr="000A4D02" w:rsidRDefault="002818CB" w:rsidP="00536DAC">
            <w:pPr>
              <w:rPr>
                <w:szCs w:val="22"/>
              </w:rPr>
            </w:pPr>
            <w:r>
              <w:t xml:space="preserve">548-04-9</w:t>
            </w:r>
          </w:p>
        </w:tc>
      </w:tr>
      <w:tr w:rsidR="002818CB" w14:paraId="21CD6D0F" w14:textId="77777777" w:rsidTr="00536DAC">
        <w:trPr>
          <w:trHeight w:val="360"/>
        </w:trPr>
        <w:tc>
          <w:tcPr>
            <w:tcW w:w="5733" w:type="dxa"/>
            <w:shd w:val="clear" w:color="auto" w:fill="FFFFFF"/>
            <w:vAlign w:val="center"/>
          </w:tcPr>
          <w:p w14:paraId="2413AA06" w14:textId="77777777" w:rsidR="002818CB" w:rsidRPr="000A4D02" w:rsidRDefault="002818CB" w:rsidP="00536DAC">
            <w:pPr>
              <w:rPr>
                <w:szCs w:val="22"/>
              </w:rPr>
            </w:pPr>
            <w:r>
              <w:t xml:space="preserve">Beta-Asaron</w:t>
            </w:r>
          </w:p>
        </w:tc>
        <w:tc>
          <w:tcPr>
            <w:tcW w:w="3327" w:type="dxa"/>
            <w:shd w:val="clear" w:color="auto" w:fill="FFFFFF"/>
            <w:vAlign w:val="center"/>
          </w:tcPr>
          <w:p w14:paraId="216E5C08" w14:textId="77777777" w:rsidR="002818CB" w:rsidRPr="000A4D02" w:rsidRDefault="002818CB" w:rsidP="00536DAC">
            <w:pPr>
              <w:rPr>
                <w:szCs w:val="22"/>
              </w:rPr>
            </w:pPr>
            <w:r>
              <w:t xml:space="preserve">5273-86-9</w:t>
            </w:r>
          </w:p>
        </w:tc>
      </w:tr>
      <w:tr w:rsidR="002818CB" w14:paraId="7C71EFB2" w14:textId="77777777" w:rsidTr="00536DAC">
        <w:trPr>
          <w:trHeight w:val="360"/>
        </w:trPr>
        <w:tc>
          <w:tcPr>
            <w:tcW w:w="5733" w:type="dxa"/>
            <w:shd w:val="clear" w:color="auto" w:fill="FFFFFF"/>
            <w:vAlign w:val="bottom"/>
          </w:tcPr>
          <w:p w14:paraId="60DD9D3B" w14:textId="77777777" w:rsidR="002818CB" w:rsidRPr="000A4D02" w:rsidRDefault="002818CB" w:rsidP="00536DAC">
            <w:pPr>
              <w:rPr>
                <w:szCs w:val="22"/>
              </w:rPr>
            </w:pPr>
            <w:r>
              <w:t xml:space="preserve">Estragol</w:t>
            </w:r>
          </w:p>
        </w:tc>
        <w:tc>
          <w:tcPr>
            <w:tcW w:w="3327" w:type="dxa"/>
            <w:shd w:val="clear" w:color="auto" w:fill="FFFFFF"/>
            <w:vAlign w:val="bottom"/>
          </w:tcPr>
          <w:p w14:paraId="30E5D6E5" w14:textId="77777777" w:rsidR="002818CB" w:rsidRPr="000A4D02" w:rsidRDefault="002818CB" w:rsidP="00536DAC">
            <w:pPr>
              <w:rPr>
                <w:szCs w:val="22"/>
              </w:rPr>
            </w:pPr>
            <w:r>
              <w:t xml:space="preserve">140-67-0</w:t>
            </w:r>
          </w:p>
        </w:tc>
      </w:tr>
      <w:tr w:rsidR="002818CB" w14:paraId="5997CAAC" w14:textId="77777777" w:rsidTr="00536DAC">
        <w:trPr>
          <w:trHeight w:val="360"/>
        </w:trPr>
        <w:tc>
          <w:tcPr>
            <w:tcW w:w="5733" w:type="dxa"/>
            <w:shd w:val="clear" w:color="auto" w:fill="FFFFFF"/>
            <w:vAlign w:val="bottom"/>
          </w:tcPr>
          <w:p w14:paraId="3A057E12" w14:textId="77777777" w:rsidR="002818CB" w:rsidRPr="000A4D02" w:rsidRDefault="002818CB" w:rsidP="00536DAC">
            <w:pPr>
              <w:rPr>
                <w:szCs w:val="22"/>
              </w:rPr>
            </w:pPr>
            <w:r>
              <w:t xml:space="preserve">Cyanwasserstoff</w:t>
            </w:r>
          </w:p>
        </w:tc>
        <w:tc>
          <w:tcPr>
            <w:tcW w:w="3327" w:type="dxa"/>
            <w:shd w:val="clear" w:color="auto" w:fill="FFFFFF"/>
            <w:vAlign w:val="bottom"/>
          </w:tcPr>
          <w:p w14:paraId="7FC23C7F" w14:textId="77777777" w:rsidR="002818CB" w:rsidRPr="000A4D02" w:rsidRDefault="002818CB" w:rsidP="00536DAC">
            <w:pPr>
              <w:rPr>
                <w:szCs w:val="22"/>
              </w:rPr>
            </w:pPr>
            <w:r>
              <w:t xml:space="preserve">3017-23-0</w:t>
            </w:r>
          </w:p>
        </w:tc>
      </w:tr>
      <w:tr w:rsidR="002818CB" w14:paraId="7ED5C2EC" w14:textId="77777777" w:rsidTr="00536DAC">
        <w:trPr>
          <w:trHeight w:val="360"/>
        </w:trPr>
        <w:tc>
          <w:tcPr>
            <w:tcW w:w="5733" w:type="dxa"/>
            <w:shd w:val="clear" w:color="auto" w:fill="FFFFFF"/>
            <w:vAlign w:val="center"/>
          </w:tcPr>
          <w:p w14:paraId="2F47101D" w14:textId="77777777" w:rsidR="002818CB" w:rsidRPr="000A4D02" w:rsidRDefault="002818CB" w:rsidP="00536DAC">
            <w:pPr>
              <w:rPr>
                <w:szCs w:val="22"/>
              </w:rPr>
            </w:pPr>
            <w:r>
              <w:t xml:space="preserve">Menthofuran</w:t>
            </w:r>
          </w:p>
        </w:tc>
        <w:tc>
          <w:tcPr>
            <w:tcW w:w="3327" w:type="dxa"/>
            <w:shd w:val="clear" w:color="auto" w:fill="FFFFFF"/>
            <w:vAlign w:val="center"/>
          </w:tcPr>
          <w:p w14:paraId="5441E407" w14:textId="77777777" w:rsidR="002818CB" w:rsidRPr="000A4D02" w:rsidRDefault="002818CB" w:rsidP="00536DAC">
            <w:pPr>
              <w:rPr>
                <w:szCs w:val="22"/>
              </w:rPr>
            </w:pPr>
            <w:r>
              <w:t xml:space="preserve">494-90-6</w:t>
            </w:r>
          </w:p>
        </w:tc>
      </w:tr>
      <w:tr w:rsidR="002818CB" w14:paraId="78B826A0" w14:textId="77777777" w:rsidTr="00536DAC">
        <w:trPr>
          <w:trHeight w:val="360"/>
        </w:trPr>
        <w:tc>
          <w:tcPr>
            <w:tcW w:w="5733" w:type="dxa"/>
            <w:shd w:val="clear" w:color="auto" w:fill="FFFFFF"/>
            <w:vAlign w:val="bottom"/>
          </w:tcPr>
          <w:p w14:paraId="69A3C487" w14:textId="77777777" w:rsidR="002818CB" w:rsidRPr="000A4D02" w:rsidRDefault="002818CB" w:rsidP="00536DAC">
            <w:pPr>
              <w:rPr>
                <w:szCs w:val="22"/>
              </w:rPr>
            </w:pPr>
            <w:r>
              <w:t xml:space="preserve">Methyleugenol</w:t>
            </w:r>
          </w:p>
        </w:tc>
        <w:tc>
          <w:tcPr>
            <w:tcW w:w="3327" w:type="dxa"/>
            <w:shd w:val="clear" w:color="auto" w:fill="FFFFFF"/>
            <w:vAlign w:val="bottom"/>
          </w:tcPr>
          <w:p w14:paraId="4AB7655B" w14:textId="77777777" w:rsidR="002818CB" w:rsidRPr="000A4D02" w:rsidRDefault="002818CB" w:rsidP="00536DAC">
            <w:pPr>
              <w:rPr>
                <w:szCs w:val="22"/>
              </w:rPr>
            </w:pPr>
            <w:r>
              <w:t xml:space="preserve">93-15-2</w:t>
            </w:r>
          </w:p>
        </w:tc>
      </w:tr>
      <w:tr w:rsidR="002818CB" w14:paraId="724C4D4B" w14:textId="77777777" w:rsidTr="00536DAC">
        <w:trPr>
          <w:trHeight w:val="360"/>
        </w:trPr>
        <w:tc>
          <w:tcPr>
            <w:tcW w:w="5733" w:type="dxa"/>
            <w:shd w:val="clear" w:color="auto" w:fill="FFFFFF"/>
            <w:vAlign w:val="bottom"/>
          </w:tcPr>
          <w:p w14:paraId="4BAECEC5" w14:textId="77777777" w:rsidR="002818CB" w:rsidRPr="000A4D02" w:rsidRDefault="002818CB" w:rsidP="00536DAC">
            <w:pPr>
              <w:rPr>
                <w:szCs w:val="22"/>
              </w:rPr>
            </w:pPr>
            <w:r>
              <w:t xml:space="preserve">Pulegon</w:t>
            </w:r>
          </w:p>
        </w:tc>
        <w:tc>
          <w:tcPr>
            <w:tcW w:w="3327" w:type="dxa"/>
            <w:shd w:val="clear" w:color="auto" w:fill="FFFFFF"/>
            <w:vAlign w:val="bottom"/>
          </w:tcPr>
          <w:p w14:paraId="0C3F4525" w14:textId="77777777" w:rsidR="002818CB" w:rsidRPr="000A4D02" w:rsidRDefault="002818CB" w:rsidP="00536DAC">
            <w:pPr>
              <w:rPr>
                <w:szCs w:val="22"/>
              </w:rPr>
            </w:pPr>
            <w:r>
              <w:t xml:space="preserve">89-82-7;</w:t>
            </w:r>
            <w:r>
              <w:t xml:space="preserve"> </w:t>
            </w:r>
            <w:r>
              <w:t xml:space="preserve">15932-80-6</w:t>
            </w:r>
            <w:r>
              <w:t xml:space="preserve"> </w:t>
            </w:r>
          </w:p>
        </w:tc>
      </w:tr>
      <w:tr w:rsidR="002818CB" w14:paraId="1F5F4C0B" w14:textId="77777777" w:rsidTr="00536DAC">
        <w:trPr>
          <w:trHeight w:val="360"/>
        </w:trPr>
        <w:tc>
          <w:tcPr>
            <w:tcW w:w="5733" w:type="dxa"/>
            <w:shd w:val="clear" w:color="auto" w:fill="FFFFFF"/>
            <w:vAlign w:val="bottom"/>
          </w:tcPr>
          <w:p w14:paraId="743E2091" w14:textId="77777777" w:rsidR="002818CB" w:rsidRPr="000A4D02" w:rsidRDefault="002818CB" w:rsidP="00536DAC">
            <w:pPr>
              <w:rPr>
                <w:szCs w:val="22"/>
              </w:rPr>
            </w:pPr>
            <w:r>
              <w:t xml:space="preserve">Quassin</w:t>
            </w:r>
          </w:p>
        </w:tc>
        <w:tc>
          <w:tcPr>
            <w:tcW w:w="3327" w:type="dxa"/>
            <w:shd w:val="clear" w:color="auto" w:fill="FFFFFF"/>
            <w:vAlign w:val="bottom"/>
          </w:tcPr>
          <w:p w14:paraId="0E74514A" w14:textId="77777777" w:rsidR="002818CB" w:rsidRPr="000A4D02" w:rsidRDefault="002818CB" w:rsidP="00536DAC">
            <w:pPr>
              <w:rPr>
                <w:szCs w:val="22"/>
              </w:rPr>
            </w:pPr>
            <w:r>
              <w:t xml:space="preserve">76-78-8</w:t>
            </w:r>
          </w:p>
        </w:tc>
      </w:tr>
      <w:tr w:rsidR="002818CB" w14:paraId="5563A85C" w14:textId="77777777" w:rsidTr="00536DAC">
        <w:trPr>
          <w:trHeight w:val="360"/>
        </w:trPr>
        <w:tc>
          <w:tcPr>
            <w:tcW w:w="5733" w:type="dxa"/>
            <w:shd w:val="clear" w:color="auto" w:fill="FFFFFF"/>
            <w:vAlign w:val="bottom"/>
          </w:tcPr>
          <w:p w14:paraId="25F4F267" w14:textId="77777777" w:rsidR="002818CB" w:rsidRPr="000A4D02" w:rsidRDefault="002818CB" w:rsidP="00536DAC">
            <w:pPr>
              <w:rPr>
                <w:szCs w:val="22"/>
              </w:rPr>
            </w:pPr>
            <w:r>
              <w:t xml:space="preserve">Safrol</w:t>
            </w:r>
          </w:p>
        </w:tc>
        <w:tc>
          <w:tcPr>
            <w:tcW w:w="3327" w:type="dxa"/>
            <w:shd w:val="clear" w:color="auto" w:fill="FFFFFF"/>
            <w:vAlign w:val="bottom"/>
          </w:tcPr>
          <w:p w14:paraId="410419EE" w14:textId="77777777" w:rsidR="002818CB" w:rsidRPr="000A4D02" w:rsidRDefault="002818CB" w:rsidP="00536DAC">
            <w:pPr>
              <w:rPr>
                <w:szCs w:val="22"/>
              </w:rPr>
            </w:pPr>
            <w:r>
              <w:t xml:space="preserve">94-59-7</w:t>
            </w:r>
          </w:p>
        </w:tc>
      </w:tr>
      <w:tr w:rsidR="002818CB" w14:paraId="5E455B02" w14:textId="77777777" w:rsidTr="00536DAC">
        <w:trPr>
          <w:trHeight w:val="360"/>
        </w:trPr>
        <w:tc>
          <w:tcPr>
            <w:tcW w:w="5733" w:type="dxa"/>
            <w:shd w:val="clear" w:color="auto" w:fill="FFFFFF"/>
            <w:vAlign w:val="center"/>
          </w:tcPr>
          <w:p w14:paraId="6B3EB6A6" w14:textId="77777777" w:rsidR="002818CB" w:rsidRPr="000A4D02" w:rsidRDefault="002818CB" w:rsidP="00536DAC">
            <w:pPr>
              <w:rPr>
                <w:szCs w:val="22"/>
              </w:rPr>
            </w:pPr>
            <w:r>
              <w:t xml:space="preserve">Teucrin A</w:t>
            </w:r>
          </w:p>
        </w:tc>
        <w:tc>
          <w:tcPr>
            <w:tcW w:w="3327" w:type="dxa"/>
            <w:shd w:val="clear" w:color="auto" w:fill="FFFFFF"/>
            <w:vAlign w:val="center"/>
          </w:tcPr>
          <w:p w14:paraId="5FF1E75A" w14:textId="77777777" w:rsidR="002818CB" w:rsidRPr="000A4D02" w:rsidRDefault="002818CB" w:rsidP="00536DAC">
            <w:pPr>
              <w:rPr>
                <w:szCs w:val="22"/>
              </w:rPr>
            </w:pPr>
            <w:r>
              <w:t xml:space="preserve">12798-51-5</w:t>
            </w:r>
          </w:p>
        </w:tc>
      </w:tr>
      <w:tr w:rsidR="002818CB" w14:paraId="1A001038" w14:textId="77777777" w:rsidTr="00536DAC">
        <w:trPr>
          <w:trHeight w:val="360"/>
        </w:trPr>
        <w:tc>
          <w:tcPr>
            <w:tcW w:w="5733" w:type="dxa"/>
            <w:shd w:val="clear" w:color="auto" w:fill="FFFFFF"/>
            <w:vAlign w:val="bottom"/>
          </w:tcPr>
          <w:p w14:paraId="25C14A79" w14:textId="77777777" w:rsidR="002818CB" w:rsidRPr="000A4D02" w:rsidRDefault="002818CB" w:rsidP="00536DAC">
            <w:pPr>
              <w:rPr>
                <w:szCs w:val="22"/>
              </w:rPr>
            </w:pPr>
            <w:r>
              <w:t xml:space="preserve">Thujon (Alpha und Beta)</w:t>
            </w:r>
          </w:p>
        </w:tc>
        <w:tc>
          <w:tcPr>
            <w:tcW w:w="3327" w:type="dxa"/>
            <w:shd w:val="clear" w:color="auto" w:fill="FFFFFF"/>
            <w:vAlign w:val="bottom"/>
          </w:tcPr>
          <w:p w14:paraId="0352C945" w14:textId="77777777" w:rsidR="002818CB" w:rsidRPr="000A4D02" w:rsidRDefault="002818CB" w:rsidP="00536DAC">
            <w:pPr>
              <w:rPr>
                <w:szCs w:val="22"/>
              </w:rPr>
            </w:pPr>
            <w:r>
              <w:t xml:space="preserve">546-80-5;</w:t>
            </w:r>
            <w:r>
              <w:t xml:space="preserve"> </w:t>
            </w:r>
            <w:r>
              <w:t xml:space="preserve">76231-76-0</w:t>
            </w:r>
            <w:r>
              <w:t xml:space="preserve"> </w:t>
            </w:r>
          </w:p>
        </w:tc>
      </w:tr>
      <w:tr w:rsidR="002818CB" w14:paraId="59046B70" w14:textId="77777777" w:rsidTr="00536DAC">
        <w:trPr>
          <w:trHeight w:val="390"/>
        </w:trPr>
        <w:tc>
          <w:tcPr>
            <w:tcW w:w="5733" w:type="dxa"/>
            <w:shd w:val="clear" w:color="auto" w:fill="FFFFFF"/>
            <w:vAlign w:val="center"/>
          </w:tcPr>
          <w:p w14:paraId="0F7AF802" w14:textId="77777777" w:rsidR="002818CB" w:rsidRPr="000A4D02" w:rsidRDefault="002818CB" w:rsidP="00536DAC">
            <w:pPr>
              <w:rPr>
                <w:szCs w:val="22"/>
              </w:rPr>
            </w:pPr>
            <w:r>
              <w:t xml:space="preserve">Cumarin</w:t>
            </w:r>
          </w:p>
        </w:tc>
        <w:tc>
          <w:tcPr>
            <w:tcW w:w="3327" w:type="dxa"/>
            <w:shd w:val="clear" w:color="auto" w:fill="FFFFFF"/>
            <w:vAlign w:val="center"/>
          </w:tcPr>
          <w:p w14:paraId="7B893007" w14:textId="77777777" w:rsidR="002818CB" w:rsidRPr="000A4D02" w:rsidRDefault="002818CB" w:rsidP="00536DAC">
            <w:pPr>
              <w:rPr>
                <w:szCs w:val="22"/>
              </w:rPr>
            </w:pPr>
            <w:r>
              <w:t xml:space="preserve">91-64-5</w:t>
            </w:r>
          </w:p>
        </w:tc>
      </w:tr>
      <w:tr w:rsidR="002818CB" w14:paraId="6049847D" w14:textId="77777777" w:rsidTr="00536DAC">
        <w:trPr>
          <w:trHeight w:val="390"/>
        </w:trPr>
        <w:tc>
          <w:tcPr>
            <w:tcW w:w="5733" w:type="dxa"/>
            <w:shd w:val="clear" w:color="auto" w:fill="FFFFFF"/>
            <w:vAlign w:val="center"/>
          </w:tcPr>
          <w:p w14:paraId="199A7AEF" w14:textId="77777777" w:rsidR="002818CB" w:rsidRPr="000A4D02" w:rsidRDefault="002818CB" w:rsidP="00536DAC">
            <w:pPr>
              <w:rPr>
                <w:szCs w:val="22"/>
              </w:rPr>
            </w:pPr>
            <w:r>
              <w:t xml:space="preserve">Colchicin</w:t>
            </w:r>
          </w:p>
        </w:tc>
        <w:tc>
          <w:tcPr>
            <w:tcW w:w="3327" w:type="dxa"/>
            <w:shd w:val="clear" w:color="auto" w:fill="FFFFFF"/>
            <w:vAlign w:val="center"/>
          </w:tcPr>
          <w:p w14:paraId="566AF518" w14:textId="77777777" w:rsidR="002818CB" w:rsidRPr="000A4D02" w:rsidRDefault="002818CB" w:rsidP="00536DAC">
            <w:pPr>
              <w:rPr>
                <w:szCs w:val="22"/>
              </w:rPr>
            </w:pPr>
            <w:r>
              <w:t xml:space="preserve">64-86-8</w:t>
            </w:r>
          </w:p>
        </w:tc>
      </w:tr>
      <w:tr w:rsidR="002818CB" w14:paraId="7620034A" w14:textId="77777777" w:rsidTr="00536DAC">
        <w:trPr>
          <w:trHeight w:val="390"/>
        </w:trPr>
        <w:tc>
          <w:tcPr>
            <w:tcW w:w="5733" w:type="dxa"/>
            <w:shd w:val="clear" w:color="auto" w:fill="FFFFFF"/>
            <w:vAlign w:val="center"/>
          </w:tcPr>
          <w:p w14:paraId="7F6CA964" w14:textId="77777777" w:rsidR="002818CB" w:rsidRPr="000A4D02" w:rsidRDefault="002818CB" w:rsidP="00536DAC">
            <w:pPr>
              <w:rPr>
                <w:szCs w:val="22"/>
              </w:rPr>
            </w:pPr>
            <w:r>
              <w:t xml:space="preserve">Bergamottin (Furanocumarin)</w:t>
            </w:r>
          </w:p>
        </w:tc>
        <w:tc>
          <w:tcPr>
            <w:tcW w:w="3327" w:type="dxa"/>
            <w:shd w:val="clear" w:color="auto" w:fill="FFFFFF"/>
            <w:vAlign w:val="center"/>
          </w:tcPr>
          <w:p w14:paraId="06AB5672" w14:textId="77777777" w:rsidR="002818CB" w:rsidRPr="000A4D02" w:rsidRDefault="002818CB" w:rsidP="00536DAC">
            <w:pPr>
              <w:rPr>
                <w:szCs w:val="22"/>
              </w:rPr>
            </w:pPr>
            <w:r>
              <w:t xml:space="preserve">7380-40-7</w:t>
            </w:r>
          </w:p>
        </w:tc>
      </w:tr>
      <w:tr w:rsidR="002818CB" w14:paraId="69D2340F" w14:textId="77777777" w:rsidTr="00536DAC">
        <w:trPr>
          <w:trHeight w:val="390"/>
        </w:trPr>
        <w:tc>
          <w:tcPr>
            <w:tcW w:w="5733" w:type="dxa"/>
            <w:shd w:val="clear" w:color="auto" w:fill="FFFFFF"/>
            <w:vAlign w:val="center"/>
          </w:tcPr>
          <w:p w14:paraId="452B30B5" w14:textId="77777777" w:rsidR="002818CB" w:rsidRPr="000A4D02" w:rsidRDefault="002818CB" w:rsidP="00536DAC">
            <w:pPr>
              <w:rPr>
                <w:szCs w:val="22"/>
              </w:rPr>
            </w:pPr>
            <w:r>
              <w:t xml:space="preserve">6‘,7‘-Dihydroxibergamottin (Furanocumarin)</w:t>
            </w:r>
          </w:p>
        </w:tc>
        <w:tc>
          <w:tcPr>
            <w:tcW w:w="3327" w:type="dxa"/>
            <w:shd w:val="clear" w:color="auto" w:fill="FFFFFF"/>
            <w:vAlign w:val="center"/>
          </w:tcPr>
          <w:p w14:paraId="24F86F4A" w14:textId="77777777" w:rsidR="002818CB" w:rsidRPr="000A4D02" w:rsidRDefault="002818CB" w:rsidP="00536DAC">
            <w:pPr>
              <w:rPr>
                <w:szCs w:val="22"/>
              </w:rPr>
            </w:pPr>
            <w:r>
              <w:t xml:space="preserve">145414-76-2</w:t>
            </w:r>
          </w:p>
        </w:tc>
      </w:tr>
    </w:tbl>
    <w:p w14:paraId="40241CE9" w14:textId="77777777" w:rsidR="000C32F7" w:rsidRDefault="000C32F7" w:rsidP="004E593B">
      <w:pPr>
        <w:spacing w:before="120"/>
        <w:rPr>
          <w:rFonts w:cs="Arial"/>
          <w:szCs w:val="22"/>
        </w:rPr>
        <w:sectPr w:rsidR="000C32F7" w:rsidSect="006F4688">
          <w:footerReference w:type="first" r:id="rId15"/>
          <w:pgSz w:w="11906" w:h="16838" w:code="9"/>
          <w:pgMar w:top="1814" w:right="1418" w:bottom="1560" w:left="1418" w:header="1077" w:footer="669" w:gutter="0"/>
          <w:cols w:space="708"/>
          <w:titlePg/>
          <w:docGrid w:linePitch="360"/>
        </w:sectPr>
      </w:pPr>
    </w:p>
    <w:p w14:paraId="4475DAFB" w14:textId="77777777" w:rsidR="00F958E5" w:rsidRDefault="00F958E5" w:rsidP="002764F7">
      <w:pPr>
        <w:spacing w:before="120"/>
        <w:rPr>
          <w:rFonts w:cs="Arial"/>
          <w:szCs w:val="22"/>
        </w:rPr>
      </w:pPr>
    </w:p>
    <w:p w14:paraId="785E9BD5" w14:textId="2A47E59A" w:rsidR="002818CB" w:rsidRPr="00083BA7" w:rsidRDefault="002818CB" w:rsidP="002818CB">
      <w:pPr>
        <w:spacing w:before="120"/>
        <w:jc w:val="right"/>
        <w:rPr>
          <w:szCs w:val="22"/>
          <w:rFonts w:cs="Arial"/>
        </w:rPr>
      </w:pPr>
      <w:r>
        <w:t xml:space="preserve">Anhang 2 der Verordnung GBl. Nr. .../2023</w:t>
      </w:r>
    </w:p>
    <w:p w14:paraId="608D339C" w14:textId="77777777" w:rsidR="002818CB" w:rsidRPr="00083BA7" w:rsidRDefault="002818CB" w:rsidP="002818CB">
      <w:pPr>
        <w:spacing w:before="120"/>
        <w:jc w:val="center"/>
        <w:rPr>
          <w:rFonts w:cs="Arial"/>
          <w:b/>
          <w:bCs/>
          <w:szCs w:val="22"/>
        </w:rPr>
      </w:pPr>
    </w:p>
    <w:p w14:paraId="2401E3FB" w14:textId="77777777" w:rsidR="002818CB" w:rsidRPr="00083BA7" w:rsidRDefault="002818CB" w:rsidP="002818CB">
      <w:pPr>
        <w:spacing w:before="120"/>
        <w:jc w:val="center"/>
        <w:rPr>
          <w:b/>
          <w:bCs/>
          <w:szCs w:val="22"/>
          <w:rFonts w:cs="Arial"/>
        </w:rPr>
      </w:pPr>
      <w:r>
        <w:rPr>
          <w:b/>
        </w:rPr>
        <w:t xml:space="preserve">Grafisches Zeichen</w:t>
      </w:r>
    </w:p>
    <w:p w14:paraId="7793D4C5" w14:textId="7CEC8EB8" w:rsidR="002818CB" w:rsidRPr="00083BA7" w:rsidRDefault="002818CB" w:rsidP="002818CB">
      <w:pPr>
        <w:pStyle w:val="Odstavecseseznamem"/>
        <w:spacing w:before="120"/>
        <w:ind w:left="0"/>
        <w:jc w:val="both"/>
        <w:rPr>
          <w:sz w:val="22"/>
          <w:szCs w:val="22"/>
          <w:rFonts w:ascii="Arial" w:hAnsi="Arial" w:cs="Arial"/>
        </w:rPr>
      </w:pPr>
      <w:r>
        <w:rPr>
          <w:sz w:val="22"/>
          <w:rFonts w:ascii="Arial" w:hAnsi="Arial"/>
        </w:rPr>
        <w:t xml:space="preserve">Das grafische Zeichen „Dieses Erzeugnis ist nicht für Personen unter 18 Jahren bestimmt“ mit dem Charakter eines grafischen Verbotszeichens (Abbildung 1) hat eine kreisförmige Form mit einem Durchmesser von mindestens 1 cm auf weißem Hintergrund und einem Kreis mit einer roten verstärkten Rand, einem roten diagonalen Streifen über dem schwarzem Text 18 auf weißem Hintergrund.</w:t>
      </w:r>
    </w:p>
    <w:p w14:paraId="7D56796E" w14:textId="77777777" w:rsidR="00807A3E" w:rsidRDefault="00807A3E" w:rsidP="002818CB">
      <w:pPr>
        <w:spacing w:before="120"/>
        <w:ind w:firstLine="708"/>
        <w:rPr>
          <w:rFonts w:cs="Arial"/>
          <w:szCs w:val="22"/>
        </w:rPr>
      </w:pPr>
    </w:p>
    <w:p w14:paraId="797D7881" w14:textId="77777777" w:rsidR="002818CB" w:rsidRPr="00083BA7" w:rsidRDefault="44243302" w:rsidP="002818CB">
      <w:pPr>
        <w:spacing w:before="120"/>
        <w:ind w:firstLine="708"/>
        <w:rPr>
          <w:szCs w:val="22"/>
          <w:rFonts w:cs="Arial"/>
        </w:rPr>
      </w:pPr>
      <w:r>
        <w:t xml:space="preserve">Abbildung 1</w:t>
      </w:r>
    </w:p>
    <w:bookmarkEnd w:id="7"/>
    <w:p w14:paraId="5D84DD54" w14:textId="11BA8B8D" w:rsidR="00D84729" w:rsidRPr="00D21DFC" w:rsidRDefault="1D66DE60" w:rsidP="6E92D854">
      <w:pPr>
        <w:spacing w:before="120"/>
      </w:pPr>
      <w:r>
        <w:rPr>
          <w:color w:val="2B579A"/>
          <w:shd w:val="clear" w:color="auto" w:fill="E6E6E6"/>
        </w:rPr>
        <w:drawing>
          <wp:inline distT="0" distB="0" distL="0" distR="0" wp14:anchorId="6AAD9D25" wp14:editId="1636E04A">
            <wp:extent cx="1438275" cy="1438275"/>
            <wp:effectExtent l="0" t="0" r="0" b="0"/>
            <wp:docPr id="1637642706" name="Obrázek 1637642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438275" cy="1438275"/>
                    </a:xfrm>
                    <a:prstGeom prst="rect">
                      <a:avLst/>
                    </a:prstGeom>
                  </pic:spPr>
                </pic:pic>
              </a:graphicData>
            </a:graphic>
          </wp:inline>
        </w:drawing>
      </w:r>
    </w:p>
    <w:sectPr w:rsidR="00D84729" w:rsidRPr="00D21DFC" w:rsidSect="006F4688">
      <w:footerReference w:type="first" r:id="rId17"/>
      <w:pgSz w:w="11906" w:h="16838" w:code="9"/>
      <w:pgMar w:top="1814" w:right="1418" w:bottom="1560" w:left="1418" w:header="1077" w:footer="6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71407" w14:textId="77777777" w:rsidR="00FB7FFB" w:rsidRDefault="00FB7FFB">
      <w:r>
        <w:separator/>
      </w:r>
    </w:p>
  </w:endnote>
  <w:endnote w:type="continuationSeparator" w:id="0">
    <w:p w14:paraId="1AE07AA1" w14:textId="77777777" w:rsidR="00FB7FFB" w:rsidRDefault="00FB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Gill 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EE"/>
    <w:family w:val="swiss"/>
    <w:notTrueType/>
    <w:pitch w:val="default"/>
    <w:sig w:usb0="00000007" w:usb1="00000000" w:usb2="00000000" w:usb3="00000000" w:csb0="00000003" w:csb1="00000000"/>
  </w:font>
  <w:font w:name="AT*Palm Springs">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E">
    <w:panose1 w:val="00000000000000000000"/>
    <w:charset w:val="02"/>
    <w:family w:val="auto"/>
    <w:notTrueType/>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5B0D" w14:textId="77777777" w:rsidR="00536DAC" w:rsidRPr="00A62492" w:rsidRDefault="00536DAC" w:rsidP="00A62492">
    <w:pPr>
      <w:pStyle w:val="Zpat"/>
      <w:jc w:val="right"/>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62918698" w14:textId="77777777" w:rsidTr="005F74CD">
      <w:trPr>
        <w:trHeight w:val="300"/>
      </w:trPr>
      <w:tc>
        <w:tcPr>
          <w:tcW w:w="3020" w:type="dxa"/>
        </w:tcPr>
        <w:p w14:paraId="704A0DFD" w14:textId="11995407" w:rsidR="010941D5" w:rsidRDefault="010941D5" w:rsidP="005F74CD">
          <w:pPr>
            <w:pStyle w:val="Zhlav"/>
            <w:ind w:left="-115"/>
            <w:jc w:val="left"/>
          </w:pPr>
        </w:p>
      </w:tc>
      <w:tc>
        <w:tcPr>
          <w:tcW w:w="3020" w:type="dxa"/>
        </w:tcPr>
        <w:p w14:paraId="629A05BE" w14:textId="3D8436E7" w:rsidR="010941D5" w:rsidRDefault="010941D5" w:rsidP="005F74CD">
          <w:pPr>
            <w:pStyle w:val="Zhlav"/>
          </w:pPr>
        </w:p>
      </w:tc>
      <w:tc>
        <w:tcPr>
          <w:tcW w:w="3020" w:type="dxa"/>
        </w:tcPr>
        <w:p w14:paraId="087A1FB7" w14:textId="3A50C3BA" w:rsidR="010941D5" w:rsidRDefault="010941D5" w:rsidP="005F74CD">
          <w:pPr>
            <w:pStyle w:val="Zhlav"/>
            <w:ind w:right="-115"/>
            <w:jc w:val="right"/>
          </w:pPr>
        </w:p>
      </w:tc>
    </w:tr>
  </w:tbl>
  <w:p w14:paraId="60E77D1C" w14:textId="11EA494C" w:rsidR="010941D5" w:rsidRDefault="010941D5" w:rsidP="005F74C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04C6D2F3" w14:textId="77777777" w:rsidTr="005F74CD">
      <w:trPr>
        <w:trHeight w:val="300"/>
      </w:trPr>
      <w:tc>
        <w:tcPr>
          <w:tcW w:w="3020" w:type="dxa"/>
        </w:tcPr>
        <w:p w14:paraId="1CFC81E9" w14:textId="16E7AD1E" w:rsidR="010941D5" w:rsidRDefault="010941D5" w:rsidP="005F74CD">
          <w:pPr>
            <w:pStyle w:val="Zhlav"/>
            <w:ind w:left="-115"/>
            <w:jc w:val="left"/>
          </w:pPr>
        </w:p>
      </w:tc>
      <w:tc>
        <w:tcPr>
          <w:tcW w:w="3020" w:type="dxa"/>
        </w:tcPr>
        <w:p w14:paraId="726D65A4" w14:textId="610C574C" w:rsidR="010941D5" w:rsidRDefault="010941D5" w:rsidP="005F74CD">
          <w:pPr>
            <w:pStyle w:val="Zhlav"/>
          </w:pPr>
        </w:p>
      </w:tc>
      <w:tc>
        <w:tcPr>
          <w:tcW w:w="3020" w:type="dxa"/>
        </w:tcPr>
        <w:p w14:paraId="68A2795B" w14:textId="09A8DD8B" w:rsidR="010941D5" w:rsidRDefault="010941D5" w:rsidP="005F74CD">
          <w:pPr>
            <w:pStyle w:val="Zhlav"/>
            <w:ind w:right="-115"/>
            <w:jc w:val="right"/>
          </w:pPr>
        </w:p>
      </w:tc>
    </w:tr>
  </w:tbl>
  <w:p w14:paraId="099FB2BB" w14:textId="5968AD1C" w:rsidR="010941D5" w:rsidRDefault="010941D5" w:rsidP="005F74C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18C159C2" w14:textId="77777777" w:rsidTr="005F74CD">
      <w:trPr>
        <w:trHeight w:val="300"/>
      </w:trPr>
      <w:tc>
        <w:tcPr>
          <w:tcW w:w="3020" w:type="dxa"/>
        </w:tcPr>
        <w:p w14:paraId="1B65D646" w14:textId="1CA5FB3E" w:rsidR="010941D5" w:rsidRDefault="010941D5" w:rsidP="005F74CD">
          <w:pPr>
            <w:pStyle w:val="Zhlav"/>
            <w:ind w:left="-115"/>
            <w:jc w:val="left"/>
          </w:pPr>
        </w:p>
      </w:tc>
      <w:tc>
        <w:tcPr>
          <w:tcW w:w="3020" w:type="dxa"/>
        </w:tcPr>
        <w:p w14:paraId="611156FE" w14:textId="6E230318" w:rsidR="010941D5" w:rsidRDefault="010941D5" w:rsidP="005F74CD">
          <w:pPr>
            <w:pStyle w:val="Zhlav"/>
          </w:pPr>
        </w:p>
      </w:tc>
      <w:tc>
        <w:tcPr>
          <w:tcW w:w="3020" w:type="dxa"/>
        </w:tcPr>
        <w:p w14:paraId="557CFAFD" w14:textId="313D1BA1" w:rsidR="010941D5" w:rsidRDefault="010941D5" w:rsidP="005F74CD">
          <w:pPr>
            <w:pStyle w:val="Zhlav"/>
            <w:ind w:right="-115"/>
            <w:jc w:val="right"/>
          </w:pPr>
        </w:p>
      </w:tc>
    </w:tr>
  </w:tbl>
  <w:p w14:paraId="46D9495D" w14:textId="1EDB1204" w:rsidR="010941D5" w:rsidRDefault="010941D5" w:rsidP="005F74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8460C" w14:textId="77777777" w:rsidR="00FB7FFB" w:rsidRDefault="00FB7FFB">
      <w:r>
        <w:separator/>
      </w:r>
    </w:p>
  </w:footnote>
  <w:footnote w:type="continuationSeparator" w:id="0">
    <w:p w14:paraId="0755FA59" w14:textId="77777777" w:rsidR="00FB7FFB" w:rsidRDefault="00FB7FFB">
      <w:r>
        <w:continuationSeparator/>
      </w:r>
    </w:p>
  </w:footnote>
  <w:footnote w:id="1">
    <w:p w14:paraId="4D818A8B" w14:textId="77777777" w:rsidR="0063265A" w:rsidRDefault="008573B0" w:rsidP="000C2050">
      <w:pPr>
        <w:pStyle w:val="Textpoznpodarou"/>
        <w:tabs>
          <w:tab w:val="clear" w:pos="425"/>
        </w:tabs>
        <w:ind w:left="0" w:hanging="142"/>
        <w:jc w:val="both"/>
      </w:pPr>
      <w:r>
        <w:rPr>
          <w:rStyle w:val="Znakapoznpodarou"/>
        </w:rPr>
        <w:footnoteRef/>
      </w:r>
      <w:r>
        <w:rPr>
          <w:vertAlign w:val="superscript"/>
        </w:rPr>
        <w:t xml:space="preserve">)</w:t>
      </w:r>
      <w:r>
        <w:t xml:space="preserve"> </w:t>
      </w:r>
      <w:r>
        <w:t xml:space="preserve">Verordnung (EG) Nr. 1925/2006 des Europäischen Parlaments und des Rates vom 20. Dezember 2006 über den Zusatz von Vitaminen und Mineralstoffen sowie bestimmten anderen Stoffen zu Lebensmitteln, in der jeweils geltenden Fassung.</w:t>
      </w:r>
      <w:r>
        <w:t xml:space="preserve"> </w:t>
      </w:r>
    </w:p>
  </w:footnote>
  <w:footnote w:id="2">
    <w:p w14:paraId="7DACE623" w14:textId="77777777" w:rsidR="0063265A" w:rsidRDefault="00CA5379" w:rsidP="000C2050">
      <w:pPr>
        <w:pStyle w:val="Textpoznpodarou"/>
        <w:tabs>
          <w:tab w:val="clear" w:pos="425"/>
        </w:tabs>
        <w:ind w:left="-142" w:firstLine="0"/>
        <w:jc w:val="both"/>
      </w:pPr>
      <w:r>
        <w:rPr>
          <w:rStyle w:val="Znakapoznpodarou"/>
        </w:rPr>
        <w:footnoteRef/>
      </w:r>
      <w:r>
        <w:rPr>
          <w:vertAlign w:val="superscript"/>
        </w:rPr>
        <w:t xml:space="preserve">)</w:t>
      </w:r>
      <w:r>
        <w:t xml:space="preserve"> </w:t>
      </w:r>
      <w:r>
        <w:t xml:space="preserve">Gesetz Nr. 167/1998 über Suchtstoffe und über die Änderung einiger weiterer Gesetze, in der jeweils geltenden Fassung;</w:t>
      </w:r>
      <w:r>
        <w:t xml:space="preserve"> </w:t>
      </w:r>
    </w:p>
  </w:footnote>
  <w:footnote w:id="3">
    <w:p w14:paraId="3AEB8955" w14:textId="77777777" w:rsidR="655105DF" w:rsidRDefault="655105DF" w:rsidP="006A66EC">
      <w:pPr>
        <w:pStyle w:val="Textpoznpodarou"/>
        <w:tabs>
          <w:tab w:val="clear" w:pos="425"/>
        </w:tabs>
        <w:ind w:left="-142" w:firstLine="0"/>
        <w:jc w:val="both"/>
      </w:pPr>
      <w:r>
        <w:rPr>
          <w:rStyle w:val="Znakapoznpodarou"/>
        </w:rPr>
        <w:footnoteRef/>
      </w:r>
      <w:r>
        <w:rPr>
          <w:vertAlign w:val="superscript"/>
        </w:rPr>
        <w:t xml:space="preserve">)</w:t>
      </w:r>
      <w:r>
        <w:t xml:space="preserve"> </w:t>
      </w:r>
      <w:r>
        <w:t xml:space="preserve">Gesetz Nr. 102/2001 über die allgemeine Produktsicherheit und zur Änderung bestimmter Rechtsakte (Gesetz über die allgemeine Produktsicherheit), in der jeweils geltenden Fassung.</w:t>
      </w:r>
      <w:r>
        <w:t xml:space="preserve"> </w:t>
      </w:r>
    </w:p>
  </w:footnote>
  <w:footnote w:id="4">
    <w:p w14:paraId="6A282453" w14:textId="77777777" w:rsidR="655105DF" w:rsidRDefault="655105DF" w:rsidP="000C2050">
      <w:pPr>
        <w:pStyle w:val="Textpoznpodarou"/>
        <w:tabs>
          <w:tab w:val="clear" w:pos="425"/>
        </w:tabs>
        <w:ind w:left="-142" w:firstLine="0"/>
        <w:jc w:val="both"/>
        <w:rPr>
          <w:rFonts w:cs="Arial"/>
        </w:rPr>
      </w:pPr>
      <w:r>
        <w:rPr>
          <w:rStyle w:val="Znakapoznpodarou"/>
        </w:rPr>
        <w:footnoteRef/>
      </w:r>
      <w:r>
        <w:rPr>
          <w:vertAlign w:val="superscript"/>
        </w:rPr>
        <w:t xml:space="preserve">)</w:t>
      </w:r>
      <w:r>
        <w:rPr>
          <w:vertAlign w:val="superscript"/>
        </w:rPr>
        <w:t xml:space="preserve"> </w:t>
      </w:r>
      <w:r>
        <w:t xml:space="preserve">Verordnung (EG) Nr. 1907/2006 des Europäischen Parlaments und des Rates vom 18. Dezember 2006 zur Registrierung, Bewertung, Zulassung und Beschränkung chemischer Stoffe (REACH), zur Schaffung einer Europäischen Agentur für chemische Stoffe, zur Änderung der Richtlinie 1999/45/EG und zur Aufhebung der Verordnung (EWG) Nr. 793/93 des Rates, der Verordnung (EG) Nr. 1488/94 der Kommission, der Richtlinie 76/769/EWG des Rates sowie der Richtlinien 91/155/EWG, 93/67/EWG, 93/105/EG und 2000/21/EG der Kommission, in der jeweils geltenden Fassung.</w:t>
      </w:r>
      <w:r>
        <w:t xml:space="preserve"> </w:t>
      </w:r>
    </w:p>
    <w:p w14:paraId="2C83931C" w14:textId="072009C8" w:rsidR="655105DF" w:rsidRDefault="655105DF" w:rsidP="006A66EC">
      <w:pPr>
        <w:pStyle w:val="Textpoznpodarou"/>
        <w:tabs>
          <w:tab w:val="clear" w:pos="425"/>
        </w:tabs>
        <w:ind w:left="-142" w:firstLine="0"/>
        <w:jc w:val="both"/>
      </w:pPr>
      <w:r>
        <w:t xml:space="preserve">Verordnung (EG) Nr. 1272/2008 des Europäischen Parlaments und des Rates vom 16. Dezember 2008 über die Einstufung, Kennzeichnung und Verpackung von Stoffen und Gemischen, zur Änderung und Aufhebung der Richtlinien 67/548/EWG und 1999/45/EG und zur Änderung der Verordnung (EG) Nr. 1907/2006, in der jeweils geltenden Fassung.</w:t>
      </w:r>
    </w:p>
  </w:footnote>
  <w:footnote w:id="5">
    <w:p w14:paraId="7F1B190B" w14:textId="77777777" w:rsidR="0063265A" w:rsidRDefault="00876A49" w:rsidP="00876A49">
      <w:pPr>
        <w:pStyle w:val="Textpoznpodarou"/>
        <w:ind w:left="0" w:firstLine="0"/>
        <w:jc w:val="both"/>
      </w:pPr>
      <w:r>
        <w:rPr>
          <w:rStyle w:val="Znakapoznpodarou"/>
        </w:rPr>
        <w:footnoteRef/>
      </w:r>
      <w:r>
        <w:rPr>
          <w:vertAlign w:val="superscript"/>
        </w:rPr>
        <w:t xml:space="preserve">)</w:t>
      </w:r>
      <w:r>
        <w:t xml:space="preserve"> </w:t>
      </w:r>
      <w:r>
        <w:t xml:space="preserve">Nummer 3 des Anhangs des Durchführungsbeschlusses (EU) 2015/2186 der Kommission vom 25. November 2015 zur Festlegung eines Formats für die Bereitstellung und Verfügbarmachung von Informationen über Tabakerzeugnisse.</w:t>
      </w:r>
      <w:r>
        <w:t xml:space="preserve"> </w:t>
      </w:r>
    </w:p>
  </w:footnote>
  <w:footnote w:id="6">
    <w:p w14:paraId="3B637765" w14:textId="518FDD88" w:rsidR="002D40BC" w:rsidRDefault="002D40BC">
      <w:pPr>
        <w:pStyle w:val="Textpoznpodarou"/>
      </w:pPr>
      <w:r>
        <w:rPr>
          <w:rStyle w:val="Znakapoznpodarou"/>
        </w:rPr>
        <w:footnoteRef/>
      </w:r>
      <w:r>
        <w:rPr>
          <w:vertAlign w:val="superscript"/>
        </w:rPr>
        <w:t xml:space="preserve">)</w:t>
      </w:r>
      <w:r>
        <w:rPr>
          <w:vertAlign w:val="superscript"/>
        </w:rPr>
        <w:t xml:space="preserve"> </w:t>
      </w:r>
      <w:r>
        <w:t xml:space="preserve">Durchführungsbeschluss (EU) 2015/2186 der Kommission.</w:t>
      </w:r>
      <w:r>
        <w:t xml:space="preserve">  </w:t>
      </w:r>
    </w:p>
  </w:footnote>
  <w:footnote w:id="7">
    <w:p w14:paraId="2D414D52" w14:textId="1D1CDE32" w:rsidR="002D40BC" w:rsidRDefault="002D40BC" w:rsidP="002D40BC">
      <w:pPr>
        <w:pStyle w:val="Textpoznpodarou"/>
        <w:tabs>
          <w:tab w:val="clear" w:pos="425"/>
          <w:tab w:val="left" w:pos="142"/>
          <w:tab w:val="left" w:pos="993"/>
        </w:tabs>
        <w:ind w:left="0" w:firstLine="0"/>
        <w:jc w:val="both"/>
      </w:pPr>
      <w:r>
        <w:rPr>
          <w:rStyle w:val="Znakapoznpodarou"/>
        </w:rPr>
        <w:footnoteRef/>
      </w:r>
      <w:r>
        <w:rPr>
          <w:vertAlign w:val="superscript"/>
        </w:rPr>
        <w:t xml:space="preserve">)</w:t>
      </w:r>
      <w:r>
        <w:t xml:space="preserve"> </w:t>
      </w:r>
      <w:r>
        <w:t xml:space="preserve">Verordnung (EG) Nr. 1907/2006 des Europäischen Parlaments und des Rates vom 18. Dezember 2006 zur Registrierung, Bewertung, Zulassung und Beschränkung chemischer Stoffe (REACH), zur Schaffung einer Europäischen Agentur für chemische Stoffe, zur Änderung der Richtlinie 1999/45/EG und zur Aufhebung der Verordnung (EWG) Nr. 793/93 des Rates, der Verordnung (EG) Nr. 1488/94 der Kommission, der Richtlinie 76/769/EWG des Rates sowie der Richtlinien 91/155/EWG, 93/67/EWG, 93/105/EG und 2000/21/EG der Kommission, in der jeweils geltenden Fassung.</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F8CE" w14:textId="77777777" w:rsidR="00536DAC" w:rsidRDefault="00536DAC" w:rsidP="0079759E">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27AE" w14:textId="77777777" w:rsidR="00536DAC" w:rsidRPr="00E15FE8" w:rsidRDefault="00536DAC" w:rsidP="00E15FE8">
    <w:pPr>
      <w:pStyle w:val="Zhlav"/>
      <w:ind w:left="0"/>
      <w:jc w:val="both"/>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78C6"/>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 w15:restartNumberingAfterBreak="0">
    <w:nsid w:val="065D4EBC"/>
    <w:multiLevelType w:val="hybridMultilevel"/>
    <w:tmpl w:val="508C655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ADE0D50"/>
    <w:multiLevelType w:val="hybridMultilevel"/>
    <w:tmpl w:val="EF3EA00C"/>
    <w:lvl w:ilvl="0" w:tplc="A51CD55E">
      <w:start w:val="1"/>
      <w:numFmt w:val="decimal"/>
      <w:pStyle w:val="slovn"/>
      <w:lvlText w:val="%1."/>
      <w:lvlJc w:val="left"/>
      <w:pPr>
        <w:tabs>
          <w:tab w:val="num" w:pos="539"/>
        </w:tabs>
        <w:ind w:left="539" w:hanging="397"/>
      </w:pPr>
      <w:rPr>
        <w:rFonts w:cs="Times New Roman"/>
      </w:rPr>
    </w:lvl>
    <w:lvl w:ilvl="1" w:tplc="04050019">
      <w:start w:val="1"/>
      <w:numFmt w:val="lowerLetter"/>
      <w:lvlText w:val="%2."/>
      <w:lvlJc w:val="left"/>
      <w:pPr>
        <w:tabs>
          <w:tab w:val="num" w:pos="1412"/>
        </w:tabs>
        <w:ind w:left="1412" w:hanging="360"/>
      </w:pPr>
      <w:rPr>
        <w:rFonts w:cs="Times New Roman"/>
      </w:rPr>
    </w:lvl>
    <w:lvl w:ilvl="2" w:tplc="0405001B">
      <w:start w:val="1"/>
      <w:numFmt w:val="lowerRoman"/>
      <w:lvlText w:val="%3."/>
      <w:lvlJc w:val="right"/>
      <w:pPr>
        <w:tabs>
          <w:tab w:val="num" w:pos="2132"/>
        </w:tabs>
        <w:ind w:left="2132" w:hanging="180"/>
      </w:pPr>
      <w:rPr>
        <w:rFonts w:cs="Times New Roman"/>
      </w:rPr>
    </w:lvl>
    <w:lvl w:ilvl="3" w:tplc="0405000F">
      <w:start w:val="1"/>
      <w:numFmt w:val="decimal"/>
      <w:lvlText w:val="%4."/>
      <w:lvlJc w:val="left"/>
      <w:pPr>
        <w:tabs>
          <w:tab w:val="num" w:pos="2852"/>
        </w:tabs>
        <w:ind w:left="2852" w:hanging="360"/>
      </w:pPr>
      <w:rPr>
        <w:rFonts w:cs="Times New Roman"/>
      </w:rPr>
    </w:lvl>
    <w:lvl w:ilvl="4" w:tplc="04050019">
      <w:start w:val="1"/>
      <w:numFmt w:val="lowerLetter"/>
      <w:lvlText w:val="%5."/>
      <w:lvlJc w:val="left"/>
      <w:pPr>
        <w:tabs>
          <w:tab w:val="num" w:pos="3572"/>
        </w:tabs>
        <w:ind w:left="3572" w:hanging="360"/>
      </w:pPr>
      <w:rPr>
        <w:rFonts w:cs="Times New Roman"/>
      </w:rPr>
    </w:lvl>
    <w:lvl w:ilvl="5" w:tplc="0405001B">
      <w:start w:val="1"/>
      <w:numFmt w:val="lowerRoman"/>
      <w:lvlText w:val="%6."/>
      <w:lvlJc w:val="right"/>
      <w:pPr>
        <w:tabs>
          <w:tab w:val="num" w:pos="4292"/>
        </w:tabs>
        <w:ind w:left="4292" w:hanging="180"/>
      </w:pPr>
      <w:rPr>
        <w:rFonts w:cs="Times New Roman"/>
      </w:rPr>
    </w:lvl>
    <w:lvl w:ilvl="6" w:tplc="0405000F">
      <w:start w:val="1"/>
      <w:numFmt w:val="decimal"/>
      <w:lvlText w:val="%7."/>
      <w:lvlJc w:val="left"/>
      <w:pPr>
        <w:tabs>
          <w:tab w:val="num" w:pos="5012"/>
        </w:tabs>
        <w:ind w:left="5012" w:hanging="360"/>
      </w:pPr>
      <w:rPr>
        <w:rFonts w:cs="Times New Roman"/>
      </w:rPr>
    </w:lvl>
    <w:lvl w:ilvl="7" w:tplc="04050019">
      <w:start w:val="1"/>
      <w:numFmt w:val="lowerLetter"/>
      <w:lvlText w:val="%8."/>
      <w:lvlJc w:val="left"/>
      <w:pPr>
        <w:tabs>
          <w:tab w:val="num" w:pos="5732"/>
        </w:tabs>
        <w:ind w:left="5732" w:hanging="360"/>
      </w:pPr>
      <w:rPr>
        <w:rFonts w:cs="Times New Roman"/>
      </w:rPr>
    </w:lvl>
    <w:lvl w:ilvl="8" w:tplc="0405001B">
      <w:start w:val="1"/>
      <w:numFmt w:val="lowerRoman"/>
      <w:lvlText w:val="%9."/>
      <w:lvlJc w:val="right"/>
      <w:pPr>
        <w:tabs>
          <w:tab w:val="num" w:pos="6452"/>
        </w:tabs>
        <w:ind w:left="6452" w:hanging="180"/>
      </w:pPr>
      <w:rPr>
        <w:rFonts w:cs="Times New Roman"/>
      </w:rPr>
    </w:lvl>
  </w:abstractNum>
  <w:abstractNum w:abstractNumId="3" w15:restartNumberingAfterBreak="0">
    <w:nsid w:val="12D52C91"/>
    <w:multiLevelType w:val="hybridMultilevel"/>
    <w:tmpl w:val="565EC760"/>
    <w:lvl w:ilvl="0" w:tplc="53DCB77E">
      <w:start w:val="1"/>
      <w:numFmt w:val="lowerLetter"/>
      <w:lvlText w:val="%1)"/>
      <w:lvlJc w:val="left"/>
      <w:pPr>
        <w:ind w:left="720" w:hanging="360"/>
      </w:pPr>
      <w:rPr>
        <w:rFonts w:ascii="Arial" w:hAnsi="Arial" w:cs="Arial" w:hint="default"/>
        <w:sz w:val="22"/>
        <w:szCs w:val="22"/>
      </w:rPr>
    </w:lvl>
    <w:lvl w:ilvl="1" w:tplc="CF58E276">
      <w:start w:val="1"/>
      <w:numFmt w:val="lowerLetter"/>
      <w:lvlText w:val="%2."/>
      <w:lvlJc w:val="left"/>
      <w:pPr>
        <w:ind w:left="1440" w:hanging="360"/>
      </w:pPr>
      <w:rPr>
        <w:rFonts w:cs="Times New Roman"/>
      </w:rPr>
    </w:lvl>
    <w:lvl w:ilvl="2" w:tplc="62CEFB08">
      <w:start w:val="1"/>
      <w:numFmt w:val="lowerRoman"/>
      <w:lvlText w:val="%3."/>
      <w:lvlJc w:val="right"/>
      <w:pPr>
        <w:ind w:left="2160" w:hanging="180"/>
      </w:pPr>
      <w:rPr>
        <w:rFonts w:cs="Times New Roman"/>
      </w:rPr>
    </w:lvl>
    <w:lvl w:ilvl="3" w:tplc="F0C69244">
      <w:start w:val="1"/>
      <w:numFmt w:val="decimal"/>
      <w:lvlText w:val="%4."/>
      <w:lvlJc w:val="left"/>
      <w:pPr>
        <w:ind w:left="2880" w:hanging="360"/>
      </w:pPr>
      <w:rPr>
        <w:rFonts w:cs="Times New Roman"/>
      </w:rPr>
    </w:lvl>
    <w:lvl w:ilvl="4" w:tplc="B192E42C">
      <w:start w:val="1"/>
      <w:numFmt w:val="lowerLetter"/>
      <w:lvlText w:val="%5."/>
      <w:lvlJc w:val="left"/>
      <w:pPr>
        <w:ind w:left="3600" w:hanging="360"/>
      </w:pPr>
      <w:rPr>
        <w:rFonts w:cs="Times New Roman"/>
      </w:rPr>
    </w:lvl>
    <w:lvl w:ilvl="5" w:tplc="26EA6C74">
      <w:start w:val="1"/>
      <w:numFmt w:val="lowerRoman"/>
      <w:lvlText w:val="%6."/>
      <w:lvlJc w:val="right"/>
      <w:pPr>
        <w:ind w:left="4320" w:hanging="180"/>
      </w:pPr>
      <w:rPr>
        <w:rFonts w:cs="Times New Roman"/>
      </w:rPr>
    </w:lvl>
    <w:lvl w:ilvl="6" w:tplc="FC947C16">
      <w:start w:val="1"/>
      <w:numFmt w:val="decimal"/>
      <w:lvlText w:val="%7."/>
      <w:lvlJc w:val="left"/>
      <w:pPr>
        <w:ind w:left="5040" w:hanging="360"/>
      </w:pPr>
      <w:rPr>
        <w:rFonts w:cs="Times New Roman"/>
      </w:rPr>
    </w:lvl>
    <w:lvl w:ilvl="7" w:tplc="B5F62532">
      <w:start w:val="1"/>
      <w:numFmt w:val="lowerLetter"/>
      <w:lvlText w:val="%8."/>
      <w:lvlJc w:val="left"/>
      <w:pPr>
        <w:ind w:left="5760" w:hanging="360"/>
      </w:pPr>
      <w:rPr>
        <w:rFonts w:cs="Times New Roman"/>
      </w:rPr>
    </w:lvl>
    <w:lvl w:ilvl="8" w:tplc="7542D2FA">
      <w:start w:val="1"/>
      <w:numFmt w:val="lowerRoman"/>
      <w:lvlText w:val="%9."/>
      <w:lvlJc w:val="right"/>
      <w:pPr>
        <w:ind w:left="6480" w:hanging="180"/>
      </w:pPr>
      <w:rPr>
        <w:rFonts w:cs="Times New Roman"/>
      </w:rPr>
    </w:lvl>
  </w:abstractNum>
  <w:abstractNum w:abstractNumId="4" w15:restartNumberingAfterBreak="0">
    <w:nsid w:val="19371BD0"/>
    <w:multiLevelType w:val="singleLevel"/>
    <w:tmpl w:val="39B073EC"/>
    <w:lvl w:ilvl="0">
      <w:start w:val="1"/>
      <w:numFmt w:val="decimal"/>
      <w:pStyle w:val="Novelizanbod"/>
      <w:lvlText w:val="%1."/>
      <w:lvlJc w:val="left"/>
      <w:pPr>
        <w:tabs>
          <w:tab w:val="num" w:pos="567"/>
        </w:tabs>
        <w:ind w:left="567" w:hanging="567"/>
      </w:pPr>
      <w:rPr>
        <w:rFonts w:cs="Times New Roman"/>
      </w:rPr>
    </w:lvl>
  </w:abstractNum>
  <w:abstractNum w:abstractNumId="5" w15:restartNumberingAfterBreak="0">
    <w:nsid w:val="1D6C7F8C"/>
    <w:multiLevelType w:val="hybridMultilevel"/>
    <w:tmpl w:val="C7EC285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F5C4E97"/>
    <w:multiLevelType w:val="hybridMultilevel"/>
    <w:tmpl w:val="532ADC90"/>
    <w:lvl w:ilvl="0" w:tplc="AB2C33B4">
      <w:start w:val="1"/>
      <w:numFmt w:val="decimal"/>
      <w:lvlText w:val="%1)"/>
      <w:lvlJc w:val="center"/>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24F5F37"/>
    <w:multiLevelType w:val="hybridMultilevel"/>
    <w:tmpl w:val="546AD94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7337868"/>
    <w:multiLevelType w:val="hybridMultilevel"/>
    <w:tmpl w:val="78606EC4"/>
    <w:lvl w:ilvl="0" w:tplc="D2F8F546">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9" w15:restartNumberingAfterBreak="0">
    <w:nsid w:val="2E386288"/>
    <w:multiLevelType w:val="hybridMultilevel"/>
    <w:tmpl w:val="C1FEE7C2"/>
    <w:lvl w:ilvl="0" w:tplc="BC769428">
      <w:start w:val="1"/>
      <w:numFmt w:val="decimal"/>
      <w:lvlText w:val="%1)"/>
      <w:lvlJc w:val="left"/>
      <w:pPr>
        <w:ind w:left="720" w:hanging="360"/>
      </w:pPr>
      <w:rPr>
        <w:rFonts w:cs="Times New Roman" w:hint="default"/>
        <w:vertAlign w:val="superscrip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41F41DE"/>
    <w:multiLevelType w:val="hybridMultilevel"/>
    <w:tmpl w:val="EA36BFF6"/>
    <w:lvl w:ilvl="0" w:tplc="E32E1B5A">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1" w15:restartNumberingAfterBreak="0">
    <w:nsid w:val="38AB358B"/>
    <w:multiLevelType w:val="hybridMultilevel"/>
    <w:tmpl w:val="22F454CC"/>
    <w:lvl w:ilvl="0" w:tplc="99945434">
      <w:start w:val="4"/>
      <w:numFmt w:val="decimal"/>
      <w:lvlText w:val="%1)"/>
      <w:lvlJc w:val="left"/>
      <w:pPr>
        <w:ind w:left="502" w:hanging="360"/>
      </w:pPr>
      <w:rPr>
        <w:rFonts w:cs="Arial" w:hint="default"/>
        <w:vertAlign w:val="superscrip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2" w15:restartNumberingAfterBreak="0">
    <w:nsid w:val="3CAC54A3"/>
    <w:multiLevelType w:val="hybridMultilevel"/>
    <w:tmpl w:val="4EE647E8"/>
    <w:lvl w:ilvl="0" w:tplc="591C210C">
      <w:start w:val="1"/>
      <w:numFmt w:val="decimal"/>
      <w:lvlText w:val="%1)"/>
      <w:lvlJc w:val="left"/>
      <w:pPr>
        <w:ind w:left="502" w:hanging="360"/>
      </w:pPr>
      <w:rPr>
        <w:rFonts w:cs="Times New Roman" w:hint="default"/>
      </w:rPr>
    </w:lvl>
    <w:lvl w:ilvl="1" w:tplc="04050019">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3" w15:restartNumberingAfterBreak="0">
    <w:nsid w:val="41663543"/>
    <w:multiLevelType w:val="singleLevel"/>
    <w:tmpl w:val="C4DE04D6"/>
    <w:lvl w:ilvl="0">
      <w:start w:val="1"/>
      <w:numFmt w:val="decimal"/>
      <w:pStyle w:val="Podpis"/>
      <w:lvlText w:val="%1."/>
      <w:lvlJc w:val="left"/>
      <w:pPr>
        <w:tabs>
          <w:tab w:val="num" w:pos="850"/>
        </w:tabs>
        <w:ind w:left="850" w:hanging="425"/>
      </w:pPr>
      <w:rPr>
        <w:rFonts w:cs="Times New Roman"/>
      </w:rPr>
    </w:lvl>
  </w:abstractNum>
  <w:abstractNum w:abstractNumId="14" w15:restartNumberingAfterBreak="0">
    <w:nsid w:val="44BD4DB0"/>
    <w:multiLevelType w:val="hybridMultilevel"/>
    <w:tmpl w:val="7EB8BEAE"/>
    <w:lvl w:ilvl="0" w:tplc="D362FAD0">
      <w:start w:val="1"/>
      <w:numFmt w:val="decimal"/>
      <w:lvlText w:val="%1)"/>
      <w:lvlJc w:val="left"/>
      <w:pPr>
        <w:ind w:left="502" w:hanging="360"/>
      </w:pPr>
      <w:rPr>
        <w:rFonts w:cs="Times New Roman" w:hint="default"/>
        <w:vertAlign w:val="superscrip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5" w15:restartNumberingAfterBreak="0">
    <w:nsid w:val="4738A251"/>
    <w:multiLevelType w:val="multilevel"/>
    <w:tmpl w:val="4738A251"/>
    <w:lvl w:ilvl="0">
      <w:start w:val="1"/>
      <w:numFmt w:val="lowerLetter"/>
      <w:lvlText w:val="%1."/>
      <w:lvlJc w:val="left"/>
      <w:pPr>
        <w:tabs>
          <w:tab w:val="left" w:pos="425"/>
        </w:tabs>
        <w:ind w:left="425" w:hanging="425"/>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left"/>
      <w:pPr>
        <w:tabs>
          <w:tab w:val="left" w:pos="3780"/>
        </w:tabs>
        <w:ind w:left="3780" w:hanging="420"/>
      </w:pPr>
      <w:rPr>
        <w:rFonts w:cs="Times New Roman"/>
      </w:rPr>
    </w:lvl>
  </w:abstractNum>
  <w:abstractNum w:abstractNumId="16" w15:restartNumberingAfterBreak="0">
    <w:nsid w:val="4A9B52BD"/>
    <w:multiLevelType w:val="multilevel"/>
    <w:tmpl w:val="ACEE9BF8"/>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sz w:val="22"/>
        <w:szCs w:val="22"/>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7" w15:restartNumberingAfterBreak="0">
    <w:nsid w:val="4F96654B"/>
    <w:multiLevelType w:val="hybridMultilevel"/>
    <w:tmpl w:val="398654B2"/>
    <w:lvl w:ilvl="0" w:tplc="8D1AAD54">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8" w15:restartNumberingAfterBreak="0">
    <w:nsid w:val="532E621F"/>
    <w:multiLevelType w:val="hybridMultilevel"/>
    <w:tmpl w:val="E4A0712A"/>
    <w:lvl w:ilvl="0" w:tplc="F9748DC2">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9" w15:restartNumberingAfterBreak="0">
    <w:nsid w:val="5E070E06"/>
    <w:multiLevelType w:val="hybridMultilevel"/>
    <w:tmpl w:val="4DDC7A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A1C0991"/>
    <w:multiLevelType w:val="hybridMultilevel"/>
    <w:tmpl w:val="D8E45DC4"/>
    <w:lvl w:ilvl="0" w:tplc="48A08E80">
      <w:start w:val="1"/>
      <w:numFmt w:val="upperRoman"/>
      <w:lvlText w:val="%1."/>
      <w:lvlJc w:val="left"/>
      <w:pPr>
        <w:ind w:left="1145" w:hanging="720"/>
      </w:pPr>
      <w:rPr>
        <w:rFonts w:cs="Times New Roman" w:hint="default"/>
      </w:rPr>
    </w:lvl>
    <w:lvl w:ilvl="1" w:tplc="FC448730">
      <w:start w:val="1"/>
      <w:numFmt w:val="lowerLetter"/>
      <w:lvlText w:val="%2)"/>
      <w:lvlJc w:val="left"/>
      <w:pPr>
        <w:ind w:left="1495" w:hanging="360"/>
      </w:pPr>
      <w:rPr>
        <w:rFonts w:cs="Times New Roman" w:hint="default"/>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21" w15:restartNumberingAfterBreak="0">
    <w:nsid w:val="6AAF1A1F"/>
    <w:multiLevelType w:val="multilevel"/>
    <w:tmpl w:val="23528C00"/>
    <w:lvl w:ilvl="0">
      <w:start w:val="1"/>
      <w:numFmt w:val="decimal"/>
      <w:pStyle w:val="Textodstavce"/>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pStyle w:val="Textodstavce"/>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pStyle w:val="Nadpis5"/>
      <w:lvlText w:val="(%5)"/>
      <w:lvlJc w:val="left"/>
      <w:pPr>
        <w:tabs>
          <w:tab w:val="num" w:pos="1800"/>
        </w:tabs>
        <w:ind w:left="1800" w:hanging="360"/>
      </w:pPr>
      <w:rPr>
        <w:rFonts w:cs="Times New Roman"/>
      </w:rPr>
    </w:lvl>
    <w:lvl w:ilvl="5">
      <w:start w:val="1"/>
      <w:numFmt w:val="lowerRoman"/>
      <w:pStyle w:val="Nadpis6"/>
      <w:lvlText w:val="(%6)"/>
      <w:lvlJc w:val="left"/>
      <w:pPr>
        <w:tabs>
          <w:tab w:val="num" w:pos="2520"/>
        </w:tabs>
        <w:ind w:left="2160" w:hanging="360"/>
      </w:pPr>
      <w:rPr>
        <w:rFonts w:cs="Times New Roman"/>
      </w:rPr>
    </w:lvl>
    <w:lvl w:ilvl="6">
      <w:start w:val="1"/>
      <w:numFmt w:val="decimal"/>
      <w:pStyle w:val="Nadpis7"/>
      <w:lvlText w:val="%7."/>
      <w:lvlJc w:val="left"/>
      <w:pPr>
        <w:tabs>
          <w:tab w:val="num" w:pos="2520"/>
        </w:tabs>
        <w:ind w:left="2520" w:hanging="360"/>
      </w:pPr>
      <w:rPr>
        <w:rFonts w:cs="Times New Roman"/>
      </w:rPr>
    </w:lvl>
    <w:lvl w:ilvl="7">
      <w:start w:val="1"/>
      <w:numFmt w:val="lowerLetter"/>
      <w:pStyle w:val="Nadpis8"/>
      <w:lvlText w:val="%8."/>
      <w:lvlJc w:val="left"/>
      <w:pPr>
        <w:tabs>
          <w:tab w:val="num" w:pos="2880"/>
        </w:tabs>
        <w:ind w:left="2880" w:hanging="360"/>
      </w:pPr>
      <w:rPr>
        <w:rFonts w:cs="Times New Roman"/>
      </w:rPr>
    </w:lvl>
    <w:lvl w:ilvl="8">
      <w:start w:val="1"/>
      <w:numFmt w:val="lowerRoman"/>
      <w:pStyle w:val="Nadpis9"/>
      <w:lvlText w:val="%9."/>
      <w:lvlJc w:val="left"/>
      <w:pPr>
        <w:tabs>
          <w:tab w:val="num" w:pos="3600"/>
        </w:tabs>
        <w:ind w:left="3240" w:hanging="360"/>
      </w:pPr>
      <w:rPr>
        <w:rFonts w:cs="Times New Roman"/>
      </w:rPr>
    </w:lvl>
  </w:abstractNum>
  <w:abstractNum w:abstractNumId="22"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rPr>
        <w:rFonts w:cs="Times New Roman"/>
      </w:rPr>
    </w:lvl>
  </w:abstractNum>
  <w:abstractNum w:abstractNumId="23" w15:restartNumberingAfterBreak="0">
    <w:nsid w:val="7042741E"/>
    <w:multiLevelType w:val="hybridMultilevel"/>
    <w:tmpl w:val="DD78F6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10B1569"/>
    <w:multiLevelType w:val="hybridMultilevel"/>
    <w:tmpl w:val="47AC0FCC"/>
    <w:lvl w:ilvl="0" w:tplc="814CD79A">
      <w:start w:val="1"/>
      <w:numFmt w:val="lowerLetter"/>
      <w:lvlText w:val="%1)"/>
      <w:lvlJc w:val="left"/>
      <w:pPr>
        <w:ind w:left="720" w:hanging="360"/>
      </w:pPr>
      <w:rPr>
        <w:rFonts w:cs="Times New Roman" w:hint="default"/>
        <w:sz w:val="22"/>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2341266"/>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6" w15:restartNumberingAfterBreak="0">
    <w:nsid w:val="72AB5B07"/>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7" w15:restartNumberingAfterBreak="0">
    <w:nsid w:val="760A425F"/>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8" w15:restartNumberingAfterBreak="0">
    <w:nsid w:val="77723039"/>
    <w:multiLevelType w:val="hybridMultilevel"/>
    <w:tmpl w:val="4F282836"/>
    <w:lvl w:ilvl="0" w:tplc="4686E0C0">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780A6087"/>
    <w:multiLevelType w:val="hybridMultilevel"/>
    <w:tmpl w:val="DA7EC47C"/>
    <w:lvl w:ilvl="0" w:tplc="2BF0E37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427819534">
    <w:abstractNumId w:val="6"/>
  </w:num>
  <w:num w:numId="2" w16cid:durableId="1738479618">
    <w:abstractNumId w:val="29"/>
  </w:num>
  <w:num w:numId="3" w16cid:durableId="1865822399">
    <w:abstractNumId w:val="20"/>
  </w:num>
  <w:num w:numId="4" w16cid:durableId="1948582308">
    <w:abstractNumId w:val="21"/>
  </w:num>
  <w:num w:numId="5" w16cid:durableId="10848362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2567333">
    <w:abstractNumId w:val="25"/>
  </w:num>
  <w:num w:numId="7" w16cid:durableId="1721784258">
    <w:abstractNumId w:val="27"/>
  </w:num>
  <w:num w:numId="8" w16cid:durableId="630356270">
    <w:abstractNumId w:val="16"/>
  </w:num>
  <w:num w:numId="9" w16cid:durableId="1612201469">
    <w:abstractNumId w:val="3"/>
  </w:num>
  <w:num w:numId="10" w16cid:durableId="1353647690">
    <w:abstractNumId w:val="8"/>
  </w:num>
  <w:num w:numId="11" w16cid:durableId="1024207791">
    <w:abstractNumId w:val="0"/>
  </w:num>
  <w:num w:numId="12" w16cid:durableId="911894429">
    <w:abstractNumId w:val="17"/>
  </w:num>
  <w:num w:numId="13" w16cid:durableId="1143429400">
    <w:abstractNumId w:val="18"/>
  </w:num>
  <w:num w:numId="14" w16cid:durableId="1619145117">
    <w:abstractNumId w:val="26"/>
  </w:num>
  <w:num w:numId="15" w16cid:durableId="360016796">
    <w:abstractNumId w:val="10"/>
  </w:num>
  <w:num w:numId="16" w16cid:durableId="112675670">
    <w:abstractNumId w:val="23"/>
  </w:num>
  <w:num w:numId="17" w16cid:durableId="996693553">
    <w:abstractNumId w:val="19"/>
  </w:num>
  <w:num w:numId="18" w16cid:durableId="1288465052">
    <w:abstractNumId w:val="24"/>
  </w:num>
  <w:num w:numId="19" w16cid:durableId="7534027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05725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1042083">
    <w:abstractNumId w:val="28"/>
  </w:num>
  <w:num w:numId="22" w16cid:durableId="94592278">
    <w:abstractNumId w:val="4"/>
  </w:num>
  <w:num w:numId="23" w16cid:durableId="1736663865">
    <w:abstractNumId w:val="22"/>
  </w:num>
  <w:num w:numId="24" w16cid:durableId="708723259">
    <w:abstractNumId w:val="13"/>
  </w:num>
  <w:num w:numId="25" w16cid:durableId="1176306773">
    <w:abstractNumId w:val="7"/>
  </w:num>
  <w:num w:numId="26" w16cid:durableId="1994408033">
    <w:abstractNumId w:val="1"/>
  </w:num>
  <w:num w:numId="27" w16cid:durableId="1899776948">
    <w:abstractNumId w:val="9"/>
  </w:num>
  <w:num w:numId="28" w16cid:durableId="305089358">
    <w:abstractNumId w:val="5"/>
  </w:num>
  <w:num w:numId="29" w16cid:durableId="2070299892">
    <w:abstractNumId w:val="12"/>
  </w:num>
  <w:num w:numId="30" w16cid:durableId="2097481299">
    <w:abstractNumId w:val="14"/>
  </w:num>
  <w:num w:numId="31" w16cid:durableId="1658342004">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063"/>
    <w:rsid w:val="000014A2"/>
    <w:rsid w:val="00001AEA"/>
    <w:rsid w:val="00010484"/>
    <w:rsid w:val="00012CD4"/>
    <w:rsid w:val="00016145"/>
    <w:rsid w:val="000173C2"/>
    <w:rsid w:val="000251DD"/>
    <w:rsid w:val="00025F69"/>
    <w:rsid w:val="000273A5"/>
    <w:rsid w:val="00037A2F"/>
    <w:rsid w:val="00046B7C"/>
    <w:rsid w:val="000474D3"/>
    <w:rsid w:val="00051577"/>
    <w:rsid w:val="00051D2B"/>
    <w:rsid w:val="000625DA"/>
    <w:rsid w:val="00067D9D"/>
    <w:rsid w:val="00075FE3"/>
    <w:rsid w:val="00083BA7"/>
    <w:rsid w:val="00085E28"/>
    <w:rsid w:val="0008624E"/>
    <w:rsid w:val="00090983"/>
    <w:rsid w:val="00092B5C"/>
    <w:rsid w:val="00092DEA"/>
    <w:rsid w:val="000947D8"/>
    <w:rsid w:val="000A0F7C"/>
    <w:rsid w:val="000A4D02"/>
    <w:rsid w:val="000B19A9"/>
    <w:rsid w:val="000B432E"/>
    <w:rsid w:val="000C2050"/>
    <w:rsid w:val="000C32F7"/>
    <w:rsid w:val="000C6370"/>
    <w:rsid w:val="000C7874"/>
    <w:rsid w:val="000D0F8A"/>
    <w:rsid w:val="000D2258"/>
    <w:rsid w:val="000D2A4E"/>
    <w:rsid w:val="000D7FC4"/>
    <w:rsid w:val="000E7AAA"/>
    <w:rsid w:val="000F42E5"/>
    <w:rsid w:val="000F52BC"/>
    <w:rsid w:val="000F5FA3"/>
    <w:rsid w:val="000F7E24"/>
    <w:rsid w:val="0010123D"/>
    <w:rsid w:val="00103A34"/>
    <w:rsid w:val="001051E4"/>
    <w:rsid w:val="001107A3"/>
    <w:rsid w:val="00113EC1"/>
    <w:rsid w:val="001209D6"/>
    <w:rsid w:val="00120C5E"/>
    <w:rsid w:val="00121A57"/>
    <w:rsid w:val="00123591"/>
    <w:rsid w:val="00126EBF"/>
    <w:rsid w:val="00127ACE"/>
    <w:rsid w:val="001320EE"/>
    <w:rsid w:val="00134AA1"/>
    <w:rsid w:val="00144276"/>
    <w:rsid w:val="00145FF2"/>
    <w:rsid w:val="00150023"/>
    <w:rsid w:val="00150A67"/>
    <w:rsid w:val="00153DAD"/>
    <w:rsid w:val="001549BB"/>
    <w:rsid w:val="00156A1D"/>
    <w:rsid w:val="0016031B"/>
    <w:rsid w:val="0016164C"/>
    <w:rsid w:val="00161C74"/>
    <w:rsid w:val="00163C9F"/>
    <w:rsid w:val="00164935"/>
    <w:rsid w:val="00164AC2"/>
    <w:rsid w:val="001657F2"/>
    <w:rsid w:val="00172E89"/>
    <w:rsid w:val="0018073A"/>
    <w:rsid w:val="00181EB5"/>
    <w:rsid w:val="00190C70"/>
    <w:rsid w:val="00192BC3"/>
    <w:rsid w:val="001979AE"/>
    <w:rsid w:val="001A21B9"/>
    <w:rsid w:val="001A36AB"/>
    <w:rsid w:val="001A69BA"/>
    <w:rsid w:val="001A71E0"/>
    <w:rsid w:val="001A7A61"/>
    <w:rsid w:val="001C0217"/>
    <w:rsid w:val="001C14E0"/>
    <w:rsid w:val="001C3FF8"/>
    <w:rsid w:val="001D0D28"/>
    <w:rsid w:val="001D361F"/>
    <w:rsid w:val="001D55BF"/>
    <w:rsid w:val="001D734A"/>
    <w:rsid w:val="001E2D08"/>
    <w:rsid w:val="001E421B"/>
    <w:rsid w:val="001F3885"/>
    <w:rsid w:val="001F43F0"/>
    <w:rsid w:val="001F5212"/>
    <w:rsid w:val="00202901"/>
    <w:rsid w:val="0020440B"/>
    <w:rsid w:val="00206A89"/>
    <w:rsid w:val="00211B17"/>
    <w:rsid w:val="00211E08"/>
    <w:rsid w:val="00214D2E"/>
    <w:rsid w:val="00214E22"/>
    <w:rsid w:val="002229F7"/>
    <w:rsid w:val="00224518"/>
    <w:rsid w:val="00224B81"/>
    <w:rsid w:val="00231D28"/>
    <w:rsid w:val="002332ED"/>
    <w:rsid w:val="00241EC4"/>
    <w:rsid w:val="002453E7"/>
    <w:rsid w:val="0024587B"/>
    <w:rsid w:val="00246AB9"/>
    <w:rsid w:val="002504BC"/>
    <w:rsid w:val="0025414E"/>
    <w:rsid w:val="00255684"/>
    <w:rsid w:val="00256794"/>
    <w:rsid w:val="002720DD"/>
    <w:rsid w:val="002745EF"/>
    <w:rsid w:val="002764F7"/>
    <w:rsid w:val="00277D34"/>
    <w:rsid w:val="002818CB"/>
    <w:rsid w:val="0028211C"/>
    <w:rsid w:val="00282503"/>
    <w:rsid w:val="00283A84"/>
    <w:rsid w:val="00283FA9"/>
    <w:rsid w:val="00284A97"/>
    <w:rsid w:val="00285494"/>
    <w:rsid w:val="002858A5"/>
    <w:rsid w:val="00285A30"/>
    <w:rsid w:val="002869BC"/>
    <w:rsid w:val="00286D70"/>
    <w:rsid w:val="00292298"/>
    <w:rsid w:val="00292761"/>
    <w:rsid w:val="00293B88"/>
    <w:rsid w:val="0029756C"/>
    <w:rsid w:val="002A2897"/>
    <w:rsid w:val="002A488D"/>
    <w:rsid w:val="002A54F6"/>
    <w:rsid w:val="002B0D8E"/>
    <w:rsid w:val="002B1B8C"/>
    <w:rsid w:val="002B5CC2"/>
    <w:rsid w:val="002B76A7"/>
    <w:rsid w:val="002B7C26"/>
    <w:rsid w:val="002C013F"/>
    <w:rsid w:val="002C0905"/>
    <w:rsid w:val="002C2677"/>
    <w:rsid w:val="002C3C61"/>
    <w:rsid w:val="002C50E9"/>
    <w:rsid w:val="002C56AB"/>
    <w:rsid w:val="002C6091"/>
    <w:rsid w:val="002D14E5"/>
    <w:rsid w:val="002D1B9A"/>
    <w:rsid w:val="002D40BC"/>
    <w:rsid w:val="002D4FC5"/>
    <w:rsid w:val="002D630A"/>
    <w:rsid w:val="002E0D70"/>
    <w:rsid w:val="002E2249"/>
    <w:rsid w:val="002F02AC"/>
    <w:rsid w:val="002F0893"/>
    <w:rsid w:val="002F1FE9"/>
    <w:rsid w:val="002F273E"/>
    <w:rsid w:val="002F7141"/>
    <w:rsid w:val="0030321A"/>
    <w:rsid w:val="00313439"/>
    <w:rsid w:val="003173D8"/>
    <w:rsid w:val="00320478"/>
    <w:rsid w:val="00322E79"/>
    <w:rsid w:val="0032315B"/>
    <w:rsid w:val="003241A8"/>
    <w:rsid w:val="0033115C"/>
    <w:rsid w:val="00332489"/>
    <w:rsid w:val="00343FF8"/>
    <w:rsid w:val="00350704"/>
    <w:rsid w:val="00351912"/>
    <w:rsid w:val="00353387"/>
    <w:rsid w:val="003628F5"/>
    <w:rsid w:val="00364BFA"/>
    <w:rsid w:val="00366D70"/>
    <w:rsid w:val="00370CC2"/>
    <w:rsid w:val="00371380"/>
    <w:rsid w:val="0038066F"/>
    <w:rsid w:val="00381D39"/>
    <w:rsid w:val="00382DED"/>
    <w:rsid w:val="003917A0"/>
    <w:rsid w:val="003929FE"/>
    <w:rsid w:val="00393FE1"/>
    <w:rsid w:val="00396AD2"/>
    <w:rsid w:val="003A05C3"/>
    <w:rsid w:val="003A3136"/>
    <w:rsid w:val="003A4BA8"/>
    <w:rsid w:val="003A5990"/>
    <w:rsid w:val="003B05C0"/>
    <w:rsid w:val="003C05A1"/>
    <w:rsid w:val="003C3415"/>
    <w:rsid w:val="003C5C87"/>
    <w:rsid w:val="003D5DF7"/>
    <w:rsid w:val="003D7696"/>
    <w:rsid w:val="003E5B37"/>
    <w:rsid w:val="003F53F5"/>
    <w:rsid w:val="00405056"/>
    <w:rsid w:val="004059FC"/>
    <w:rsid w:val="0040636A"/>
    <w:rsid w:val="004117BE"/>
    <w:rsid w:val="00422B00"/>
    <w:rsid w:val="00424495"/>
    <w:rsid w:val="00426D76"/>
    <w:rsid w:val="0042746A"/>
    <w:rsid w:val="004325BA"/>
    <w:rsid w:val="0043580B"/>
    <w:rsid w:val="004369BB"/>
    <w:rsid w:val="00437E60"/>
    <w:rsid w:val="004408C9"/>
    <w:rsid w:val="00441678"/>
    <w:rsid w:val="00441A80"/>
    <w:rsid w:val="004425C0"/>
    <w:rsid w:val="00442A0E"/>
    <w:rsid w:val="004469DF"/>
    <w:rsid w:val="00451CC8"/>
    <w:rsid w:val="0045553E"/>
    <w:rsid w:val="00464BBD"/>
    <w:rsid w:val="004705FA"/>
    <w:rsid w:val="0047165F"/>
    <w:rsid w:val="00472D3E"/>
    <w:rsid w:val="004752D4"/>
    <w:rsid w:val="0047644B"/>
    <w:rsid w:val="0048683E"/>
    <w:rsid w:val="00491BF6"/>
    <w:rsid w:val="00491D09"/>
    <w:rsid w:val="00492D4A"/>
    <w:rsid w:val="00493062"/>
    <w:rsid w:val="00496B90"/>
    <w:rsid w:val="004A4F72"/>
    <w:rsid w:val="004B23FB"/>
    <w:rsid w:val="004B24EF"/>
    <w:rsid w:val="004B2636"/>
    <w:rsid w:val="004B3B3E"/>
    <w:rsid w:val="004B7BA7"/>
    <w:rsid w:val="004B7FA1"/>
    <w:rsid w:val="004C2182"/>
    <w:rsid w:val="004C78DD"/>
    <w:rsid w:val="004D6448"/>
    <w:rsid w:val="004D7D45"/>
    <w:rsid w:val="004E14DA"/>
    <w:rsid w:val="004E2AF3"/>
    <w:rsid w:val="004E593B"/>
    <w:rsid w:val="004E7D1C"/>
    <w:rsid w:val="004F0CBB"/>
    <w:rsid w:val="004F4E17"/>
    <w:rsid w:val="004F5DBA"/>
    <w:rsid w:val="004F5FA6"/>
    <w:rsid w:val="00501C18"/>
    <w:rsid w:val="00502C6F"/>
    <w:rsid w:val="00505CA2"/>
    <w:rsid w:val="0050693D"/>
    <w:rsid w:val="00511B13"/>
    <w:rsid w:val="005145AC"/>
    <w:rsid w:val="00515C54"/>
    <w:rsid w:val="00517735"/>
    <w:rsid w:val="005273BC"/>
    <w:rsid w:val="005310E0"/>
    <w:rsid w:val="00534E9C"/>
    <w:rsid w:val="00536DAC"/>
    <w:rsid w:val="00546C87"/>
    <w:rsid w:val="00550773"/>
    <w:rsid w:val="00551C94"/>
    <w:rsid w:val="00552EB7"/>
    <w:rsid w:val="00553656"/>
    <w:rsid w:val="005610A2"/>
    <w:rsid w:val="00563EA9"/>
    <w:rsid w:val="00565063"/>
    <w:rsid w:val="005665C6"/>
    <w:rsid w:val="00567068"/>
    <w:rsid w:val="00567226"/>
    <w:rsid w:val="00567800"/>
    <w:rsid w:val="00567E39"/>
    <w:rsid w:val="00573049"/>
    <w:rsid w:val="0057633B"/>
    <w:rsid w:val="005810D3"/>
    <w:rsid w:val="005857F4"/>
    <w:rsid w:val="0058698F"/>
    <w:rsid w:val="005874E7"/>
    <w:rsid w:val="00592E6D"/>
    <w:rsid w:val="0059514F"/>
    <w:rsid w:val="005955AB"/>
    <w:rsid w:val="0059773C"/>
    <w:rsid w:val="005A29DC"/>
    <w:rsid w:val="005A2C26"/>
    <w:rsid w:val="005A431C"/>
    <w:rsid w:val="005A5990"/>
    <w:rsid w:val="005A6A23"/>
    <w:rsid w:val="005B0449"/>
    <w:rsid w:val="005B05E8"/>
    <w:rsid w:val="005B0A5F"/>
    <w:rsid w:val="005B2CE6"/>
    <w:rsid w:val="005B3760"/>
    <w:rsid w:val="005B5E01"/>
    <w:rsid w:val="005B617D"/>
    <w:rsid w:val="005B686F"/>
    <w:rsid w:val="005B6D74"/>
    <w:rsid w:val="005B7C9D"/>
    <w:rsid w:val="005C15C2"/>
    <w:rsid w:val="005C5D97"/>
    <w:rsid w:val="005C68BE"/>
    <w:rsid w:val="005C68C7"/>
    <w:rsid w:val="005C7F56"/>
    <w:rsid w:val="005D2DCC"/>
    <w:rsid w:val="005D3140"/>
    <w:rsid w:val="005D3161"/>
    <w:rsid w:val="005D6830"/>
    <w:rsid w:val="005E091E"/>
    <w:rsid w:val="005E38CA"/>
    <w:rsid w:val="005E517D"/>
    <w:rsid w:val="005E52F2"/>
    <w:rsid w:val="005F0613"/>
    <w:rsid w:val="005F74CD"/>
    <w:rsid w:val="005F7A3C"/>
    <w:rsid w:val="00601866"/>
    <w:rsid w:val="006212E7"/>
    <w:rsid w:val="00621987"/>
    <w:rsid w:val="006233C2"/>
    <w:rsid w:val="0062370E"/>
    <w:rsid w:val="0062713B"/>
    <w:rsid w:val="0063165C"/>
    <w:rsid w:val="0063265A"/>
    <w:rsid w:val="006345C0"/>
    <w:rsid w:val="006351AB"/>
    <w:rsid w:val="0065366F"/>
    <w:rsid w:val="00654360"/>
    <w:rsid w:val="00657A0B"/>
    <w:rsid w:val="006643B5"/>
    <w:rsid w:val="006668DA"/>
    <w:rsid w:val="00666EB0"/>
    <w:rsid w:val="0066705D"/>
    <w:rsid w:val="00671A38"/>
    <w:rsid w:val="00671C99"/>
    <w:rsid w:val="00673878"/>
    <w:rsid w:val="00674977"/>
    <w:rsid w:val="006937F4"/>
    <w:rsid w:val="00695116"/>
    <w:rsid w:val="00695C46"/>
    <w:rsid w:val="006963A8"/>
    <w:rsid w:val="006A17C8"/>
    <w:rsid w:val="006A444D"/>
    <w:rsid w:val="006A66EC"/>
    <w:rsid w:val="006B578C"/>
    <w:rsid w:val="006B733D"/>
    <w:rsid w:val="006C4500"/>
    <w:rsid w:val="006C5871"/>
    <w:rsid w:val="006C58D0"/>
    <w:rsid w:val="006D0EFA"/>
    <w:rsid w:val="006D17E7"/>
    <w:rsid w:val="006D37EF"/>
    <w:rsid w:val="006D602A"/>
    <w:rsid w:val="006D7CC6"/>
    <w:rsid w:val="006E162B"/>
    <w:rsid w:val="006E7815"/>
    <w:rsid w:val="006F4688"/>
    <w:rsid w:val="0070249B"/>
    <w:rsid w:val="007049BA"/>
    <w:rsid w:val="00706FA4"/>
    <w:rsid w:val="00716F98"/>
    <w:rsid w:val="00717B6C"/>
    <w:rsid w:val="00717FA8"/>
    <w:rsid w:val="00722474"/>
    <w:rsid w:val="007251BE"/>
    <w:rsid w:val="00726689"/>
    <w:rsid w:val="00730B4D"/>
    <w:rsid w:val="00734C3A"/>
    <w:rsid w:val="00736893"/>
    <w:rsid w:val="00736C9E"/>
    <w:rsid w:val="00742928"/>
    <w:rsid w:val="007527D7"/>
    <w:rsid w:val="00753421"/>
    <w:rsid w:val="007556A6"/>
    <w:rsid w:val="0076347A"/>
    <w:rsid w:val="00764D74"/>
    <w:rsid w:val="00767743"/>
    <w:rsid w:val="007718F9"/>
    <w:rsid w:val="0077741E"/>
    <w:rsid w:val="00777AFB"/>
    <w:rsid w:val="0078204D"/>
    <w:rsid w:val="00786E4D"/>
    <w:rsid w:val="00793580"/>
    <w:rsid w:val="00794C1F"/>
    <w:rsid w:val="00797089"/>
    <w:rsid w:val="0079759E"/>
    <w:rsid w:val="007A6D82"/>
    <w:rsid w:val="007B176B"/>
    <w:rsid w:val="007B3EC4"/>
    <w:rsid w:val="007C3A84"/>
    <w:rsid w:val="007C412A"/>
    <w:rsid w:val="007C58E1"/>
    <w:rsid w:val="007C5EA7"/>
    <w:rsid w:val="007C6CEC"/>
    <w:rsid w:val="007D19FD"/>
    <w:rsid w:val="007D3737"/>
    <w:rsid w:val="007D619A"/>
    <w:rsid w:val="007D7429"/>
    <w:rsid w:val="007E0DAA"/>
    <w:rsid w:val="007E4D13"/>
    <w:rsid w:val="007F156D"/>
    <w:rsid w:val="007F23E6"/>
    <w:rsid w:val="007F2EB4"/>
    <w:rsid w:val="007F4003"/>
    <w:rsid w:val="0080162B"/>
    <w:rsid w:val="0080348C"/>
    <w:rsid w:val="00807A3E"/>
    <w:rsid w:val="008114A9"/>
    <w:rsid w:val="0081260C"/>
    <w:rsid w:val="00812F5E"/>
    <w:rsid w:val="00813962"/>
    <w:rsid w:val="00814B56"/>
    <w:rsid w:val="00822080"/>
    <w:rsid w:val="008235AE"/>
    <w:rsid w:val="008267B4"/>
    <w:rsid w:val="0083341D"/>
    <w:rsid w:val="0083433F"/>
    <w:rsid w:val="008356E5"/>
    <w:rsid w:val="00841669"/>
    <w:rsid w:val="00844BBF"/>
    <w:rsid w:val="00844EC3"/>
    <w:rsid w:val="0085060D"/>
    <w:rsid w:val="0085287D"/>
    <w:rsid w:val="008573B0"/>
    <w:rsid w:val="008632A1"/>
    <w:rsid w:val="00864F7D"/>
    <w:rsid w:val="00870991"/>
    <w:rsid w:val="00874E85"/>
    <w:rsid w:val="00876A49"/>
    <w:rsid w:val="00891F28"/>
    <w:rsid w:val="00892E0A"/>
    <w:rsid w:val="008937FE"/>
    <w:rsid w:val="00893CD6"/>
    <w:rsid w:val="008A004B"/>
    <w:rsid w:val="008A01F8"/>
    <w:rsid w:val="008A1597"/>
    <w:rsid w:val="008A49D6"/>
    <w:rsid w:val="008A5FDA"/>
    <w:rsid w:val="008A6F8B"/>
    <w:rsid w:val="008B4A16"/>
    <w:rsid w:val="008B6BFB"/>
    <w:rsid w:val="008C44EC"/>
    <w:rsid w:val="008C6465"/>
    <w:rsid w:val="008D58D1"/>
    <w:rsid w:val="008D79F0"/>
    <w:rsid w:val="008E1328"/>
    <w:rsid w:val="008E251C"/>
    <w:rsid w:val="008E4F64"/>
    <w:rsid w:val="008E5969"/>
    <w:rsid w:val="008E6768"/>
    <w:rsid w:val="008F38C5"/>
    <w:rsid w:val="008F66FF"/>
    <w:rsid w:val="009033E8"/>
    <w:rsid w:val="009106D5"/>
    <w:rsid w:val="0091085D"/>
    <w:rsid w:val="00912C31"/>
    <w:rsid w:val="00913BDD"/>
    <w:rsid w:val="00916068"/>
    <w:rsid w:val="00917F3B"/>
    <w:rsid w:val="0092127A"/>
    <w:rsid w:val="009212B6"/>
    <w:rsid w:val="0092249C"/>
    <w:rsid w:val="00924B0A"/>
    <w:rsid w:val="00924B40"/>
    <w:rsid w:val="00926FDC"/>
    <w:rsid w:val="0093375C"/>
    <w:rsid w:val="00933E5D"/>
    <w:rsid w:val="0094149F"/>
    <w:rsid w:val="00941D75"/>
    <w:rsid w:val="00942728"/>
    <w:rsid w:val="009449D8"/>
    <w:rsid w:val="009459C2"/>
    <w:rsid w:val="00947C46"/>
    <w:rsid w:val="00951C74"/>
    <w:rsid w:val="00951D62"/>
    <w:rsid w:val="009524AC"/>
    <w:rsid w:val="00954D78"/>
    <w:rsid w:val="0095519E"/>
    <w:rsid w:val="00955B80"/>
    <w:rsid w:val="009560E1"/>
    <w:rsid w:val="00957CB5"/>
    <w:rsid w:val="0096385B"/>
    <w:rsid w:val="0096445B"/>
    <w:rsid w:val="00966E3D"/>
    <w:rsid w:val="0097066B"/>
    <w:rsid w:val="009772D9"/>
    <w:rsid w:val="00982011"/>
    <w:rsid w:val="0098409D"/>
    <w:rsid w:val="00991BE4"/>
    <w:rsid w:val="00992949"/>
    <w:rsid w:val="00993C1D"/>
    <w:rsid w:val="00995B9B"/>
    <w:rsid w:val="009A1171"/>
    <w:rsid w:val="009A1CEC"/>
    <w:rsid w:val="009B382E"/>
    <w:rsid w:val="009B6E0F"/>
    <w:rsid w:val="009C368C"/>
    <w:rsid w:val="009D08AD"/>
    <w:rsid w:val="009D0D6E"/>
    <w:rsid w:val="009D1100"/>
    <w:rsid w:val="009D2E65"/>
    <w:rsid w:val="009D348C"/>
    <w:rsid w:val="009D5A24"/>
    <w:rsid w:val="009E446D"/>
    <w:rsid w:val="009F4938"/>
    <w:rsid w:val="009F6510"/>
    <w:rsid w:val="009F6B42"/>
    <w:rsid w:val="00A069F0"/>
    <w:rsid w:val="00A070DC"/>
    <w:rsid w:val="00A13F30"/>
    <w:rsid w:val="00A26A10"/>
    <w:rsid w:val="00A27921"/>
    <w:rsid w:val="00A32D5F"/>
    <w:rsid w:val="00A44542"/>
    <w:rsid w:val="00A460EF"/>
    <w:rsid w:val="00A50313"/>
    <w:rsid w:val="00A53EF0"/>
    <w:rsid w:val="00A54906"/>
    <w:rsid w:val="00A560FC"/>
    <w:rsid w:val="00A579B4"/>
    <w:rsid w:val="00A62492"/>
    <w:rsid w:val="00A6430E"/>
    <w:rsid w:val="00A6591A"/>
    <w:rsid w:val="00A65F40"/>
    <w:rsid w:val="00A72A04"/>
    <w:rsid w:val="00A7350E"/>
    <w:rsid w:val="00A74FE9"/>
    <w:rsid w:val="00A75E1C"/>
    <w:rsid w:val="00A86192"/>
    <w:rsid w:val="00A9001C"/>
    <w:rsid w:val="00A93F44"/>
    <w:rsid w:val="00A94C7F"/>
    <w:rsid w:val="00AA03B8"/>
    <w:rsid w:val="00AA3F94"/>
    <w:rsid w:val="00AA40AB"/>
    <w:rsid w:val="00AA6C79"/>
    <w:rsid w:val="00AA7135"/>
    <w:rsid w:val="00AB4C2E"/>
    <w:rsid w:val="00AB5216"/>
    <w:rsid w:val="00AB640F"/>
    <w:rsid w:val="00AC1750"/>
    <w:rsid w:val="00AC271C"/>
    <w:rsid w:val="00AC3FBB"/>
    <w:rsid w:val="00AC6882"/>
    <w:rsid w:val="00AD4060"/>
    <w:rsid w:val="00AD4222"/>
    <w:rsid w:val="00AD4BC5"/>
    <w:rsid w:val="00AD6483"/>
    <w:rsid w:val="00AD728D"/>
    <w:rsid w:val="00AE24E6"/>
    <w:rsid w:val="00AF277F"/>
    <w:rsid w:val="00B040BD"/>
    <w:rsid w:val="00B04D2B"/>
    <w:rsid w:val="00B07934"/>
    <w:rsid w:val="00B1313C"/>
    <w:rsid w:val="00B14E10"/>
    <w:rsid w:val="00B15678"/>
    <w:rsid w:val="00B2014F"/>
    <w:rsid w:val="00B20909"/>
    <w:rsid w:val="00B242F0"/>
    <w:rsid w:val="00B32669"/>
    <w:rsid w:val="00B3305C"/>
    <w:rsid w:val="00B330A2"/>
    <w:rsid w:val="00B342BA"/>
    <w:rsid w:val="00B34CA6"/>
    <w:rsid w:val="00B358B1"/>
    <w:rsid w:val="00B40D9E"/>
    <w:rsid w:val="00B459F7"/>
    <w:rsid w:val="00B47AFD"/>
    <w:rsid w:val="00B502CE"/>
    <w:rsid w:val="00B52409"/>
    <w:rsid w:val="00B535C9"/>
    <w:rsid w:val="00B62331"/>
    <w:rsid w:val="00B70B0A"/>
    <w:rsid w:val="00B70FBF"/>
    <w:rsid w:val="00B726BF"/>
    <w:rsid w:val="00B76083"/>
    <w:rsid w:val="00B809A3"/>
    <w:rsid w:val="00B9273C"/>
    <w:rsid w:val="00B93C10"/>
    <w:rsid w:val="00B940E3"/>
    <w:rsid w:val="00B97808"/>
    <w:rsid w:val="00BA4CF0"/>
    <w:rsid w:val="00BA5EF4"/>
    <w:rsid w:val="00BB0089"/>
    <w:rsid w:val="00BB1A19"/>
    <w:rsid w:val="00BB2418"/>
    <w:rsid w:val="00BB71F2"/>
    <w:rsid w:val="00BB76CF"/>
    <w:rsid w:val="00BB7A7E"/>
    <w:rsid w:val="00BC265B"/>
    <w:rsid w:val="00BC2ABE"/>
    <w:rsid w:val="00BC334D"/>
    <w:rsid w:val="00BC3C27"/>
    <w:rsid w:val="00BC4815"/>
    <w:rsid w:val="00BC4EAD"/>
    <w:rsid w:val="00BC60A0"/>
    <w:rsid w:val="00BC637A"/>
    <w:rsid w:val="00BD4BE5"/>
    <w:rsid w:val="00BE4BD4"/>
    <w:rsid w:val="00BF530A"/>
    <w:rsid w:val="00BF7F30"/>
    <w:rsid w:val="00C03418"/>
    <w:rsid w:val="00C14683"/>
    <w:rsid w:val="00C24754"/>
    <w:rsid w:val="00C27C15"/>
    <w:rsid w:val="00C30641"/>
    <w:rsid w:val="00C35267"/>
    <w:rsid w:val="00C36911"/>
    <w:rsid w:val="00C37349"/>
    <w:rsid w:val="00C42BB6"/>
    <w:rsid w:val="00C445EB"/>
    <w:rsid w:val="00C53862"/>
    <w:rsid w:val="00C53A66"/>
    <w:rsid w:val="00C53D3A"/>
    <w:rsid w:val="00C542A4"/>
    <w:rsid w:val="00C573D2"/>
    <w:rsid w:val="00C63054"/>
    <w:rsid w:val="00C63AEE"/>
    <w:rsid w:val="00C6536D"/>
    <w:rsid w:val="00C76AF4"/>
    <w:rsid w:val="00C82D30"/>
    <w:rsid w:val="00C84126"/>
    <w:rsid w:val="00C901DA"/>
    <w:rsid w:val="00C9061E"/>
    <w:rsid w:val="00C93B11"/>
    <w:rsid w:val="00CA442D"/>
    <w:rsid w:val="00CA51C7"/>
    <w:rsid w:val="00CA5379"/>
    <w:rsid w:val="00CC11F4"/>
    <w:rsid w:val="00CC73C7"/>
    <w:rsid w:val="00CD33E1"/>
    <w:rsid w:val="00CD48E7"/>
    <w:rsid w:val="00CD4EBE"/>
    <w:rsid w:val="00CD5BCF"/>
    <w:rsid w:val="00CD79F7"/>
    <w:rsid w:val="00CD7ADF"/>
    <w:rsid w:val="00CE1112"/>
    <w:rsid w:val="00CE18A1"/>
    <w:rsid w:val="00CE2C20"/>
    <w:rsid w:val="00CF18E4"/>
    <w:rsid w:val="00CF6A5D"/>
    <w:rsid w:val="00D0360D"/>
    <w:rsid w:val="00D1692B"/>
    <w:rsid w:val="00D20233"/>
    <w:rsid w:val="00D21DFC"/>
    <w:rsid w:val="00D223FD"/>
    <w:rsid w:val="00D244F8"/>
    <w:rsid w:val="00D26071"/>
    <w:rsid w:val="00D27929"/>
    <w:rsid w:val="00D27E25"/>
    <w:rsid w:val="00D30F35"/>
    <w:rsid w:val="00D32B91"/>
    <w:rsid w:val="00D3402F"/>
    <w:rsid w:val="00D35A9C"/>
    <w:rsid w:val="00D420E6"/>
    <w:rsid w:val="00D44C9A"/>
    <w:rsid w:val="00D50367"/>
    <w:rsid w:val="00D50848"/>
    <w:rsid w:val="00D536C1"/>
    <w:rsid w:val="00D56F93"/>
    <w:rsid w:val="00D621A5"/>
    <w:rsid w:val="00D70434"/>
    <w:rsid w:val="00D70CBA"/>
    <w:rsid w:val="00D71B7B"/>
    <w:rsid w:val="00D775AF"/>
    <w:rsid w:val="00D8035C"/>
    <w:rsid w:val="00D84729"/>
    <w:rsid w:val="00D90ED5"/>
    <w:rsid w:val="00D948F4"/>
    <w:rsid w:val="00D95304"/>
    <w:rsid w:val="00D96E4D"/>
    <w:rsid w:val="00DA015B"/>
    <w:rsid w:val="00DA5349"/>
    <w:rsid w:val="00DA6E30"/>
    <w:rsid w:val="00DB1074"/>
    <w:rsid w:val="00DB5ABD"/>
    <w:rsid w:val="00DC1573"/>
    <w:rsid w:val="00DC3340"/>
    <w:rsid w:val="00DC409E"/>
    <w:rsid w:val="00DC7109"/>
    <w:rsid w:val="00DC7179"/>
    <w:rsid w:val="00DD091B"/>
    <w:rsid w:val="00DD0D40"/>
    <w:rsid w:val="00DD15A9"/>
    <w:rsid w:val="00DD7630"/>
    <w:rsid w:val="00DE0C57"/>
    <w:rsid w:val="00DE6310"/>
    <w:rsid w:val="00DF2C8A"/>
    <w:rsid w:val="00DF3509"/>
    <w:rsid w:val="00DF4CDE"/>
    <w:rsid w:val="00DF66B1"/>
    <w:rsid w:val="00DF7852"/>
    <w:rsid w:val="00E0099A"/>
    <w:rsid w:val="00E00D00"/>
    <w:rsid w:val="00E015D4"/>
    <w:rsid w:val="00E02E23"/>
    <w:rsid w:val="00E05AA1"/>
    <w:rsid w:val="00E06106"/>
    <w:rsid w:val="00E100B9"/>
    <w:rsid w:val="00E1249F"/>
    <w:rsid w:val="00E12B14"/>
    <w:rsid w:val="00E148BA"/>
    <w:rsid w:val="00E15FE8"/>
    <w:rsid w:val="00E2184D"/>
    <w:rsid w:val="00E22F60"/>
    <w:rsid w:val="00E23E59"/>
    <w:rsid w:val="00E259D9"/>
    <w:rsid w:val="00E27591"/>
    <w:rsid w:val="00E304CE"/>
    <w:rsid w:val="00E31524"/>
    <w:rsid w:val="00E33088"/>
    <w:rsid w:val="00E4139E"/>
    <w:rsid w:val="00E465C1"/>
    <w:rsid w:val="00E50DB6"/>
    <w:rsid w:val="00E51F17"/>
    <w:rsid w:val="00E53B13"/>
    <w:rsid w:val="00E602AA"/>
    <w:rsid w:val="00E66159"/>
    <w:rsid w:val="00E7260A"/>
    <w:rsid w:val="00E73821"/>
    <w:rsid w:val="00E7519C"/>
    <w:rsid w:val="00E75AD4"/>
    <w:rsid w:val="00E83455"/>
    <w:rsid w:val="00E858D5"/>
    <w:rsid w:val="00E86B8F"/>
    <w:rsid w:val="00E90763"/>
    <w:rsid w:val="00E9292B"/>
    <w:rsid w:val="00E93F83"/>
    <w:rsid w:val="00EB2E83"/>
    <w:rsid w:val="00EB5153"/>
    <w:rsid w:val="00EC0982"/>
    <w:rsid w:val="00EC4A5C"/>
    <w:rsid w:val="00EC55C2"/>
    <w:rsid w:val="00EC5CC1"/>
    <w:rsid w:val="00EC6DA0"/>
    <w:rsid w:val="00EC7667"/>
    <w:rsid w:val="00ED1244"/>
    <w:rsid w:val="00ED1A17"/>
    <w:rsid w:val="00ED440B"/>
    <w:rsid w:val="00ED7A20"/>
    <w:rsid w:val="00EE0467"/>
    <w:rsid w:val="00EE2475"/>
    <w:rsid w:val="00F031F7"/>
    <w:rsid w:val="00F0726C"/>
    <w:rsid w:val="00F073A0"/>
    <w:rsid w:val="00F1266B"/>
    <w:rsid w:val="00F13BF5"/>
    <w:rsid w:val="00F14032"/>
    <w:rsid w:val="00F17EB5"/>
    <w:rsid w:val="00F22EA5"/>
    <w:rsid w:val="00F2383D"/>
    <w:rsid w:val="00F26303"/>
    <w:rsid w:val="00F315AB"/>
    <w:rsid w:val="00F31A58"/>
    <w:rsid w:val="00F31D8D"/>
    <w:rsid w:val="00F32C18"/>
    <w:rsid w:val="00F32FEF"/>
    <w:rsid w:val="00F3306C"/>
    <w:rsid w:val="00F348B2"/>
    <w:rsid w:val="00F3522B"/>
    <w:rsid w:val="00F37BFF"/>
    <w:rsid w:val="00F40DF7"/>
    <w:rsid w:val="00F42F1C"/>
    <w:rsid w:val="00F435B9"/>
    <w:rsid w:val="00F52DAF"/>
    <w:rsid w:val="00F55400"/>
    <w:rsid w:val="00F5726D"/>
    <w:rsid w:val="00F626CB"/>
    <w:rsid w:val="00F66976"/>
    <w:rsid w:val="00F7525F"/>
    <w:rsid w:val="00F7547A"/>
    <w:rsid w:val="00F771FD"/>
    <w:rsid w:val="00F83B2C"/>
    <w:rsid w:val="00F8422D"/>
    <w:rsid w:val="00F8535F"/>
    <w:rsid w:val="00F869E0"/>
    <w:rsid w:val="00F92EAA"/>
    <w:rsid w:val="00F9568D"/>
    <w:rsid w:val="00F958E5"/>
    <w:rsid w:val="00F9784C"/>
    <w:rsid w:val="00FA275F"/>
    <w:rsid w:val="00FA3BDB"/>
    <w:rsid w:val="00FA3D79"/>
    <w:rsid w:val="00FA4E2E"/>
    <w:rsid w:val="00FA5994"/>
    <w:rsid w:val="00FA7FA9"/>
    <w:rsid w:val="00FB2BFD"/>
    <w:rsid w:val="00FB45D3"/>
    <w:rsid w:val="00FB6A34"/>
    <w:rsid w:val="00FB7FFB"/>
    <w:rsid w:val="00FC07B2"/>
    <w:rsid w:val="00FC5BBC"/>
    <w:rsid w:val="00FC6276"/>
    <w:rsid w:val="00FC7767"/>
    <w:rsid w:val="00FD2617"/>
    <w:rsid w:val="00FD4944"/>
    <w:rsid w:val="00FD78C8"/>
    <w:rsid w:val="00FE204F"/>
    <w:rsid w:val="00FE4085"/>
    <w:rsid w:val="00FE40F7"/>
    <w:rsid w:val="00FF0D58"/>
    <w:rsid w:val="00FF188C"/>
    <w:rsid w:val="00FF2D05"/>
    <w:rsid w:val="00FF34DF"/>
    <w:rsid w:val="00FF484E"/>
    <w:rsid w:val="00FF625E"/>
    <w:rsid w:val="00FF6539"/>
    <w:rsid w:val="010941D5"/>
    <w:rsid w:val="0129AD8C"/>
    <w:rsid w:val="013BCC1F"/>
    <w:rsid w:val="01E0F796"/>
    <w:rsid w:val="02A02B3D"/>
    <w:rsid w:val="03816589"/>
    <w:rsid w:val="062C979E"/>
    <w:rsid w:val="0637BBA6"/>
    <w:rsid w:val="0865DF39"/>
    <w:rsid w:val="099954FD"/>
    <w:rsid w:val="0A8B8956"/>
    <w:rsid w:val="0B548288"/>
    <w:rsid w:val="0B94F02F"/>
    <w:rsid w:val="0C93AA6B"/>
    <w:rsid w:val="0D82E406"/>
    <w:rsid w:val="0E7F4BA9"/>
    <w:rsid w:val="0FE86A4F"/>
    <w:rsid w:val="0FEF8F2A"/>
    <w:rsid w:val="105BB98A"/>
    <w:rsid w:val="10FD6870"/>
    <w:rsid w:val="111270DD"/>
    <w:rsid w:val="11CA33E6"/>
    <w:rsid w:val="1203A678"/>
    <w:rsid w:val="14B9C508"/>
    <w:rsid w:val="15FAEE26"/>
    <w:rsid w:val="1634B713"/>
    <w:rsid w:val="169045AE"/>
    <w:rsid w:val="16973DBA"/>
    <w:rsid w:val="16F59DF2"/>
    <w:rsid w:val="179CCBB8"/>
    <w:rsid w:val="17FFAE2D"/>
    <w:rsid w:val="18B861CD"/>
    <w:rsid w:val="1937F643"/>
    <w:rsid w:val="1B4C7871"/>
    <w:rsid w:val="1B8414A3"/>
    <w:rsid w:val="1BDF14EC"/>
    <w:rsid w:val="1C0C18F7"/>
    <w:rsid w:val="1C149E90"/>
    <w:rsid w:val="1C41D763"/>
    <w:rsid w:val="1C4D43D4"/>
    <w:rsid w:val="1C80F063"/>
    <w:rsid w:val="1CA04275"/>
    <w:rsid w:val="1CCC1281"/>
    <w:rsid w:val="1CDCA2CC"/>
    <w:rsid w:val="1D5D0AA6"/>
    <w:rsid w:val="1D66DE60"/>
    <w:rsid w:val="1D9D2F32"/>
    <w:rsid w:val="1DC07364"/>
    <w:rsid w:val="1E6AD5DC"/>
    <w:rsid w:val="1EEFD882"/>
    <w:rsid w:val="215E55F3"/>
    <w:rsid w:val="21B23DCF"/>
    <w:rsid w:val="21EB893A"/>
    <w:rsid w:val="23C98976"/>
    <w:rsid w:val="245CC571"/>
    <w:rsid w:val="2483511A"/>
    <w:rsid w:val="26BC4C6C"/>
    <w:rsid w:val="26D572FB"/>
    <w:rsid w:val="27792BB5"/>
    <w:rsid w:val="279FC3B1"/>
    <w:rsid w:val="28D9F93B"/>
    <w:rsid w:val="28E31FAA"/>
    <w:rsid w:val="2A77E854"/>
    <w:rsid w:val="2AA85720"/>
    <w:rsid w:val="2AF1FF88"/>
    <w:rsid w:val="2B55603F"/>
    <w:rsid w:val="2D24908E"/>
    <w:rsid w:val="2D3F0DB1"/>
    <w:rsid w:val="2D94B6F7"/>
    <w:rsid w:val="2D96C148"/>
    <w:rsid w:val="2E7A1C8A"/>
    <w:rsid w:val="2E8C3DD2"/>
    <w:rsid w:val="2FD2E7E0"/>
    <w:rsid w:val="31482D32"/>
    <w:rsid w:val="315B9374"/>
    <w:rsid w:val="31ADC485"/>
    <w:rsid w:val="32C614C4"/>
    <w:rsid w:val="32E0530D"/>
    <w:rsid w:val="32F763D5"/>
    <w:rsid w:val="348A0E86"/>
    <w:rsid w:val="34D4E7BE"/>
    <w:rsid w:val="34E31A28"/>
    <w:rsid w:val="358C37C5"/>
    <w:rsid w:val="359797C8"/>
    <w:rsid w:val="35FA8415"/>
    <w:rsid w:val="37381582"/>
    <w:rsid w:val="37434F36"/>
    <w:rsid w:val="374FB468"/>
    <w:rsid w:val="379B86A2"/>
    <w:rsid w:val="37A3AF69"/>
    <w:rsid w:val="37C4D168"/>
    <w:rsid w:val="38BF9E19"/>
    <w:rsid w:val="3960A1C9"/>
    <w:rsid w:val="39877928"/>
    <w:rsid w:val="39F352A8"/>
    <w:rsid w:val="3AFC5E8F"/>
    <w:rsid w:val="3B6601C2"/>
    <w:rsid w:val="3BFA05D8"/>
    <w:rsid w:val="3C17FCA5"/>
    <w:rsid w:val="3C32400E"/>
    <w:rsid w:val="3D00126C"/>
    <w:rsid w:val="3D944AB5"/>
    <w:rsid w:val="3DBEB881"/>
    <w:rsid w:val="3DE304DF"/>
    <w:rsid w:val="3F4EC988"/>
    <w:rsid w:val="3F9445B4"/>
    <w:rsid w:val="411C2901"/>
    <w:rsid w:val="41F8A0B1"/>
    <w:rsid w:val="42D29B7B"/>
    <w:rsid w:val="44243302"/>
    <w:rsid w:val="45BDDA2C"/>
    <w:rsid w:val="462FF8BD"/>
    <w:rsid w:val="4666A194"/>
    <w:rsid w:val="468B587C"/>
    <w:rsid w:val="476B43A1"/>
    <w:rsid w:val="47A286FA"/>
    <w:rsid w:val="47D5FE99"/>
    <w:rsid w:val="486B2869"/>
    <w:rsid w:val="4930138C"/>
    <w:rsid w:val="49777870"/>
    <w:rsid w:val="4A77F215"/>
    <w:rsid w:val="4B845CFE"/>
    <w:rsid w:val="4BE35AA8"/>
    <w:rsid w:val="4DC4B8D1"/>
    <w:rsid w:val="4E156589"/>
    <w:rsid w:val="4E3924B2"/>
    <w:rsid w:val="514AC712"/>
    <w:rsid w:val="519A9177"/>
    <w:rsid w:val="51FDAF0C"/>
    <w:rsid w:val="520A2D79"/>
    <w:rsid w:val="52600556"/>
    <w:rsid w:val="53F2DA16"/>
    <w:rsid w:val="559D918F"/>
    <w:rsid w:val="55C7C426"/>
    <w:rsid w:val="56E16594"/>
    <w:rsid w:val="584EB9B0"/>
    <w:rsid w:val="5995F66D"/>
    <w:rsid w:val="5C01F130"/>
    <w:rsid w:val="5CD41869"/>
    <w:rsid w:val="5ED024CB"/>
    <w:rsid w:val="5FB77A82"/>
    <w:rsid w:val="5FE269A9"/>
    <w:rsid w:val="60B80179"/>
    <w:rsid w:val="61266A15"/>
    <w:rsid w:val="617E3A0A"/>
    <w:rsid w:val="630ACA30"/>
    <w:rsid w:val="650A94D8"/>
    <w:rsid w:val="650FC398"/>
    <w:rsid w:val="655105DF"/>
    <w:rsid w:val="659F50BA"/>
    <w:rsid w:val="65ACC4ED"/>
    <w:rsid w:val="66FAE9E9"/>
    <w:rsid w:val="6842359A"/>
    <w:rsid w:val="6930B32D"/>
    <w:rsid w:val="69D85906"/>
    <w:rsid w:val="6BC8F755"/>
    <w:rsid w:val="6D084478"/>
    <w:rsid w:val="6D15DAF1"/>
    <w:rsid w:val="6E4C87B3"/>
    <w:rsid w:val="6E66A534"/>
    <w:rsid w:val="6E92D854"/>
    <w:rsid w:val="6F413FCA"/>
    <w:rsid w:val="70137B3D"/>
    <w:rsid w:val="7197F3D1"/>
    <w:rsid w:val="719AC3D4"/>
    <w:rsid w:val="73381BBB"/>
    <w:rsid w:val="7352E98F"/>
    <w:rsid w:val="74545800"/>
    <w:rsid w:val="746AEA10"/>
    <w:rsid w:val="74A0677D"/>
    <w:rsid w:val="74C0F5BA"/>
    <w:rsid w:val="7647E54F"/>
    <w:rsid w:val="766F4043"/>
    <w:rsid w:val="76C86A2C"/>
    <w:rsid w:val="77232BB3"/>
    <w:rsid w:val="778C34B6"/>
    <w:rsid w:val="78298C30"/>
    <w:rsid w:val="786E3C8E"/>
    <w:rsid w:val="78F46F51"/>
    <w:rsid w:val="792D1C1F"/>
    <w:rsid w:val="7BFF9D13"/>
    <w:rsid w:val="7C79506C"/>
    <w:rsid w:val="7C8D1017"/>
    <w:rsid w:val="7F2CE2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AF4A4C"/>
  <w14:defaultImageDpi w14:val="0"/>
  <w15:docId w15:val="{A49488FC-98AE-43CF-AE0F-285B3DEC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iPriority="0"/>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xt grey"/>
    <w:qFormat/>
    <w:rsid w:val="006D602A"/>
    <w:pPr>
      <w:spacing w:after="120" w:line="276" w:lineRule="auto"/>
      <w:jc w:val="both"/>
    </w:pPr>
    <w:rPr>
      <w:rFonts w:ascii="Arial" w:hAnsi="Arial"/>
      <w:color w:val="000000"/>
      <w:sz w:val="22"/>
      <w:szCs w:val="24"/>
    </w:rPr>
  </w:style>
  <w:style w:type="paragraph" w:styleId="Nadpis1">
    <w:name w:val="heading 1"/>
    <w:basedOn w:val="Nadpis2"/>
    <w:next w:val="Normln"/>
    <w:link w:val="Nadpis1Char"/>
    <w:autoRedefine/>
    <w:uiPriority w:val="9"/>
    <w:qFormat/>
    <w:rsid w:val="0080162B"/>
    <w:pPr>
      <w:tabs>
        <w:tab w:val="left" w:pos="1965"/>
        <w:tab w:val="left" w:pos="3180"/>
      </w:tabs>
      <w:spacing w:before="0" w:after="0"/>
      <w:ind w:left="142"/>
      <w:outlineLvl w:val="0"/>
    </w:pPr>
    <w:rPr>
      <w:b/>
      <w:color w:val="auto"/>
    </w:rPr>
  </w:style>
  <w:style w:type="paragraph" w:styleId="Nadpis2">
    <w:name w:val="heading 2"/>
    <w:basedOn w:val="Normln"/>
    <w:next w:val="Normln"/>
    <w:link w:val="Nadpis2Char"/>
    <w:uiPriority w:val="9"/>
    <w:qFormat/>
    <w:rsid w:val="007D619A"/>
    <w:pPr>
      <w:keepNext/>
      <w:spacing w:before="1200" w:after="60"/>
      <w:outlineLvl w:val="1"/>
    </w:pPr>
    <w:rPr>
      <w:rFonts w:cs="Arial"/>
      <w:bCs/>
      <w:iCs/>
      <w:szCs w:val="28"/>
    </w:rPr>
  </w:style>
  <w:style w:type="paragraph" w:styleId="Nadpis3">
    <w:name w:val="heading 3"/>
    <w:basedOn w:val="Normln"/>
    <w:next w:val="Normln"/>
    <w:link w:val="Nadpis3Char"/>
    <w:uiPriority w:val="9"/>
    <w:qFormat/>
    <w:rsid w:val="008E251C"/>
    <w:pPr>
      <w:keepNext/>
      <w:spacing w:before="240" w:after="60"/>
      <w:outlineLvl w:val="2"/>
    </w:pPr>
    <w:rPr>
      <w:rFonts w:cs="Arial"/>
      <w:b/>
      <w:bCs/>
      <w:sz w:val="20"/>
      <w:szCs w:val="26"/>
    </w:rPr>
  </w:style>
  <w:style w:type="paragraph" w:styleId="Nadpis4">
    <w:name w:val="heading 4"/>
    <w:basedOn w:val="Normln"/>
    <w:next w:val="Normln"/>
    <w:link w:val="Nadpis4Char"/>
    <w:autoRedefine/>
    <w:uiPriority w:val="9"/>
    <w:qFormat/>
    <w:rsid w:val="002818CB"/>
    <w:pPr>
      <w:keepNext/>
      <w:overflowPunct w:val="0"/>
      <w:autoSpaceDE w:val="0"/>
      <w:autoSpaceDN w:val="0"/>
      <w:adjustRightInd w:val="0"/>
      <w:spacing w:before="120" w:after="0" w:line="240" w:lineRule="auto"/>
      <w:ind w:left="1440"/>
      <w:jc w:val="left"/>
      <w:textAlignment w:val="baseline"/>
      <w:outlineLvl w:val="3"/>
    </w:pPr>
    <w:rPr>
      <w:rFonts w:ascii="Times New Roman" w:hAnsi="Times New Roman"/>
      <w:color w:val="auto"/>
      <w:sz w:val="20"/>
      <w:szCs w:val="28"/>
    </w:rPr>
  </w:style>
  <w:style w:type="paragraph" w:styleId="Nadpis5">
    <w:name w:val="heading 5"/>
    <w:basedOn w:val="Normln"/>
    <w:next w:val="Normln"/>
    <w:link w:val="Nadpis5Char"/>
    <w:uiPriority w:val="9"/>
    <w:qFormat/>
    <w:rsid w:val="00841669"/>
    <w:pPr>
      <w:keepNext/>
      <w:numPr>
        <w:ilvl w:val="4"/>
        <w:numId w:val="4"/>
      </w:numPr>
      <w:overflowPunct w:val="0"/>
      <w:autoSpaceDE w:val="0"/>
      <w:autoSpaceDN w:val="0"/>
      <w:adjustRightInd w:val="0"/>
      <w:spacing w:after="0" w:line="240" w:lineRule="auto"/>
      <w:jc w:val="left"/>
      <w:textAlignment w:val="baseline"/>
      <w:outlineLvl w:val="4"/>
    </w:pPr>
    <w:rPr>
      <w:rFonts w:ascii="Times New Roman" w:hAnsi="Times New Roman"/>
      <w:b/>
      <w:color w:val="auto"/>
      <w:sz w:val="20"/>
      <w:szCs w:val="20"/>
      <w:u w:val="single"/>
    </w:rPr>
  </w:style>
  <w:style w:type="paragraph" w:styleId="Nadpis6">
    <w:name w:val="heading 6"/>
    <w:basedOn w:val="Normln"/>
    <w:next w:val="Normln"/>
    <w:link w:val="Nadpis6Char"/>
    <w:uiPriority w:val="9"/>
    <w:qFormat/>
    <w:rsid w:val="00841669"/>
    <w:pPr>
      <w:numPr>
        <w:ilvl w:val="5"/>
        <w:numId w:val="4"/>
      </w:numPr>
      <w:overflowPunct w:val="0"/>
      <w:autoSpaceDE w:val="0"/>
      <w:autoSpaceDN w:val="0"/>
      <w:adjustRightInd w:val="0"/>
      <w:spacing w:before="240" w:after="60" w:line="240" w:lineRule="auto"/>
      <w:jc w:val="left"/>
      <w:textAlignment w:val="baseline"/>
      <w:outlineLvl w:val="5"/>
    </w:pPr>
    <w:rPr>
      <w:rFonts w:ascii="Times New Roman" w:hAnsi="Times New Roman"/>
      <w:b/>
      <w:bCs/>
      <w:color w:val="auto"/>
      <w:sz w:val="20"/>
      <w:szCs w:val="20"/>
    </w:rPr>
  </w:style>
  <w:style w:type="paragraph" w:styleId="Nadpis7">
    <w:name w:val="heading 7"/>
    <w:basedOn w:val="Normln"/>
    <w:next w:val="Normln"/>
    <w:link w:val="Nadpis7Char"/>
    <w:uiPriority w:val="9"/>
    <w:qFormat/>
    <w:rsid w:val="00841669"/>
    <w:pPr>
      <w:numPr>
        <w:ilvl w:val="6"/>
        <w:numId w:val="4"/>
      </w:numPr>
      <w:overflowPunct w:val="0"/>
      <w:autoSpaceDE w:val="0"/>
      <w:autoSpaceDN w:val="0"/>
      <w:adjustRightInd w:val="0"/>
      <w:spacing w:before="240" w:after="60" w:line="240" w:lineRule="auto"/>
      <w:jc w:val="left"/>
      <w:textAlignment w:val="baseline"/>
      <w:outlineLvl w:val="6"/>
    </w:pPr>
    <w:rPr>
      <w:rFonts w:ascii="Times New Roman" w:hAnsi="Times New Roman"/>
      <w:color w:val="auto"/>
      <w:sz w:val="20"/>
    </w:rPr>
  </w:style>
  <w:style w:type="paragraph" w:styleId="Nadpis8">
    <w:name w:val="heading 8"/>
    <w:basedOn w:val="Normln"/>
    <w:next w:val="Normln"/>
    <w:link w:val="Nadpis8Char"/>
    <w:uiPriority w:val="9"/>
    <w:qFormat/>
    <w:rsid w:val="00841669"/>
    <w:pPr>
      <w:numPr>
        <w:ilvl w:val="7"/>
        <w:numId w:val="4"/>
      </w:numPr>
      <w:overflowPunct w:val="0"/>
      <w:autoSpaceDE w:val="0"/>
      <w:autoSpaceDN w:val="0"/>
      <w:adjustRightInd w:val="0"/>
      <w:spacing w:before="240" w:after="60" w:line="240" w:lineRule="auto"/>
      <w:jc w:val="left"/>
      <w:textAlignment w:val="baseline"/>
      <w:outlineLvl w:val="7"/>
    </w:pPr>
    <w:rPr>
      <w:rFonts w:ascii="Times New Roman" w:hAnsi="Times New Roman"/>
      <w:i/>
      <w:iCs/>
      <w:color w:val="auto"/>
      <w:sz w:val="20"/>
    </w:rPr>
  </w:style>
  <w:style w:type="paragraph" w:styleId="Nadpis9">
    <w:name w:val="heading 9"/>
    <w:basedOn w:val="Normln"/>
    <w:next w:val="Normln"/>
    <w:link w:val="Nadpis9Char"/>
    <w:uiPriority w:val="9"/>
    <w:qFormat/>
    <w:rsid w:val="00841669"/>
    <w:pPr>
      <w:numPr>
        <w:ilvl w:val="8"/>
        <w:numId w:val="4"/>
      </w:numPr>
      <w:overflowPunct w:val="0"/>
      <w:autoSpaceDE w:val="0"/>
      <w:autoSpaceDN w:val="0"/>
      <w:adjustRightInd w:val="0"/>
      <w:spacing w:before="240" w:after="60" w:line="240" w:lineRule="auto"/>
      <w:jc w:val="left"/>
      <w:textAlignment w:val="baseline"/>
      <w:outlineLvl w:val="8"/>
    </w:pPr>
    <w:rPr>
      <w:rFonts w:cs="Arial"/>
      <w:color w:val="auto"/>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Cambria" w:hAnsi="Cambria" w:cs="Times New Roman"/>
      <w:b/>
      <w:bCs/>
      <w:noProof/>
      <w:color w:val="000000"/>
      <w:kern w:val="32"/>
      <w:sz w:val="32"/>
      <w:szCs w:val="32"/>
    </w:rPr>
  </w:style>
  <w:style w:type="character" w:customStyle="1" w:styleId="Nadpis2Char">
    <w:name w:val="Nadpis 2 Char"/>
    <w:basedOn w:val="Standardnpsmoodstavce"/>
    <w:link w:val="Nadpis2"/>
    <w:uiPriority w:val="9"/>
    <w:locked/>
    <w:rsid w:val="007D619A"/>
    <w:rPr>
      <w:rFonts w:ascii="Arial" w:hAnsi="Arial" w:cs="Arial"/>
      <w:bCs/>
      <w:iCs/>
      <w:noProof/>
      <w:color w:val="000000"/>
      <w:sz w:val="28"/>
      <w:szCs w:val="28"/>
      <w:lang w:val="de-DE" w:eastAsia="cs-CZ" w:bidi="ar-SA"/>
    </w:rPr>
  </w:style>
  <w:style w:type="character" w:customStyle="1" w:styleId="Nadpis3Char">
    <w:name w:val="Nadpis 3 Char"/>
    <w:basedOn w:val="Standardnpsmoodstavce"/>
    <w:link w:val="Nadpis3"/>
    <w:uiPriority w:val="9"/>
    <w:locked/>
    <w:rsid w:val="008E251C"/>
    <w:rPr>
      <w:rFonts w:ascii="Arial" w:hAnsi="Arial" w:cs="Arial"/>
      <w:b/>
      <w:bCs/>
      <w:noProof/>
      <w:color w:val="000000"/>
      <w:sz w:val="26"/>
      <w:szCs w:val="26"/>
      <w:lang w:val="de-DE" w:eastAsia="cs-CZ" w:bidi="ar-SA"/>
    </w:rPr>
  </w:style>
  <w:style w:type="character" w:customStyle="1" w:styleId="Nadpis4Char">
    <w:name w:val="Nadpis 4 Char"/>
    <w:basedOn w:val="Standardnpsmoodstavce"/>
    <w:link w:val="Nadpis4"/>
    <w:uiPriority w:val="9"/>
    <w:locked/>
    <w:rsid w:val="002818CB"/>
    <w:rPr>
      <w:rFonts w:cs="Times New Roman"/>
      <w:sz w:val="28"/>
      <w:szCs w:val="28"/>
    </w:rPr>
  </w:style>
  <w:style w:type="character" w:customStyle="1" w:styleId="Nadpis5Char">
    <w:name w:val="Nadpis 5 Char"/>
    <w:basedOn w:val="Standardnpsmoodstavce"/>
    <w:link w:val="Nadpis5"/>
    <w:uiPriority w:val="9"/>
    <w:locked/>
    <w:rsid w:val="00841669"/>
    <w:rPr>
      <w:rFonts w:cs="Times New Roman"/>
      <w:b/>
      <w:u w:val="single"/>
    </w:rPr>
  </w:style>
  <w:style w:type="character" w:customStyle="1" w:styleId="Nadpis6Char">
    <w:name w:val="Nadpis 6 Char"/>
    <w:basedOn w:val="Standardnpsmoodstavce"/>
    <w:link w:val="Nadpis6"/>
    <w:uiPriority w:val="9"/>
    <w:locked/>
    <w:rsid w:val="00841669"/>
    <w:rPr>
      <w:rFonts w:cs="Times New Roman"/>
      <w:b/>
      <w:bCs/>
    </w:rPr>
  </w:style>
  <w:style w:type="character" w:customStyle="1" w:styleId="Nadpis7Char">
    <w:name w:val="Nadpis 7 Char"/>
    <w:basedOn w:val="Standardnpsmoodstavce"/>
    <w:link w:val="Nadpis7"/>
    <w:uiPriority w:val="9"/>
    <w:locked/>
    <w:rsid w:val="00841669"/>
    <w:rPr>
      <w:rFonts w:cs="Times New Roman"/>
      <w:sz w:val="24"/>
      <w:szCs w:val="24"/>
    </w:rPr>
  </w:style>
  <w:style w:type="character" w:customStyle="1" w:styleId="Nadpis8Char">
    <w:name w:val="Nadpis 8 Char"/>
    <w:basedOn w:val="Standardnpsmoodstavce"/>
    <w:link w:val="Nadpis8"/>
    <w:uiPriority w:val="9"/>
    <w:locked/>
    <w:rsid w:val="00841669"/>
    <w:rPr>
      <w:rFonts w:cs="Times New Roman"/>
      <w:i/>
      <w:iCs/>
      <w:sz w:val="24"/>
      <w:szCs w:val="24"/>
    </w:rPr>
  </w:style>
  <w:style w:type="character" w:customStyle="1" w:styleId="Nadpis9Char">
    <w:name w:val="Nadpis 9 Char"/>
    <w:basedOn w:val="Standardnpsmoodstavce"/>
    <w:link w:val="Nadpis9"/>
    <w:uiPriority w:val="9"/>
    <w:locked/>
    <w:rsid w:val="00841669"/>
    <w:rPr>
      <w:rFonts w:ascii="Arial" w:hAnsi="Arial" w:cs="Arial"/>
    </w:rPr>
  </w:style>
  <w:style w:type="paragraph" w:styleId="Zhlav">
    <w:name w:val="header"/>
    <w:basedOn w:val="Zpat"/>
    <w:link w:val="ZhlavChar"/>
    <w:uiPriority w:val="99"/>
    <w:rsid w:val="0020440B"/>
    <w:pPr>
      <w:ind w:left="1247"/>
    </w:pPr>
  </w:style>
  <w:style w:type="character" w:customStyle="1" w:styleId="ZhlavChar">
    <w:name w:val="Záhlaví Char"/>
    <w:basedOn w:val="Standardnpsmoodstavce"/>
    <w:link w:val="Zhlav"/>
    <w:uiPriority w:val="99"/>
    <w:semiHidden/>
    <w:locked/>
    <w:rPr>
      <w:rFonts w:ascii="Arial" w:hAnsi="Arial" w:cs="Times New Roman"/>
      <w:noProof/>
      <w:color w:val="000000"/>
      <w:sz w:val="24"/>
      <w:szCs w:val="24"/>
    </w:rPr>
  </w:style>
  <w:style w:type="paragraph" w:styleId="Zpat">
    <w:name w:val="footer"/>
    <w:basedOn w:val="Normln"/>
    <w:link w:val="ZpatChar"/>
    <w:uiPriority w:val="99"/>
    <w:rsid w:val="004D7D45"/>
    <w:pPr>
      <w:tabs>
        <w:tab w:val="center" w:pos="4536"/>
        <w:tab w:val="right" w:pos="9072"/>
      </w:tabs>
      <w:spacing w:line="180" w:lineRule="exact"/>
      <w:ind w:left="1077"/>
      <w:jc w:val="center"/>
    </w:pPr>
    <w:rPr>
      <w:rFonts w:ascii="Gill Sans" w:hAnsi="Gill Sans"/>
      <w:color w:val="auto"/>
      <w:sz w:val="18"/>
      <w:szCs w:val="18"/>
    </w:rPr>
  </w:style>
  <w:style w:type="character" w:customStyle="1" w:styleId="ZpatChar">
    <w:name w:val="Zápatí Char"/>
    <w:basedOn w:val="Standardnpsmoodstavce"/>
    <w:link w:val="Zpat"/>
    <w:uiPriority w:val="99"/>
    <w:locked/>
    <w:rPr>
      <w:rFonts w:ascii="Arial" w:hAnsi="Arial" w:cs="Times New Roman"/>
      <w:noProof/>
      <w:color w:val="000000"/>
      <w:sz w:val="24"/>
      <w:szCs w:val="24"/>
    </w:rPr>
  </w:style>
  <w:style w:type="paragraph" w:customStyle="1" w:styleId="vnitrekzapati">
    <w:name w:val="vnitrek zapati"/>
    <w:basedOn w:val="Zpat"/>
    <w:rsid w:val="00814B56"/>
    <w:pPr>
      <w:framePr w:wrap="around" w:vAnchor="page" w:hAnchor="page" w:y="2836"/>
    </w:pPr>
    <w:rPr>
      <w:rFonts w:cs="Arial"/>
      <w:color w:val="807F83"/>
    </w:rPr>
  </w:style>
  <w:style w:type="paragraph" w:customStyle="1" w:styleId="Adresa">
    <w:name w:val="Adresa"/>
    <w:basedOn w:val="Normln"/>
    <w:next w:val="Normln"/>
    <w:autoRedefine/>
    <w:rsid w:val="00C82D30"/>
    <w:pPr>
      <w:spacing w:line="280" w:lineRule="atLeast"/>
      <w:ind w:left="142" w:firstLine="868"/>
      <w:jc w:val="right"/>
    </w:pPr>
    <w:rPr>
      <w:color w:val="auto"/>
      <w:szCs w:val="20"/>
    </w:rPr>
  </w:style>
  <w:style w:type="paragraph" w:styleId="Rozloendokumentu">
    <w:name w:val="Document Map"/>
    <w:basedOn w:val="Normln"/>
    <w:link w:val="RozloendokumentuChar"/>
    <w:uiPriority w:val="99"/>
    <w:semiHidden/>
    <w:rsid w:val="00D56F93"/>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Pr>
      <w:rFonts w:ascii="Tahoma" w:hAnsi="Tahoma" w:cs="Tahoma"/>
      <w:noProof/>
      <w:color w:val="000000"/>
      <w:sz w:val="16"/>
      <w:szCs w:val="16"/>
    </w:rPr>
  </w:style>
  <w:style w:type="paragraph" w:customStyle="1" w:styleId="uvodniosloveni">
    <w:name w:val="uvodni osloveni"/>
    <w:basedOn w:val="Normln"/>
    <w:rsid w:val="003C3415"/>
    <w:pPr>
      <w:spacing w:before="1200"/>
      <w:ind w:left="142"/>
    </w:pPr>
    <w:rPr>
      <w:szCs w:val="20"/>
    </w:rPr>
  </w:style>
  <w:style w:type="paragraph" w:styleId="Textbubliny">
    <w:name w:val="Balloon Text"/>
    <w:basedOn w:val="Normln"/>
    <w:link w:val="TextbublinyChar"/>
    <w:uiPriority w:val="99"/>
    <w:rsid w:val="003C341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locked/>
    <w:rsid w:val="003C3415"/>
    <w:rPr>
      <w:rFonts w:ascii="Tahoma" w:hAnsi="Tahoma" w:cs="Tahoma"/>
      <w:noProof/>
      <w:color w:val="000000"/>
      <w:sz w:val="16"/>
      <w:szCs w:val="16"/>
    </w:rPr>
  </w:style>
  <w:style w:type="character" w:customStyle="1" w:styleId="jmeno">
    <w:name w:val="jmeno"/>
    <w:rsid w:val="00AB640F"/>
  </w:style>
  <w:style w:type="character" w:styleId="Hypertextovodkaz">
    <w:name w:val="Hyperlink"/>
    <w:basedOn w:val="Standardnpsmoodstavce"/>
    <w:uiPriority w:val="99"/>
    <w:rsid w:val="00E15FE8"/>
    <w:rPr>
      <w:rFonts w:cs="Times New Roman"/>
      <w:color w:val="0563C1" w:themeColor="hyperlink"/>
      <w:u w:val="single"/>
    </w:rPr>
  </w:style>
  <w:style w:type="table" w:styleId="Mkatabulky">
    <w:name w:val="Table Grid"/>
    <w:basedOn w:val="Normlntabulka"/>
    <w:uiPriority w:val="39"/>
    <w:rsid w:val="006F4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vyhlky">
    <w:name w:val="nadpis vyhlášky"/>
    <w:basedOn w:val="Normln"/>
    <w:next w:val="Ministerstvo"/>
    <w:rsid w:val="00841669"/>
    <w:pPr>
      <w:keepNext/>
      <w:keepLines/>
      <w:overflowPunct w:val="0"/>
      <w:autoSpaceDE w:val="0"/>
      <w:autoSpaceDN w:val="0"/>
      <w:adjustRightInd w:val="0"/>
      <w:spacing w:before="120" w:after="0" w:line="240" w:lineRule="auto"/>
      <w:jc w:val="center"/>
      <w:textAlignment w:val="baseline"/>
      <w:outlineLvl w:val="0"/>
    </w:pPr>
    <w:rPr>
      <w:rFonts w:ascii="Times New Roman" w:hAnsi="Times New Roman"/>
      <w:b/>
      <w:color w:val="auto"/>
      <w:sz w:val="20"/>
      <w:szCs w:val="20"/>
    </w:rPr>
  </w:style>
  <w:style w:type="paragraph" w:customStyle="1" w:styleId="Ministerstvo">
    <w:name w:val="Ministerstvo"/>
    <w:basedOn w:val="Normln"/>
    <w:next w:val="Normln"/>
    <w:rsid w:val="00841669"/>
    <w:pPr>
      <w:keepNext/>
      <w:keepLines/>
      <w:overflowPunct w:val="0"/>
      <w:autoSpaceDE w:val="0"/>
      <w:autoSpaceDN w:val="0"/>
      <w:adjustRightInd w:val="0"/>
      <w:spacing w:before="360" w:after="240" w:line="240" w:lineRule="auto"/>
      <w:jc w:val="left"/>
      <w:textAlignment w:val="baseline"/>
    </w:pPr>
    <w:rPr>
      <w:rFonts w:ascii="Times New Roman" w:hAnsi="Times New Roman"/>
      <w:color w:val="auto"/>
      <w:sz w:val="20"/>
      <w:szCs w:val="20"/>
    </w:rPr>
  </w:style>
  <w:style w:type="paragraph" w:customStyle="1" w:styleId="Nvrh">
    <w:name w:val="Návrh"/>
    <w:basedOn w:val="Normln"/>
    <w:next w:val="Normln"/>
    <w:rsid w:val="00841669"/>
    <w:pPr>
      <w:keepNext/>
      <w:keepLines/>
      <w:overflowPunct w:val="0"/>
      <w:autoSpaceDE w:val="0"/>
      <w:autoSpaceDN w:val="0"/>
      <w:adjustRightInd w:val="0"/>
      <w:spacing w:after="240" w:line="240" w:lineRule="auto"/>
      <w:jc w:val="center"/>
      <w:textAlignment w:val="baseline"/>
      <w:outlineLvl w:val="0"/>
    </w:pPr>
    <w:rPr>
      <w:rFonts w:ascii="Times New Roman" w:hAnsi="Times New Roman"/>
      <w:color w:val="auto"/>
      <w:spacing w:val="40"/>
      <w:sz w:val="20"/>
      <w:szCs w:val="20"/>
    </w:rPr>
  </w:style>
  <w:style w:type="paragraph" w:customStyle="1" w:styleId="VYHLKA">
    <w:name w:val="VYHLÁŠKA"/>
    <w:basedOn w:val="Normln"/>
    <w:next w:val="nadpisvyhlky"/>
    <w:rsid w:val="00841669"/>
    <w:pPr>
      <w:keepNext/>
      <w:keepLines/>
      <w:overflowPunct w:val="0"/>
      <w:autoSpaceDE w:val="0"/>
      <w:autoSpaceDN w:val="0"/>
      <w:adjustRightInd w:val="0"/>
      <w:spacing w:after="0" w:line="240" w:lineRule="auto"/>
      <w:jc w:val="center"/>
      <w:textAlignment w:val="baseline"/>
      <w:outlineLvl w:val="0"/>
    </w:pPr>
    <w:rPr>
      <w:rFonts w:ascii="Times New Roman" w:hAnsi="Times New Roman"/>
      <w:b/>
      <w:caps/>
      <w:color w:val="auto"/>
      <w:sz w:val="20"/>
      <w:szCs w:val="20"/>
    </w:rPr>
  </w:style>
  <w:style w:type="paragraph" w:customStyle="1" w:styleId="Textodstavce">
    <w:name w:val="Text odstavce"/>
    <w:basedOn w:val="Normln"/>
    <w:uiPriority w:val="99"/>
    <w:rsid w:val="00841669"/>
    <w:pPr>
      <w:numPr>
        <w:numId w:val="4"/>
      </w:numPr>
      <w:tabs>
        <w:tab w:val="left" w:pos="851"/>
      </w:tabs>
      <w:overflowPunct w:val="0"/>
      <w:autoSpaceDE w:val="0"/>
      <w:autoSpaceDN w:val="0"/>
      <w:adjustRightInd w:val="0"/>
      <w:spacing w:before="120" w:line="240" w:lineRule="auto"/>
      <w:jc w:val="left"/>
      <w:textAlignment w:val="baseline"/>
      <w:outlineLvl w:val="6"/>
    </w:pPr>
    <w:rPr>
      <w:rFonts w:ascii="Times New Roman" w:hAnsi="Times New Roman"/>
      <w:color w:val="auto"/>
      <w:sz w:val="20"/>
      <w:szCs w:val="20"/>
    </w:rPr>
  </w:style>
  <w:style w:type="paragraph" w:customStyle="1" w:styleId="Textbodu">
    <w:name w:val="Text bodu"/>
    <w:basedOn w:val="Normln"/>
    <w:uiPriority w:val="99"/>
    <w:rsid w:val="00841669"/>
    <w:pPr>
      <w:tabs>
        <w:tab w:val="num" w:pos="851"/>
      </w:tabs>
      <w:overflowPunct w:val="0"/>
      <w:autoSpaceDE w:val="0"/>
      <w:autoSpaceDN w:val="0"/>
      <w:adjustRightInd w:val="0"/>
      <w:spacing w:after="0" w:line="240" w:lineRule="auto"/>
      <w:ind w:left="851" w:hanging="426"/>
      <w:jc w:val="left"/>
      <w:textAlignment w:val="baseline"/>
      <w:outlineLvl w:val="8"/>
    </w:pPr>
    <w:rPr>
      <w:rFonts w:ascii="Times New Roman" w:hAnsi="Times New Roman"/>
      <w:color w:val="auto"/>
      <w:sz w:val="20"/>
      <w:szCs w:val="20"/>
    </w:rPr>
  </w:style>
  <w:style w:type="paragraph" w:customStyle="1" w:styleId="Textpsmene">
    <w:name w:val="Text písmene"/>
    <w:basedOn w:val="Normln"/>
    <w:uiPriority w:val="99"/>
    <w:rsid w:val="00841669"/>
    <w:pPr>
      <w:tabs>
        <w:tab w:val="num" w:pos="425"/>
      </w:tabs>
      <w:overflowPunct w:val="0"/>
      <w:autoSpaceDE w:val="0"/>
      <w:autoSpaceDN w:val="0"/>
      <w:adjustRightInd w:val="0"/>
      <w:spacing w:after="0" w:line="240" w:lineRule="auto"/>
      <w:ind w:left="425" w:hanging="425"/>
      <w:jc w:val="left"/>
      <w:textAlignment w:val="baseline"/>
      <w:outlineLvl w:val="7"/>
    </w:pPr>
    <w:rPr>
      <w:rFonts w:ascii="Times New Roman" w:hAnsi="Times New Roman"/>
      <w:color w:val="auto"/>
      <w:sz w:val="20"/>
      <w:szCs w:val="20"/>
    </w:rPr>
  </w:style>
  <w:style w:type="paragraph" w:styleId="Textpoznpodarou">
    <w:name w:val="footnote text"/>
    <w:basedOn w:val="Normln"/>
    <w:link w:val="TextpoznpodarouChar"/>
    <w:uiPriority w:val="99"/>
    <w:rsid w:val="00841669"/>
    <w:pPr>
      <w:tabs>
        <w:tab w:val="left" w:pos="425"/>
      </w:tabs>
      <w:overflowPunct w:val="0"/>
      <w:autoSpaceDE w:val="0"/>
      <w:autoSpaceDN w:val="0"/>
      <w:adjustRightInd w:val="0"/>
      <w:spacing w:after="0" w:line="240" w:lineRule="auto"/>
      <w:ind w:left="425" w:hanging="425"/>
      <w:jc w:val="left"/>
      <w:textAlignment w:val="baseline"/>
    </w:pPr>
    <w:rPr>
      <w:rFonts w:ascii="Times New Roman" w:hAnsi="Times New Roman"/>
      <w:color w:val="auto"/>
      <w:sz w:val="20"/>
      <w:szCs w:val="20"/>
    </w:rPr>
  </w:style>
  <w:style w:type="character" w:customStyle="1" w:styleId="TextpoznpodarouChar">
    <w:name w:val="Text pozn. pod čarou Char"/>
    <w:basedOn w:val="Standardnpsmoodstavce"/>
    <w:link w:val="Textpoznpodarou"/>
    <w:uiPriority w:val="99"/>
    <w:locked/>
    <w:rsid w:val="00841669"/>
    <w:rPr>
      <w:rFonts w:cs="Times New Roman"/>
    </w:rPr>
  </w:style>
  <w:style w:type="character" w:styleId="Znakapoznpodarou">
    <w:name w:val="footnote reference"/>
    <w:basedOn w:val="Standardnpsmoodstavce"/>
    <w:uiPriority w:val="99"/>
    <w:rsid w:val="00841669"/>
    <w:rPr>
      <w:rFonts w:cs="Times New Roman"/>
      <w:vertAlign w:val="superscript"/>
    </w:rPr>
  </w:style>
  <w:style w:type="paragraph" w:styleId="Odstavecseseznamem">
    <w:name w:val="List Paragraph"/>
    <w:aliases w:val="Odstavec_muj"/>
    <w:basedOn w:val="Normln"/>
    <w:link w:val="OdstavecseseznamemChar"/>
    <w:uiPriority w:val="99"/>
    <w:qFormat/>
    <w:rsid w:val="00841669"/>
    <w:pPr>
      <w:overflowPunct w:val="0"/>
      <w:autoSpaceDE w:val="0"/>
      <w:autoSpaceDN w:val="0"/>
      <w:adjustRightInd w:val="0"/>
      <w:spacing w:after="0" w:line="240" w:lineRule="auto"/>
      <w:ind w:left="708"/>
      <w:jc w:val="left"/>
      <w:textAlignment w:val="baseline"/>
    </w:pPr>
    <w:rPr>
      <w:rFonts w:ascii="Times New Roman" w:hAnsi="Times New Roman"/>
      <w:color w:val="auto"/>
      <w:sz w:val="20"/>
      <w:szCs w:val="20"/>
    </w:rPr>
  </w:style>
  <w:style w:type="character" w:customStyle="1" w:styleId="OdstavecseseznamemChar">
    <w:name w:val="Odstavec se seznamem Char"/>
    <w:aliases w:val="Odstavec_muj Char"/>
    <w:link w:val="Odstavecseseznamem"/>
    <w:locked/>
    <w:rsid w:val="00786E4D"/>
  </w:style>
  <w:style w:type="paragraph" w:customStyle="1" w:styleId="Textparagrafu">
    <w:name w:val="Text paragrafu"/>
    <w:basedOn w:val="Normln"/>
    <w:uiPriority w:val="99"/>
    <w:rsid w:val="00277D34"/>
    <w:pPr>
      <w:spacing w:before="240" w:after="160" w:line="259" w:lineRule="auto"/>
      <w:ind w:firstLine="425"/>
      <w:jc w:val="left"/>
      <w:outlineLvl w:val="5"/>
    </w:pPr>
    <w:rPr>
      <w:rFonts w:ascii="Calibri" w:hAnsi="Calibri"/>
      <w:color w:val="auto"/>
      <w:szCs w:val="22"/>
      <w:lang w:eastAsia="en-US"/>
    </w:rPr>
  </w:style>
  <w:style w:type="paragraph" w:customStyle="1" w:styleId="Default">
    <w:name w:val="Default"/>
    <w:rsid w:val="00277D34"/>
    <w:pPr>
      <w:autoSpaceDE w:val="0"/>
      <w:autoSpaceDN w:val="0"/>
      <w:adjustRightInd w:val="0"/>
    </w:pPr>
    <w:rPr>
      <w:rFonts w:ascii="EUAlbertina" w:hAnsi="EUAlbertina" w:cs="EUAlbertina"/>
      <w:color w:val="000000"/>
      <w:sz w:val="24"/>
      <w:szCs w:val="24"/>
    </w:rPr>
  </w:style>
  <w:style w:type="paragraph" w:customStyle="1" w:styleId="slovn">
    <w:name w:val="číslování"/>
    <w:basedOn w:val="Normln"/>
    <w:rsid w:val="00786E4D"/>
    <w:pPr>
      <w:numPr>
        <w:numId w:val="19"/>
      </w:numPr>
      <w:spacing w:after="0" w:line="240" w:lineRule="auto"/>
      <w:jc w:val="center"/>
    </w:pPr>
    <w:rPr>
      <w:rFonts w:ascii="Times New Roman" w:hAnsi="Times New Roman"/>
      <w:color w:val="auto"/>
      <w:sz w:val="20"/>
      <w:szCs w:val="20"/>
    </w:rPr>
  </w:style>
  <w:style w:type="character" w:styleId="Siln">
    <w:name w:val="Strong"/>
    <w:basedOn w:val="Standardnpsmoodstavce"/>
    <w:uiPriority w:val="22"/>
    <w:qFormat/>
    <w:rsid w:val="00786E4D"/>
    <w:rPr>
      <w:rFonts w:cs="Times New Roman"/>
      <w:b/>
    </w:rPr>
  </w:style>
  <w:style w:type="paragraph" w:styleId="Normlnweb">
    <w:name w:val="Normal (Web)"/>
    <w:basedOn w:val="Normln"/>
    <w:uiPriority w:val="99"/>
    <w:unhideWhenUsed/>
    <w:rsid w:val="00786E4D"/>
    <w:pPr>
      <w:spacing w:before="100" w:beforeAutospacing="1" w:after="100" w:afterAutospacing="1" w:line="240" w:lineRule="auto"/>
      <w:jc w:val="left"/>
    </w:pPr>
    <w:rPr>
      <w:rFonts w:ascii="Times New Roman" w:hAnsi="Times New Roman"/>
      <w:color w:val="auto"/>
      <w:sz w:val="24"/>
    </w:rPr>
  </w:style>
  <w:style w:type="paragraph" w:customStyle="1" w:styleId="Paragraf">
    <w:name w:val="Paragraf"/>
    <w:basedOn w:val="Normln"/>
    <w:next w:val="Textodstavce"/>
    <w:rsid w:val="002818CB"/>
    <w:pPr>
      <w:keepNext/>
      <w:keepLines/>
      <w:overflowPunct w:val="0"/>
      <w:autoSpaceDE w:val="0"/>
      <w:autoSpaceDN w:val="0"/>
      <w:adjustRightInd w:val="0"/>
      <w:spacing w:before="240" w:after="0" w:line="240" w:lineRule="auto"/>
      <w:jc w:val="center"/>
      <w:textAlignment w:val="baseline"/>
      <w:outlineLvl w:val="5"/>
    </w:pPr>
    <w:rPr>
      <w:rFonts w:ascii="Times New Roman" w:hAnsi="Times New Roman"/>
      <w:color w:val="auto"/>
      <w:sz w:val="20"/>
      <w:szCs w:val="20"/>
    </w:rPr>
  </w:style>
  <w:style w:type="paragraph" w:customStyle="1" w:styleId="Oddl">
    <w:name w:val="Oddíl"/>
    <w:basedOn w:val="Normln"/>
    <w:next w:val="Nadpisoddlu"/>
    <w:rsid w:val="002818CB"/>
    <w:pPr>
      <w:keepNext/>
      <w:keepLines/>
      <w:overflowPunct w:val="0"/>
      <w:autoSpaceDE w:val="0"/>
      <w:autoSpaceDN w:val="0"/>
      <w:adjustRightInd w:val="0"/>
      <w:spacing w:before="240" w:after="0" w:line="240" w:lineRule="auto"/>
      <w:jc w:val="center"/>
      <w:textAlignment w:val="baseline"/>
      <w:outlineLvl w:val="4"/>
    </w:pPr>
    <w:rPr>
      <w:rFonts w:ascii="Times New Roman" w:hAnsi="Times New Roman"/>
      <w:color w:val="auto"/>
      <w:sz w:val="20"/>
      <w:szCs w:val="20"/>
    </w:rPr>
  </w:style>
  <w:style w:type="paragraph" w:customStyle="1" w:styleId="Nadpisoddlu">
    <w:name w:val="Nadpis oddílu"/>
    <w:basedOn w:val="Normln"/>
    <w:next w:val="Paragraf"/>
    <w:rsid w:val="002818CB"/>
    <w:pPr>
      <w:keepNext/>
      <w:keepLines/>
      <w:overflowPunct w:val="0"/>
      <w:autoSpaceDE w:val="0"/>
      <w:autoSpaceDN w:val="0"/>
      <w:adjustRightInd w:val="0"/>
      <w:spacing w:after="0" w:line="240" w:lineRule="auto"/>
      <w:jc w:val="center"/>
      <w:textAlignment w:val="baseline"/>
      <w:outlineLvl w:val="4"/>
    </w:pPr>
    <w:rPr>
      <w:rFonts w:ascii="Times New Roman" w:hAnsi="Times New Roman"/>
      <w:b/>
      <w:color w:val="auto"/>
      <w:sz w:val="20"/>
      <w:szCs w:val="20"/>
    </w:rPr>
  </w:style>
  <w:style w:type="paragraph" w:customStyle="1" w:styleId="Dl">
    <w:name w:val="Díl"/>
    <w:basedOn w:val="Normln"/>
    <w:next w:val="Nadpisdlu"/>
    <w:rsid w:val="002818CB"/>
    <w:pPr>
      <w:keepNext/>
      <w:keepLines/>
      <w:overflowPunct w:val="0"/>
      <w:autoSpaceDE w:val="0"/>
      <w:autoSpaceDN w:val="0"/>
      <w:adjustRightInd w:val="0"/>
      <w:spacing w:before="240" w:after="0" w:line="240" w:lineRule="auto"/>
      <w:jc w:val="center"/>
      <w:textAlignment w:val="baseline"/>
      <w:outlineLvl w:val="3"/>
    </w:pPr>
    <w:rPr>
      <w:rFonts w:ascii="Times New Roman" w:hAnsi="Times New Roman"/>
      <w:color w:val="auto"/>
      <w:sz w:val="20"/>
      <w:szCs w:val="20"/>
    </w:rPr>
  </w:style>
  <w:style w:type="paragraph" w:customStyle="1" w:styleId="Nadpisdlu">
    <w:name w:val="Nadpis dílu"/>
    <w:basedOn w:val="Normln"/>
    <w:next w:val="Oddl"/>
    <w:rsid w:val="002818CB"/>
    <w:pPr>
      <w:keepNext/>
      <w:keepLines/>
      <w:overflowPunct w:val="0"/>
      <w:autoSpaceDE w:val="0"/>
      <w:autoSpaceDN w:val="0"/>
      <w:adjustRightInd w:val="0"/>
      <w:spacing w:after="0" w:line="240" w:lineRule="auto"/>
      <w:jc w:val="center"/>
      <w:textAlignment w:val="baseline"/>
      <w:outlineLvl w:val="3"/>
    </w:pPr>
    <w:rPr>
      <w:rFonts w:ascii="Times New Roman" w:hAnsi="Times New Roman"/>
      <w:b/>
      <w:color w:val="auto"/>
      <w:sz w:val="20"/>
      <w:szCs w:val="20"/>
    </w:rPr>
  </w:style>
  <w:style w:type="paragraph" w:customStyle="1" w:styleId="Hlava">
    <w:name w:val="Hlava"/>
    <w:basedOn w:val="Normln"/>
    <w:next w:val="Nadpishlavy"/>
    <w:rsid w:val="002818CB"/>
    <w:pPr>
      <w:keepNext/>
      <w:keepLines/>
      <w:overflowPunct w:val="0"/>
      <w:autoSpaceDE w:val="0"/>
      <w:autoSpaceDN w:val="0"/>
      <w:adjustRightInd w:val="0"/>
      <w:spacing w:before="240" w:after="0" w:line="240" w:lineRule="auto"/>
      <w:jc w:val="center"/>
      <w:textAlignment w:val="baseline"/>
      <w:outlineLvl w:val="2"/>
    </w:pPr>
    <w:rPr>
      <w:rFonts w:ascii="Times New Roman" w:hAnsi="Times New Roman"/>
      <w:color w:val="auto"/>
      <w:sz w:val="20"/>
      <w:szCs w:val="20"/>
    </w:rPr>
  </w:style>
  <w:style w:type="paragraph" w:customStyle="1" w:styleId="Nadpishlavy">
    <w:name w:val="Nadpis hlavy"/>
    <w:basedOn w:val="Normln"/>
    <w:next w:val="Dl"/>
    <w:rsid w:val="002818CB"/>
    <w:pPr>
      <w:keepNext/>
      <w:keepLines/>
      <w:overflowPunct w:val="0"/>
      <w:autoSpaceDE w:val="0"/>
      <w:autoSpaceDN w:val="0"/>
      <w:adjustRightInd w:val="0"/>
      <w:spacing w:after="0" w:line="240" w:lineRule="auto"/>
      <w:jc w:val="center"/>
      <w:textAlignment w:val="baseline"/>
      <w:outlineLvl w:val="2"/>
    </w:pPr>
    <w:rPr>
      <w:rFonts w:ascii="Times New Roman" w:hAnsi="Times New Roman"/>
      <w:b/>
      <w:color w:val="auto"/>
      <w:sz w:val="20"/>
      <w:szCs w:val="20"/>
    </w:rPr>
  </w:style>
  <w:style w:type="paragraph" w:customStyle="1" w:styleId="ST">
    <w:name w:val="ČÁST"/>
    <w:basedOn w:val="Normln"/>
    <w:next w:val="NADPISSTI"/>
    <w:rsid w:val="002818CB"/>
    <w:pPr>
      <w:keepNext/>
      <w:keepLines/>
      <w:overflowPunct w:val="0"/>
      <w:autoSpaceDE w:val="0"/>
      <w:autoSpaceDN w:val="0"/>
      <w:adjustRightInd w:val="0"/>
      <w:spacing w:before="240" w:line="240" w:lineRule="auto"/>
      <w:jc w:val="center"/>
      <w:textAlignment w:val="baseline"/>
      <w:outlineLvl w:val="1"/>
    </w:pPr>
    <w:rPr>
      <w:rFonts w:ascii="Times New Roman" w:hAnsi="Times New Roman"/>
      <w:caps/>
      <w:color w:val="auto"/>
      <w:sz w:val="20"/>
      <w:szCs w:val="20"/>
    </w:rPr>
  </w:style>
  <w:style w:type="paragraph" w:customStyle="1" w:styleId="NADPISSTI">
    <w:name w:val="NADPIS ČÁSTI"/>
    <w:basedOn w:val="Normln"/>
    <w:next w:val="Hlava"/>
    <w:rsid w:val="002818CB"/>
    <w:pPr>
      <w:keepNext/>
      <w:keepLines/>
      <w:overflowPunct w:val="0"/>
      <w:autoSpaceDE w:val="0"/>
      <w:autoSpaceDN w:val="0"/>
      <w:adjustRightInd w:val="0"/>
      <w:spacing w:after="0" w:line="240" w:lineRule="auto"/>
      <w:jc w:val="center"/>
      <w:textAlignment w:val="baseline"/>
      <w:outlineLvl w:val="1"/>
    </w:pPr>
    <w:rPr>
      <w:rFonts w:ascii="Times New Roman" w:hAnsi="Times New Roman"/>
      <w:b/>
      <w:caps/>
      <w:color w:val="auto"/>
      <w:sz w:val="20"/>
      <w:szCs w:val="20"/>
    </w:rPr>
  </w:style>
  <w:style w:type="paragraph" w:customStyle="1" w:styleId="Novelizanbod">
    <w:name w:val="Novelizační bod"/>
    <w:basedOn w:val="Normln"/>
    <w:next w:val="Normln"/>
    <w:rsid w:val="002818CB"/>
    <w:pPr>
      <w:keepNext/>
      <w:keepLines/>
      <w:numPr>
        <w:numId w:val="22"/>
      </w:numPr>
      <w:tabs>
        <w:tab w:val="left" w:pos="851"/>
      </w:tabs>
      <w:overflowPunct w:val="0"/>
      <w:autoSpaceDE w:val="0"/>
      <w:autoSpaceDN w:val="0"/>
      <w:adjustRightInd w:val="0"/>
      <w:spacing w:before="480" w:line="240" w:lineRule="auto"/>
      <w:jc w:val="left"/>
      <w:textAlignment w:val="baseline"/>
    </w:pPr>
    <w:rPr>
      <w:rFonts w:ascii="Times New Roman" w:hAnsi="Times New Roman"/>
      <w:color w:val="auto"/>
      <w:sz w:val="20"/>
      <w:szCs w:val="20"/>
    </w:rPr>
  </w:style>
  <w:style w:type="paragraph" w:customStyle="1" w:styleId="funkce">
    <w:name w:val="funkce"/>
    <w:basedOn w:val="Normln"/>
    <w:rsid w:val="002818CB"/>
    <w:pPr>
      <w:keepLines/>
      <w:overflowPunct w:val="0"/>
      <w:autoSpaceDE w:val="0"/>
      <w:autoSpaceDN w:val="0"/>
      <w:adjustRightInd w:val="0"/>
      <w:spacing w:after="0" w:line="240" w:lineRule="auto"/>
      <w:jc w:val="center"/>
      <w:textAlignment w:val="baseline"/>
    </w:pPr>
    <w:rPr>
      <w:rFonts w:ascii="Times New Roman" w:hAnsi="Times New Roman"/>
      <w:color w:val="auto"/>
      <w:sz w:val="20"/>
      <w:szCs w:val="20"/>
    </w:rPr>
  </w:style>
  <w:style w:type="character" w:styleId="slostrnky">
    <w:name w:val="page number"/>
    <w:basedOn w:val="Standardnpsmoodstavce"/>
    <w:uiPriority w:val="99"/>
    <w:semiHidden/>
    <w:rsid w:val="002818CB"/>
    <w:rPr>
      <w:rFonts w:cs="Times New Roman"/>
    </w:rPr>
  </w:style>
  <w:style w:type="paragraph" w:styleId="Titulek">
    <w:name w:val="caption"/>
    <w:basedOn w:val="Normln"/>
    <w:next w:val="Normln"/>
    <w:uiPriority w:val="35"/>
    <w:qFormat/>
    <w:rsid w:val="002818CB"/>
    <w:pPr>
      <w:overflowPunct w:val="0"/>
      <w:autoSpaceDE w:val="0"/>
      <w:autoSpaceDN w:val="0"/>
      <w:adjustRightInd w:val="0"/>
      <w:spacing w:before="120" w:line="240" w:lineRule="auto"/>
      <w:jc w:val="left"/>
      <w:textAlignment w:val="baseline"/>
    </w:pPr>
    <w:rPr>
      <w:rFonts w:ascii="Times New Roman" w:hAnsi="Times New Roman"/>
      <w:b/>
      <w:color w:val="auto"/>
      <w:sz w:val="20"/>
      <w:szCs w:val="20"/>
    </w:rPr>
  </w:style>
  <w:style w:type="paragraph" w:customStyle="1" w:styleId="Podpis">
    <w:name w:val="Podpis_"/>
    <w:basedOn w:val="Normln"/>
    <w:next w:val="funkce"/>
    <w:rsid w:val="002818CB"/>
    <w:pPr>
      <w:keepNext/>
      <w:keepLines/>
      <w:numPr>
        <w:numId w:val="24"/>
      </w:numPr>
      <w:overflowPunct w:val="0"/>
      <w:autoSpaceDE w:val="0"/>
      <w:autoSpaceDN w:val="0"/>
      <w:adjustRightInd w:val="0"/>
      <w:spacing w:before="720" w:after="0" w:line="240" w:lineRule="auto"/>
      <w:jc w:val="center"/>
      <w:textAlignment w:val="baseline"/>
    </w:pPr>
    <w:rPr>
      <w:rFonts w:ascii="Times New Roman" w:hAnsi="Times New Roman"/>
      <w:color w:val="auto"/>
      <w:sz w:val="20"/>
      <w:szCs w:val="20"/>
    </w:rPr>
  </w:style>
  <w:style w:type="paragraph" w:customStyle="1" w:styleId="Nadpisparagrafu">
    <w:name w:val="Nadpis paragrafu"/>
    <w:basedOn w:val="Paragraf"/>
    <w:next w:val="Textodstavce"/>
    <w:rsid w:val="002818CB"/>
    <w:pPr>
      <w:numPr>
        <w:numId w:val="23"/>
      </w:numPr>
    </w:pPr>
    <w:rPr>
      <w:b/>
    </w:rPr>
  </w:style>
  <w:style w:type="paragraph" w:customStyle="1" w:styleId="VARIANTA">
    <w:name w:val="VARIANTA"/>
    <w:basedOn w:val="Normln"/>
    <w:next w:val="Normln"/>
    <w:rsid w:val="002818CB"/>
    <w:pPr>
      <w:keepNext/>
      <w:overflowPunct w:val="0"/>
      <w:autoSpaceDE w:val="0"/>
      <w:autoSpaceDN w:val="0"/>
      <w:adjustRightInd w:val="0"/>
      <w:spacing w:before="120" w:line="240" w:lineRule="auto"/>
      <w:jc w:val="left"/>
      <w:textAlignment w:val="baseline"/>
    </w:pPr>
    <w:rPr>
      <w:rFonts w:ascii="Times New Roman" w:hAnsi="Times New Roman"/>
      <w:caps/>
      <w:color w:val="auto"/>
      <w:spacing w:val="60"/>
      <w:sz w:val="20"/>
      <w:szCs w:val="20"/>
    </w:rPr>
  </w:style>
  <w:style w:type="paragraph" w:customStyle="1" w:styleId="VARIANTA-konec">
    <w:name w:val="VARIANTA - konec"/>
    <w:basedOn w:val="Normln"/>
    <w:next w:val="Normln"/>
    <w:rsid w:val="002818CB"/>
    <w:pPr>
      <w:overflowPunct w:val="0"/>
      <w:autoSpaceDE w:val="0"/>
      <w:autoSpaceDN w:val="0"/>
      <w:adjustRightInd w:val="0"/>
      <w:spacing w:after="0" w:line="240" w:lineRule="auto"/>
      <w:jc w:val="left"/>
      <w:textAlignment w:val="baseline"/>
    </w:pPr>
    <w:rPr>
      <w:rFonts w:ascii="Times New Roman" w:hAnsi="Times New Roman"/>
      <w:caps/>
      <w:color w:val="auto"/>
      <w:spacing w:val="60"/>
      <w:sz w:val="20"/>
      <w:szCs w:val="20"/>
    </w:rPr>
  </w:style>
  <w:style w:type="character" w:customStyle="1" w:styleId="Odkaznapoznpodarou">
    <w:name w:val="Odkaz na pozn. pod čarou"/>
    <w:rsid w:val="002818CB"/>
    <w:rPr>
      <w:vertAlign w:val="superscript"/>
    </w:rPr>
  </w:style>
  <w:style w:type="paragraph" w:customStyle="1" w:styleId="lnek">
    <w:name w:val="Článek"/>
    <w:basedOn w:val="Normln"/>
    <w:next w:val="Normln"/>
    <w:rsid w:val="002818CB"/>
    <w:pPr>
      <w:keepNext/>
      <w:keepLines/>
      <w:overflowPunct w:val="0"/>
      <w:autoSpaceDE w:val="0"/>
      <w:autoSpaceDN w:val="0"/>
      <w:adjustRightInd w:val="0"/>
      <w:spacing w:before="240" w:after="0" w:line="240" w:lineRule="auto"/>
      <w:jc w:val="center"/>
      <w:textAlignment w:val="baseline"/>
      <w:outlineLvl w:val="5"/>
    </w:pPr>
    <w:rPr>
      <w:rFonts w:ascii="Times New Roman" w:hAnsi="Times New Roman"/>
      <w:color w:val="auto"/>
      <w:sz w:val="20"/>
      <w:szCs w:val="20"/>
    </w:rPr>
  </w:style>
  <w:style w:type="paragraph" w:customStyle="1" w:styleId="Nadpislnku">
    <w:name w:val="Nadpis článku"/>
    <w:basedOn w:val="lnek"/>
    <w:next w:val="Normln"/>
    <w:rsid w:val="002818CB"/>
    <w:rPr>
      <w:b/>
    </w:rPr>
  </w:style>
  <w:style w:type="paragraph" w:customStyle="1" w:styleId="Textlnku">
    <w:name w:val="Text článku"/>
    <w:basedOn w:val="Normln"/>
    <w:rsid w:val="002818CB"/>
    <w:pPr>
      <w:overflowPunct w:val="0"/>
      <w:autoSpaceDE w:val="0"/>
      <w:autoSpaceDN w:val="0"/>
      <w:adjustRightInd w:val="0"/>
      <w:spacing w:before="240" w:after="0" w:line="240" w:lineRule="auto"/>
      <w:ind w:firstLine="425"/>
      <w:jc w:val="left"/>
      <w:textAlignment w:val="baseline"/>
      <w:outlineLvl w:val="5"/>
    </w:pPr>
    <w:rPr>
      <w:rFonts w:ascii="Times New Roman" w:hAnsi="Times New Roman"/>
      <w:color w:val="auto"/>
      <w:sz w:val="20"/>
      <w:szCs w:val="20"/>
    </w:rPr>
  </w:style>
  <w:style w:type="paragraph" w:customStyle="1" w:styleId="Textbodunovely">
    <w:name w:val="Text bodu novely"/>
    <w:basedOn w:val="Normln"/>
    <w:next w:val="Normln"/>
    <w:rsid w:val="002818CB"/>
    <w:pPr>
      <w:overflowPunct w:val="0"/>
      <w:autoSpaceDE w:val="0"/>
      <w:autoSpaceDN w:val="0"/>
      <w:adjustRightInd w:val="0"/>
      <w:spacing w:after="0" w:line="240" w:lineRule="auto"/>
      <w:ind w:left="567" w:hanging="567"/>
      <w:jc w:val="left"/>
      <w:textAlignment w:val="baseline"/>
    </w:pPr>
    <w:rPr>
      <w:rFonts w:ascii="Times New Roman" w:hAnsi="Times New Roman"/>
      <w:color w:val="auto"/>
      <w:sz w:val="20"/>
      <w:szCs w:val="20"/>
    </w:rPr>
  </w:style>
  <w:style w:type="paragraph" w:customStyle="1" w:styleId="Anex-Nadpis">
    <w:name w:val="Anex - Nadpis"/>
    <w:basedOn w:val="Normln"/>
    <w:rsid w:val="002818CB"/>
    <w:pPr>
      <w:overflowPunct w:val="0"/>
      <w:autoSpaceDE w:val="0"/>
      <w:autoSpaceDN w:val="0"/>
      <w:adjustRightInd w:val="0"/>
      <w:spacing w:before="60" w:after="60" w:line="240" w:lineRule="auto"/>
      <w:jc w:val="left"/>
      <w:textAlignment w:val="baseline"/>
    </w:pPr>
    <w:rPr>
      <w:rFonts w:ascii="Times New Roman" w:hAnsi="Times New Roman"/>
      <w:b/>
      <w:color w:val="auto"/>
      <w:sz w:val="20"/>
      <w:szCs w:val="20"/>
      <w:lang w:val="de-DE"/>
    </w:rPr>
  </w:style>
  <w:style w:type="paragraph" w:customStyle="1" w:styleId="Styl1">
    <w:name w:val="Styl1"/>
    <w:basedOn w:val="Normln"/>
    <w:rsid w:val="002818CB"/>
    <w:pPr>
      <w:keepNext/>
      <w:overflowPunct w:val="0"/>
      <w:autoSpaceDE w:val="0"/>
      <w:autoSpaceDN w:val="0"/>
      <w:adjustRightInd w:val="0"/>
      <w:spacing w:before="240" w:after="60" w:line="240" w:lineRule="auto"/>
      <w:jc w:val="left"/>
      <w:textAlignment w:val="baseline"/>
      <w:outlineLvl w:val="1"/>
    </w:pPr>
    <w:rPr>
      <w:rFonts w:ascii="Times New Roman" w:hAnsi="Times New Roman" w:cs="Arial"/>
      <w:b/>
      <w:bCs/>
      <w:color w:val="auto"/>
      <w:sz w:val="20"/>
      <w:szCs w:val="28"/>
      <w:u w:val="single"/>
    </w:rPr>
  </w:style>
  <w:style w:type="paragraph" w:customStyle="1" w:styleId="dka">
    <w:name w:val="Řádka"/>
    <w:rsid w:val="002818CB"/>
    <w:pPr>
      <w:ind w:left="425"/>
      <w:jc w:val="both"/>
    </w:pPr>
    <w:rPr>
      <w:color w:val="000000"/>
      <w:sz w:val="24"/>
    </w:rPr>
  </w:style>
  <w:style w:type="paragraph" w:customStyle="1" w:styleId="Normln0">
    <w:name w:val="Norm‡ln’"/>
    <w:rsid w:val="002818CB"/>
    <w:pPr>
      <w:ind w:left="425"/>
      <w:jc w:val="both"/>
    </w:pPr>
  </w:style>
  <w:style w:type="paragraph" w:styleId="Textkomente">
    <w:name w:val="annotation text"/>
    <w:basedOn w:val="Normln"/>
    <w:link w:val="Textkomente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TextkomenteChar">
    <w:name w:val="Text komentáře Char"/>
    <w:basedOn w:val="Standardnpsmoodstavce"/>
    <w:link w:val="Textkomente"/>
    <w:uiPriority w:val="99"/>
    <w:semiHidden/>
    <w:locked/>
    <w:rsid w:val="002818CB"/>
    <w:rPr>
      <w:rFonts w:cs="Times New Roman"/>
    </w:rPr>
  </w:style>
  <w:style w:type="paragraph" w:styleId="Pedmtkomente">
    <w:name w:val="annotation subject"/>
    <w:basedOn w:val="Textkomente"/>
    <w:next w:val="Textkomente"/>
    <w:link w:val="PedmtkomenteChar"/>
    <w:uiPriority w:val="99"/>
    <w:semiHidden/>
    <w:rsid w:val="002818CB"/>
    <w:rPr>
      <w:b/>
      <w:bCs/>
    </w:rPr>
  </w:style>
  <w:style w:type="character" w:customStyle="1" w:styleId="PedmtkomenteChar">
    <w:name w:val="Předmět komentáře Char"/>
    <w:basedOn w:val="TextkomenteChar"/>
    <w:link w:val="Pedmtkomente"/>
    <w:uiPriority w:val="99"/>
    <w:semiHidden/>
    <w:locked/>
    <w:rsid w:val="002818CB"/>
    <w:rPr>
      <w:rFonts w:cs="Times New Roman"/>
      <w:b/>
      <w:bCs/>
    </w:rPr>
  </w:style>
  <w:style w:type="paragraph" w:styleId="Zkladntext2">
    <w:name w:val="Body Text 2"/>
    <w:basedOn w:val="Normln"/>
    <w:link w:val="Zkladntext2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i/>
      <w:iCs/>
      <w:color w:val="auto"/>
      <w:sz w:val="20"/>
      <w:szCs w:val="20"/>
    </w:rPr>
  </w:style>
  <w:style w:type="character" w:customStyle="1" w:styleId="Zkladntext2Char">
    <w:name w:val="Základní text 2 Char"/>
    <w:basedOn w:val="Standardnpsmoodstavce"/>
    <w:link w:val="Zkladntext2"/>
    <w:uiPriority w:val="99"/>
    <w:semiHidden/>
    <w:locked/>
    <w:rsid w:val="002818CB"/>
    <w:rPr>
      <w:rFonts w:cs="Times New Roman"/>
      <w:i/>
      <w:iCs/>
    </w:rPr>
  </w:style>
  <w:style w:type="paragraph" w:customStyle="1" w:styleId="tunsted5">
    <w:name w:val="tučně střed 5"/>
    <w:basedOn w:val="Zkladntext"/>
    <w:rsid w:val="002818CB"/>
    <w:pPr>
      <w:spacing w:before="60" w:after="60"/>
      <w:jc w:val="center"/>
    </w:pPr>
    <w:rPr>
      <w:b/>
    </w:rPr>
  </w:style>
  <w:style w:type="paragraph" w:styleId="Zkladntext">
    <w:name w:val="Body Text"/>
    <w:basedOn w:val="Normln"/>
    <w:link w:val="ZkladntextChar"/>
    <w:uiPriority w:val="99"/>
    <w:rsid w:val="002818CB"/>
    <w:pPr>
      <w:overflowPunct w:val="0"/>
      <w:autoSpaceDE w:val="0"/>
      <w:autoSpaceDN w:val="0"/>
      <w:adjustRightInd w:val="0"/>
      <w:spacing w:line="240" w:lineRule="auto"/>
      <w:jc w:val="left"/>
      <w:textAlignment w:val="baseline"/>
    </w:pPr>
    <w:rPr>
      <w:rFonts w:ascii="Times New Roman" w:hAnsi="Times New Roman"/>
      <w:color w:val="auto"/>
      <w:sz w:val="20"/>
      <w:szCs w:val="20"/>
    </w:rPr>
  </w:style>
  <w:style w:type="character" w:customStyle="1" w:styleId="ZkladntextChar">
    <w:name w:val="Základní text Char"/>
    <w:basedOn w:val="Standardnpsmoodstavce"/>
    <w:link w:val="Zkladntext"/>
    <w:uiPriority w:val="99"/>
    <w:locked/>
    <w:rsid w:val="002818CB"/>
    <w:rPr>
      <w:rFonts w:cs="Times New Roman"/>
    </w:rPr>
  </w:style>
  <w:style w:type="paragraph" w:customStyle="1" w:styleId="dka3">
    <w:name w:val="Řádka 3"/>
    <w:basedOn w:val="Zkladntext"/>
    <w:rsid w:val="002818CB"/>
    <w:pPr>
      <w:spacing w:before="120" w:after="0"/>
    </w:pPr>
  </w:style>
  <w:style w:type="paragraph" w:styleId="Zkladntext3">
    <w:name w:val="Body Text 3"/>
    <w:basedOn w:val="Normln"/>
    <w:link w:val="Zkladntext3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Zkladntext3Char">
    <w:name w:val="Základní text 3 Char"/>
    <w:basedOn w:val="Standardnpsmoodstavce"/>
    <w:link w:val="Zkladntext3"/>
    <w:uiPriority w:val="99"/>
    <w:semiHidden/>
    <w:locked/>
    <w:rsid w:val="002818CB"/>
    <w:rPr>
      <w:rFonts w:cs="Times New Roman"/>
    </w:rPr>
  </w:style>
  <w:style w:type="paragraph" w:styleId="Zkladntextodsazen2">
    <w:name w:val="Body Text Indent 2"/>
    <w:basedOn w:val="Normln"/>
    <w:link w:val="Zkladntextodsazen2Char"/>
    <w:uiPriority w:val="99"/>
    <w:semiHidden/>
    <w:rsid w:val="002818CB"/>
    <w:pPr>
      <w:tabs>
        <w:tab w:val="left" w:pos="709"/>
      </w:tabs>
      <w:overflowPunct w:val="0"/>
      <w:autoSpaceDE w:val="0"/>
      <w:autoSpaceDN w:val="0"/>
      <w:adjustRightInd w:val="0"/>
      <w:spacing w:before="120" w:after="0" w:line="240" w:lineRule="atLeast"/>
      <w:ind w:left="709" w:hanging="709"/>
      <w:jc w:val="left"/>
      <w:textAlignment w:val="baseline"/>
    </w:pPr>
    <w:rPr>
      <w:rFonts w:ascii="Times New Roman" w:hAnsi="Times New Roman"/>
      <w:color w:val="auto"/>
      <w:sz w:val="20"/>
      <w:szCs w:val="20"/>
    </w:rPr>
  </w:style>
  <w:style w:type="character" w:customStyle="1" w:styleId="Zkladntextodsazen2Char">
    <w:name w:val="Základní text odsazený 2 Char"/>
    <w:basedOn w:val="Standardnpsmoodstavce"/>
    <w:link w:val="Zkladntextodsazen2"/>
    <w:uiPriority w:val="99"/>
    <w:semiHidden/>
    <w:locked/>
    <w:rsid w:val="002818CB"/>
    <w:rPr>
      <w:rFonts w:cs="Times New Roman"/>
    </w:rPr>
  </w:style>
  <w:style w:type="paragraph" w:customStyle="1" w:styleId="nzevzkona">
    <w:name w:val="název zákona"/>
    <w:basedOn w:val="Nzev"/>
    <w:rsid w:val="002818CB"/>
    <w:pPr>
      <w:spacing w:before="120" w:after="0"/>
      <w:outlineLvl w:val="9"/>
    </w:pPr>
    <w:rPr>
      <w:rFonts w:ascii="Times New Roman" w:hAnsi="Times New Roman" w:cs="Times New Roman"/>
      <w:bCs w:val="0"/>
      <w:kern w:val="0"/>
      <w:sz w:val="24"/>
      <w:szCs w:val="20"/>
    </w:rPr>
  </w:style>
  <w:style w:type="paragraph" w:styleId="Nzev">
    <w:name w:val="Title"/>
    <w:basedOn w:val="Normln"/>
    <w:link w:val="NzevChar"/>
    <w:uiPriority w:val="10"/>
    <w:qFormat/>
    <w:rsid w:val="002818CB"/>
    <w:pPr>
      <w:overflowPunct w:val="0"/>
      <w:autoSpaceDE w:val="0"/>
      <w:autoSpaceDN w:val="0"/>
      <w:adjustRightInd w:val="0"/>
      <w:spacing w:before="240" w:after="60" w:line="240" w:lineRule="auto"/>
      <w:jc w:val="center"/>
      <w:textAlignment w:val="baseline"/>
      <w:outlineLvl w:val="0"/>
    </w:pPr>
    <w:rPr>
      <w:rFonts w:cs="Arial"/>
      <w:b/>
      <w:bCs/>
      <w:color w:val="auto"/>
      <w:kern w:val="28"/>
      <w:sz w:val="32"/>
      <w:szCs w:val="32"/>
    </w:rPr>
  </w:style>
  <w:style w:type="character" w:customStyle="1" w:styleId="NzevChar">
    <w:name w:val="Název Char"/>
    <w:basedOn w:val="Standardnpsmoodstavce"/>
    <w:link w:val="Nzev"/>
    <w:uiPriority w:val="10"/>
    <w:locked/>
    <w:rsid w:val="002818CB"/>
    <w:rPr>
      <w:rFonts w:ascii="Arial" w:hAnsi="Arial" w:cs="Arial"/>
      <w:b/>
      <w:bCs/>
      <w:kern w:val="28"/>
      <w:sz w:val="32"/>
      <w:szCs w:val="32"/>
    </w:rPr>
  </w:style>
  <w:style w:type="paragraph" w:customStyle="1" w:styleId="odstavec1">
    <w:name w:val="odstavec 1"/>
    <w:basedOn w:val="Normln"/>
    <w:rsid w:val="002818CB"/>
    <w:pPr>
      <w:overflowPunct w:val="0"/>
      <w:autoSpaceDE w:val="0"/>
      <w:autoSpaceDN w:val="0"/>
      <w:adjustRightInd w:val="0"/>
      <w:spacing w:before="120" w:after="0" w:line="240" w:lineRule="auto"/>
      <w:ind w:firstLine="567"/>
      <w:jc w:val="left"/>
      <w:textAlignment w:val="baseline"/>
    </w:pPr>
    <w:rPr>
      <w:rFonts w:ascii="Times New Roman" w:hAnsi="Times New Roman"/>
      <w:color w:val="auto"/>
      <w:sz w:val="20"/>
      <w:szCs w:val="20"/>
    </w:rPr>
  </w:style>
  <w:style w:type="paragraph" w:customStyle="1" w:styleId="12">
    <w:name w:val="12"/>
    <w:basedOn w:val="Normln"/>
    <w:rsid w:val="002818CB"/>
    <w:pPr>
      <w:overflowPunct w:val="0"/>
      <w:autoSpaceDE w:val="0"/>
      <w:autoSpaceDN w:val="0"/>
      <w:adjustRightInd w:val="0"/>
      <w:spacing w:after="0" w:line="240" w:lineRule="auto"/>
      <w:jc w:val="left"/>
      <w:textAlignment w:val="baseline"/>
    </w:pPr>
    <w:rPr>
      <w:rFonts w:ascii="Times New Roman" w:hAnsi="Times New Roman"/>
      <w:bCs/>
      <w:color w:val="auto"/>
      <w:sz w:val="20"/>
      <w:szCs w:val="20"/>
    </w:rPr>
  </w:style>
  <w:style w:type="paragraph" w:customStyle="1" w:styleId="koln">
    <w:name w:val="školní"/>
    <w:basedOn w:val="Normln"/>
    <w:rsid w:val="002818CB"/>
    <w:pPr>
      <w:overflowPunct w:val="0"/>
      <w:autoSpaceDE w:val="0"/>
      <w:autoSpaceDN w:val="0"/>
      <w:adjustRightInd w:val="0"/>
      <w:spacing w:after="80" w:line="280" w:lineRule="atLeast"/>
      <w:ind w:firstLine="680"/>
      <w:jc w:val="left"/>
      <w:textAlignment w:val="baseline"/>
    </w:pPr>
    <w:rPr>
      <w:rFonts w:ascii="AT*Palm Springs" w:hAnsi="AT*Palm Springs"/>
      <w:color w:val="auto"/>
      <w:kern w:val="24"/>
      <w:sz w:val="24"/>
      <w:szCs w:val="20"/>
    </w:rPr>
  </w:style>
  <w:style w:type="paragraph" w:customStyle="1" w:styleId="Textnormy">
    <w:name w:val="Text normy"/>
    <w:rsid w:val="002818CB"/>
    <w:pPr>
      <w:spacing w:after="120"/>
      <w:ind w:left="425"/>
      <w:jc w:val="both"/>
    </w:pPr>
    <w:rPr>
      <w:rFonts w:ascii="Arial" w:hAnsi="Arial"/>
    </w:rPr>
  </w:style>
  <w:style w:type="paragraph" w:customStyle="1" w:styleId="adresa4">
    <w:name w:val="adresa 4"/>
    <w:basedOn w:val="Normln"/>
    <w:rsid w:val="002818CB"/>
    <w:pPr>
      <w:overflowPunct w:val="0"/>
      <w:autoSpaceDE w:val="0"/>
      <w:autoSpaceDN w:val="0"/>
      <w:adjustRightInd w:val="0"/>
      <w:spacing w:after="0" w:line="240" w:lineRule="auto"/>
      <w:ind w:left="5954"/>
      <w:jc w:val="left"/>
      <w:textAlignment w:val="baseline"/>
    </w:pPr>
    <w:rPr>
      <w:rFonts w:ascii="Times New Roman" w:hAnsi="Times New Roman"/>
      <w:color w:val="auto"/>
      <w:sz w:val="20"/>
      <w:szCs w:val="20"/>
    </w:rPr>
  </w:style>
  <w:style w:type="character" w:customStyle="1" w:styleId="TextpsmeneChar">
    <w:name w:val="Text písmene Char"/>
    <w:rsid w:val="002818CB"/>
    <w:rPr>
      <w:sz w:val="24"/>
    </w:rPr>
  </w:style>
  <w:style w:type="character" w:customStyle="1" w:styleId="TextodstavceChar">
    <w:name w:val="Text odstavce Char"/>
    <w:rsid w:val="002818CB"/>
    <w:rPr>
      <w:sz w:val="24"/>
    </w:rPr>
  </w:style>
  <w:style w:type="paragraph" w:styleId="Prosttext">
    <w:name w:val="Plain Text"/>
    <w:basedOn w:val="Normln"/>
    <w:link w:val="ProsttextChar"/>
    <w:uiPriority w:val="99"/>
    <w:semiHidden/>
    <w:rsid w:val="002818CB"/>
    <w:pPr>
      <w:overflowPunct w:val="0"/>
      <w:autoSpaceDE w:val="0"/>
      <w:autoSpaceDN w:val="0"/>
      <w:adjustRightInd w:val="0"/>
      <w:spacing w:after="0" w:line="240" w:lineRule="auto"/>
      <w:jc w:val="left"/>
      <w:textAlignment w:val="baseline"/>
    </w:pPr>
    <w:rPr>
      <w:rFonts w:ascii="Courier New" w:hAnsi="Courier New" w:cs="Courier New"/>
      <w:color w:val="auto"/>
      <w:sz w:val="20"/>
      <w:szCs w:val="20"/>
    </w:rPr>
  </w:style>
  <w:style w:type="character" w:customStyle="1" w:styleId="ProsttextChar">
    <w:name w:val="Prostý text Char"/>
    <w:basedOn w:val="Standardnpsmoodstavce"/>
    <w:link w:val="Prosttext"/>
    <w:uiPriority w:val="99"/>
    <w:semiHidden/>
    <w:locked/>
    <w:rsid w:val="002818CB"/>
    <w:rPr>
      <w:rFonts w:ascii="Courier New" w:hAnsi="Courier New" w:cs="Courier New"/>
    </w:rPr>
  </w:style>
  <w:style w:type="character" w:customStyle="1" w:styleId="TextparagrafuChar">
    <w:name w:val="Text paragrafu Char"/>
    <w:rsid w:val="002818CB"/>
    <w:rPr>
      <w:sz w:val="24"/>
    </w:rPr>
  </w:style>
  <w:style w:type="paragraph" w:customStyle="1" w:styleId="CELEX">
    <w:name w:val="CELEX"/>
    <w:basedOn w:val="Normln"/>
    <w:next w:val="Normln"/>
    <w:rsid w:val="002818CB"/>
    <w:pPr>
      <w:overflowPunct w:val="0"/>
      <w:autoSpaceDE w:val="0"/>
      <w:autoSpaceDN w:val="0"/>
      <w:adjustRightInd w:val="0"/>
      <w:spacing w:before="60" w:after="0" w:line="240" w:lineRule="auto"/>
      <w:jc w:val="left"/>
      <w:textAlignment w:val="baseline"/>
    </w:pPr>
    <w:rPr>
      <w:rFonts w:ascii="Times New Roman" w:hAnsi="Times New Roman"/>
      <w:i/>
      <w:color w:val="auto"/>
      <w:sz w:val="20"/>
      <w:szCs w:val="20"/>
    </w:rPr>
  </w:style>
  <w:style w:type="paragraph" w:customStyle="1" w:styleId="l5">
    <w:name w:val="l5"/>
    <w:basedOn w:val="Normln"/>
    <w:rsid w:val="002818CB"/>
    <w:pPr>
      <w:overflowPunct w:val="0"/>
      <w:autoSpaceDE w:val="0"/>
      <w:autoSpaceDN w:val="0"/>
      <w:adjustRightInd w:val="0"/>
      <w:spacing w:before="100" w:beforeAutospacing="1" w:after="100" w:afterAutospacing="1" w:line="240" w:lineRule="auto"/>
      <w:jc w:val="left"/>
      <w:textAlignment w:val="baseline"/>
    </w:pPr>
    <w:rPr>
      <w:rFonts w:ascii="Times New Roman" w:hAnsi="Times New Roman"/>
      <w:color w:val="auto"/>
      <w:sz w:val="20"/>
    </w:rPr>
  </w:style>
  <w:style w:type="character" w:styleId="Odkazintenzivn">
    <w:name w:val="Intense Reference"/>
    <w:basedOn w:val="Standardnpsmoodstavce"/>
    <w:uiPriority w:val="32"/>
    <w:qFormat/>
    <w:rsid w:val="002818CB"/>
    <w:rPr>
      <w:rFonts w:cs="Times New Roman"/>
      <w:b/>
      <w:smallCaps/>
      <w:color w:val="4472C4"/>
      <w:spacing w:val="5"/>
    </w:rPr>
  </w:style>
  <w:style w:type="character" w:styleId="Odkaznakoment">
    <w:name w:val="annotation reference"/>
    <w:basedOn w:val="Standardnpsmoodstavce"/>
    <w:uiPriority w:val="99"/>
    <w:semiHidden/>
    <w:rsid w:val="002818CB"/>
    <w:rPr>
      <w:rFonts w:cs="Times New Roman"/>
      <w:sz w:val="16"/>
    </w:rPr>
  </w:style>
  <w:style w:type="paragraph" w:styleId="Podnadpis">
    <w:name w:val="Subtitle"/>
    <w:basedOn w:val="Normln"/>
    <w:next w:val="Normln"/>
    <w:link w:val="PodnadpisChar"/>
    <w:uiPriority w:val="11"/>
    <w:qFormat/>
    <w:rsid w:val="002818CB"/>
    <w:pPr>
      <w:numPr>
        <w:ilvl w:val="1"/>
      </w:numPr>
      <w:overflowPunct w:val="0"/>
      <w:autoSpaceDE w:val="0"/>
      <w:autoSpaceDN w:val="0"/>
      <w:adjustRightInd w:val="0"/>
      <w:spacing w:after="0" w:line="240" w:lineRule="auto"/>
      <w:jc w:val="left"/>
      <w:textAlignment w:val="baseline"/>
    </w:pPr>
    <w:rPr>
      <w:rFonts w:ascii="Times New Roman" w:eastAsia="MS Mincho" w:hAnsi="Times New Roman"/>
      <w:color w:val="5A5A5A"/>
      <w:spacing w:val="15"/>
      <w:sz w:val="20"/>
      <w:szCs w:val="20"/>
    </w:rPr>
  </w:style>
  <w:style w:type="character" w:customStyle="1" w:styleId="PodnadpisChar">
    <w:name w:val="Podnadpis Char"/>
    <w:basedOn w:val="Standardnpsmoodstavce"/>
    <w:link w:val="Podnadpis"/>
    <w:uiPriority w:val="11"/>
    <w:locked/>
    <w:rsid w:val="002818CB"/>
    <w:rPr>
      <w:rFonts w:eastAsia="MS Mincho" w:cs="Times New Roman"/>
      <w:color w:val="5A5A5A"/>
      <w:spacing w:val="15"/>
    </w:rPr>
  </w:style>
  <w:style w:type="character" w:styleId="Sledovanodkaz">
    <w:name w:val="FollowedHyperlink"/>
    <w:basedOn w:val="Standardnpsmoodstavce"/>
    <w:uiPriority w:val="99"/>
    <w:semiHidden/>
    <w:rsid w:val="002818CB"/>
    <w:rPr>
      <w:rFonts w:cs="Times New Roman"/>
      <w:color w:val="954F72"/>
      <w:u w:val="single"/>
    </w:rPr>
  </w:style>
  <w:style w:type="character" w:styleId="Odkaznavysvtlivky">
    <w:name w:val="endnote reference"/>
    <w:basedOn w:val="Standardnpsmoodstavce"/>
    <w:uiPriority w:val="99"/>
    <w:semiHidden/>
    <w:unhideWhenUsed/>
    <w:rsid w:val="002818CB"/>
    <w:rPr>
      <w:rFonts w:cs="Times New Roman"/>
      <w:vertAlign w:val="superscript"/>
    </w:rPr>
  </w:style>
  <w:style w:type="character" w:customStyle="1" w:styleId="TextvysvtlivekChar">
    <w:name w:val="Text vysvětlivek Char"/>
    <w:semiHidden/>
    <w:rsid w:val="002818CB"/>
    <w:rPr>
      <w:sz w:val="20"/>
    </w:rPr>
  </w:style>
  <w:style w:type="paragraph" w:styleId="Textvysvtlivek">
    <w:name w:val="endnote text"/>
    <w:basedOn w:val="Normln"/>
    <w:link w:val="TextvysvtlivekChar1"/>
    <w:uiPriority w:val="99"/>
    <w:semiHidden/>
    <w:unhideWhenUsed/>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TextvysvtlivekChar1">
    <w:name w:val="Text vysvětlivek Char1"/>
    <w:basedOn w:val="Standardnpsmoodstavce"/>
    <w:link w:val="Textvysvtlivek"/>
    <w:uiPriority w:val="99"/>
    <w:semiHidden/>
    <w:locked/>
    <w:rsid w:val="002818CB"/>
    <w:rPr>
      <w:rFonts w:cs="Times New Roman"/>
    </w:rPr>
  </w:style>
  <w:style w:type="paragraph" w:styleId="Revize">
    <w:name w:val="Revision"/>
    <w:hidden/>
    <w:uiPriority w:val="99"/>
    <w:semiHidden/>
    <w:rsid w:val="002818CB"/>
    <w:rPr>
      <w:rFonts w:ascii="Calibri" w:hAnsi="Calibri" w:cs="Arial"/>
      <w:sz w:val="22"/>
      <w:szCs w:val="22"/>
      <w:lang w:eastAsia="en-US"/>
    </w:rPr>
  </w:style>
  <w:style w:type="character" w:styleId="Nevyeenzmnka">
    <w:name w:val="Unresolved Mention"/>
    <w:basedOn w:val="Standardnpsmoodstavce"/>
    <w:uiPriority w:val="99"/>
    <w:semiHidden/>
    <w:unhideWhenUsed/>
    <w:rsid w:val="002818CB"/>
    <w:rPr>
      <w:rFonts w:cs="Times New Roman"/>
      <w:color w:val="605E5C"/>
      <w:shd w:val="clear" w:color="auto" w:fill="E1DFDD"/>
    </w:rPr>
  </w:style>
  <w:style w:type="paragraph" w:customStyle="1" w:styleId="sporn">
    <w:name w:val="úsporný"/>
    <w:basedOn w:val="Normln"/>
    <w:rsid w:val="002818CB"/>
    <w:pPr>
      <w:overflowPunct w:val="0"/>
      <w:autoSpaceDE w:val="0"/>
      <w:autoSpaceDN w:val="0"/>
      <w:adjustRightInd w:val="0"/>
      <w:spacing w:after="40" w:line="240" w:lineRule="atLeast"/>
      <w:ind w:firstLine="284"/>
      <w:jc w:val="left"/>
      <w:textAlignment w:val="baseline"/>
    </w:pPr>
    <w:rPr>
      <w:rFonts w:ascii="AT*Palm Springs" w:hAnsi="AT*Palm Springs"/>
      <w:color w:val="auto"/>
      <w:kern w:val="24"/>
      <w:sz w:val="20"/>
      <w:szCs w:val="20"/>
    </w:rPr>
  </w:style>
  <w:style w:type="paragraph" w:customStyle="1" w:styleId="Nadpis20">
    <w:name w:val="Nadpis2"/>
    <w:basedOn w:val="Normln"/>
    <w:next w:val="koln"/>
    <w:rsid w:val="002818CB"/>
    <w:pPr>
      <w:overflowPunct w:val="0"/>
      <w:autoSpaceDE w:val="0"/>
      <w:autoSpaceDN w:val="0"/>
      <w:adjustRightInd w:val="0"/>
      <w:spacing w:after="0" w:line="240" w:lineRule="atLeast"/>
      <w:ind w:left="284" w:firstLine="284"/>
      <w:jc w:val="center"/>
      <w:textAlignment w:val="baseline"/>
    </w:pPr>
    <w:rPr>
      <w:rFonts w:ascii="GaramondE" w:hAnsi="GaramondE"/>
      <w:b/>
      <w:smallCaps/>
      <w:color w:val="auto"/>
      <w:sz w:val="36"/>
      <w:szCs w:val="20"/>
      <w:u w:val="single"/>
    </w:rPr>
  </w:style>
  <w:style w:type="paragraph" w:customStyle="1" w:styleId="NadpisV">
    <w:name w:val="Nadpis V."/>
    <w:basedOn w:val="koln"/>
    <w:rsid w:val="002818CB"/>
    <w:rPr>
      <w:b/>
    </w:rPr>
  </w:style>
  <w:style w:type="paragraph" w:customStyle="1" w:styleId="NadpisIV">
    <w:name w:val="Nadpis IV."/>
    <w:basedOn w:val="koln"/>
    <w:next w:val="koln"/>
    <w:rsid w:val="002818CB"/>
    <w:pPr>
      <w:keepNext/>
      <w:keepLines/>
      <w:suppressAutoHyphens/>
      <w:spacing w:line="320" w:lineRule="atLeast"/>
      <w:ind w:left="680" w:firstLine="0"/>
    </w:pPr>
    <w:rPr>
      <w:b/>
      <w:sz w:val="28"/>
    </w:rPr>
  </w:style>
  <w:style w:type="paragraph" w:customStyle="1" w:styleId="NadpisIII">
    <w:name w:val="Nadpis III."/>
    <w:basedOn w:val="Normln"/>
    <w:next w:val="koln"/>
    <w:rsid w:val="002818CB"/>
    <w:pPr>
      <w:keepNext/>
      <w:keepLines/>
      <w:suppressAutoHyphens/>
      <w:overflowPunct w:val="0"/>
      <w:autoSpaceDE w:val="0"/>
      <w:autoSpaceDN w:val="0"/>
      <w:adjustRightInd w:val="0"/>
      <w:spacing w:line="360" w:lineRule="atLeast"/>
      <w:ind w:left="284"/>
      <w:jc w:val="left"/>
      <w:textAlignment w:val="baseline"/>
    </w:pPr>
    <w:rPr>
      <w:rFonts w:ascii="GaramondE" w:hAnsi="GaramondE"/>
      <w:b/>
      <w:color w:val="auto"/>
      <w:kern w:val="24"/>
      <w:sz w:val="32"/>
      <w:szCs w:val="20"/>
    </w:rPr>
  </w:style>
  <w:style w:type="paragraph" w:customStyle="1" w:styleId="NadpisII">
    <w:name w:val="Nadpis II."/>
    <w:basedOn w:val="Normln"/>
    <w:next w:val="koln"/>
    <w:rsid w:val="002818CB"/>
    <w:pPr>
      <w:keepNext/>
      <w:keepLines/>
      <w:pageBreakBefore/>
      <w:pBdr>
        <w:bottom w:val="single" w:sz="12" w:space="0" w:color="auto"/>
      </w:pBdr>
      <w:suppressAutoHyphens/>
      <w:overflowPunct w:val="0"/>
      <w:autoSpaceDE w:val="0"/>
      <w:autoSpaceDN w:val="0"/>
      <w:adjustRightInd w:val="0"/>
      <w:spacing w:line="440" w:lineRule="atLeast"/>
      <w:jc w:val="center"/>
      <w:textAlignment w:val="baseline"/>
    </w:pPr>
    <w:rPr>
      <w:rFonts w:ascii="AT*Palm Springs" w:hAnsi="AT*Palm Springs"/>
      <w:b/>
      <w:smallCaps/>
      <w:color w:val="auto"/>
      <w:spacing w:val="-20"/>
      <w:kern w:val="28"/>
      <w:sz w:val="40"/>
      <w:szCs w:val="20"/>
    </w:rPr>
  </w:style>
  <w:style w:type="paragraph" w:customStyle="1" w:styleId="NadpisI">
    <w:name w:val="Nadpis I."/>
    <w:basedOn w:val="Normln"/>
    <w:next w:val="koln"/>
    <w:rsid w:val="002818CB"/>
    <w:pPr>
      <w:keepLines/>
      <w:pageBreakBefore/>
      <w:suppressAutoHyphens/>
      <w:overflowPunct w:val="0"/>
      <w:autoSpaceDE w:val="0"/>
      <w:autoSpaceDN w:val="0"/>
      <w:adjustRightInd w:val="0"/>
      <w:spacing w:after="0" w:line="440" w:lineRule="atLeast"/>
      <w:jc w:val="center"/>
      <w:textAlignment w:val="baseline"/>
    </w:pPr>
    <w:rPr>
      <w:rFonts w:ascii="GaramondE" w:hAnsi="GaramondE"/>
      <w:b/>
      <w:color w:val="auto"/>
      <w:kern w:val="32"/>
      <w:sz w:val="40"/>
      <w:szCs w:val="20"/>
    </w:rPr>
  </w:style>
  <w:style w:type="paragraph" w:customStyle="1" w:styleId="citace">
    <w:name w:val="citace"/>
    <w:basedOn w:val="Normln"/>
    <w:rsid w:val="002818CB"/>
    <w:pPr>
      <w:overflowPunct w:val="0"/>
      <w:autoSpaceDE w:val="0"/>
      <w:autoSpaceDN w:val="0"/>
      <w:adjustRightInd w:val="0"/>
      <w:spacing w:before="60" w:after="0" w:line="240" w:lineRule="auto"/>
      <w:ind w:left="284" w:hanging="284"/>
      <w:jc w:val="left"/>
      <w:textAlignment w:val="baseline"/>
    </w:pPr>
    <w:rPr>
      <w:rFonts w:ascii="Times New Roman" w:hAnsi="Times New Roman"/>
      <w:color w:val="auto"/>
      <w:sz w:val="24"/>
      <w:szCs w:val="20"/>
    </w:rPr>
  </w:style>
  <w:style w:type="paragraph" w:customStyle="1" w:styleId="koln2">
    <w:name w:val="Školní2"/>
    <w:basedOn w:val="Normln"/>
    <w:rsid w:val="002818CB"/>
    <w:pPr>
      <w:overflowPunct w:val="0"/>
      <w:autoSpaceDE w:val="0"/>
      <w:autoSpaceDN w:val="0"/>
      <w:adjustRightInd w:val="0"/>
      <w:spacing w:before="60" w:after="60" w:line="240" w:lineRule="auto"/>
      <w:ind w:firstLine="284"/>
      <w:jc w:val="left"/>
      <w:textAlignment w:val="baseline"/>
    </w:pPr>
    <w:rPr>
      <w:rFonts w:ascii="AT*Palm Springs" w:hAnsi="AT*Palm Springs"/>
      <w:color w:val="auto"/>
      <w:sz w:val="24"/>
      <w:szCs w:val="20"/>
    </w:rPr>
  </w:style>
  <w:style w:type="paragraph" w:customStyle="1" w:styleId="CM1">
    <w:name w:val="CM1"/>
    <w:basedOn w:val="Default"/>
    <w:next w:val="Default"/>
    <w:uiPriority w:val="99"/>
    <w:rsid w:val="00536DAC"/>
    <w:rPr>
      <w:rFonts w:cs="Times New Roman"/>
      <w:color w:val="auto"/>
    </w:rPr>
  </w:style>
  <w:style w:type="paragraph" w:customStyle="1" w:styleId="CM3">
    <w:name w:val="CM3"/>
    <w:basedOn w:val="Default"/>
    <w:next w:val="Default"/>
    <w:uiPriority w:val="99"/>
    <w:rsid w:val="00536DAC"/>
    <w:rPr>
      <w:rFonts w:cs="Times New Roman"/>
      <w:color w:val="auto"/>
    </w:rPr>
  </w:style>
  <w:style w:type="paragraph" w:customStyle="1" w:styleId="CM4">
    <w:name w:val="CM4"/>
    <w:basedOn w:val="Default"/>
    <w:next w:val="Default"/>
    <w:uiPriority w:val="99"/>
    <w:rsid w:val="00536DAC"/>
    <w:rPr>
      <w:rFonts w:cs="Times New Roman"/>
      <w:color w:val="auto"/>
    </w:rPr>
  </w:style>
  <w:style w:type="paragraph" w:customStyle="1" w:styleId="Zkladntextodsazen21">
    <w:name w:val="Základní text odsazený 21"/>
    <w:basedOn w:val="Normln"/>
    <w:rsid w:val="00536DAC"/>
    <w:pPr>
      <w:suppressAutoHyphens/>
      <w:spacing w:line="480" w:lineRule="auto"/>
      <w:ind w:left="283"/>
      <w:jc w:val="left"/>
    </w:pPr>
    <w:rPr>
      <w:szCs w:val="22"/>
      <w:lang w:eastAsia="ar-SA"/>
    </w:rPr>
  </w:style>
  <w:style w:type="paragraph" w:customStyle="1" w:styleId="Typedudocument">
    <w:name w:val="Type du document"/>
    <w:basedOn w:val="Normln"/>
    <w:next w:val="Normln"/>
    <w:rsid w:val="00536DAC"/>
    <w:pPr>
      <w:spacing w:before="360" w:after="160" w:line="259" w:lineRule="auto"/>
      <w:jc w:val="center"/>
    </w:pPr>
    <w:rPr>
      <w:rFonts w:ascii="Calibri" w:hAnsi="Calibri"/>
      <w:b/>
      <w:color w:val="auto"/>
      <w:szCs w:val="22"/>
      <w:lang w:eastAsia="en-US"/>
    </w:rPr>
  </w:style>
  <w:style w:type="character" w:styleId="Zmnka">
    <w:name w:val="Mention"/>
    <w:basedOn w:val="Standardnpsmoodstavce"/>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169769">
      <w:marLeft w:val="0"/>
      <w:marRight w:val="0"/>
      <w:marTop w:val="0"/>
      <w:marBottom w:val="0"/>
      <w:divBdr>
        <w:top w:val="none" w:sz="0" w:space="0" w:color="auto"/>
        <w:left w:val="none" w:sz="0" w:space="0" w:color="auto"/>
        <w:bottom w:val="none" w:sz="0" w:space="0" w:color="auto"/>
        <w:right w:val="none" w:sz="0" w:space="0" w:color="auto"/>
      </w:divBdr>
    </w:div>
    <w:div w:id="1598169770">
      <w:marLeft w:val="0"/>
      <w:marRight w:val="0"/>
      <w:marTop w:val="0"/>
      <w:marBottom w:val="0"/>
      <w:divBdr>
        <w:top w:val="none" w:sz="0" w:space="0" w:color="auto"/>
        <w:left w:val="none" w:sz="0" w:space="0" w:color="auto"/>
        <w:bottom w:val="none" w:sz="0" w:space="0" w:color="auto"/>
        <w:right w:val="none" w:sz="0" w:space="0" w:color="auto"/>
      </w:divBdr>
    </w:div>
    <w:div w:id="1598169771">
      <w:marLeft w:val="0"/>
      <w:marRight w:val="0"/>
      <w:marTop w:val="0"/>
      <w:marBottom w:val="0"/>
      <w:divBdr>
        <w:top w:val="none" w:sz="0" w:space="0" w:color="auto"/>
        <w:left w:val="none" w:sz="0" w:space="0" w:color="auto"/>
        <w:bottom w:val="none" w:sz="0" w:space="0" w:color="auto"/>
        <w:right w:val="none" w:sz="0" w:space="0" w:color="auto"/>
      </w:divBdr>
    </w:div>
    <w:div w:id="1598169772">
      <w:marLeft w:val="0"/>
      <w:marRight w:val="0"/>
      <w:marTop w:val="0"/>
      <w:marBottom w:val="0"/>
      <w:divBdr>
        <w:top w:val="none" w:sz="0" w:space="0" w:color="auto"/>
        <w:left w:val="none" w:sz="0" w:space="0" w:color="auto"/>
        <w:bottom w:val="none" w:sz="0" w:space="0" w:color="auto"/>
        <w:right w:val="none" w:sz="0" w:space="0" w:color="auto"/>
      </w:divBdr>
    </w:div>
    <w:div w:id="1598169773">
      <w:marLeft w:val="0"/>
      <w:marRight w:val="0"/>
      <w:marTop w:val="0"/>
      <w:marBottom w:val="0"/>
      <w:divBdr>
        <w:top w:val="none" w:sz="0" w:space="0" w:color="auto"/>
        <w:left w:val="none" w:sz="0" w:space="0" w:color="auto"/>
        <w:bottom w:val="none" w:sz="0" w:space="0" w:color="auto"/>
        <w:right w:val="none" w:sz="0" w:space="0" w:color="auto"/>
      </w:divBdr>
    </w:div>
    <w:div w:id="1598169774">
      <w:marLeft w:val="0"/>
      <w:marRight w:val="0"/>
      <w:marTop w:val="0"/>
      <w:marBottom w:val="0"/>
      <w:divBdr>
        <w:top w:val="none" w:sz="0" w:space="0" w:color="auto"/>
        <w:left w:val="none" w:sz="0" w:space="0" w:color="auto"/>
        <w:bottom w:val="none" w:sz="0" w:space="0" w:color="auto"/>
        <w:right w:val="none" w:sz="0" w:space="0" w:color="auto"/>
      </w:divBdr>
    </w:div>
    <w:div w:id="1598169775">
      <w:marLeft w:val="0"/>
      <w:marRight w:val="0"/>
      <w:marTop w:val="0"/>
      <w:marBottom w:val="0"/>
      <w:divBdr>
        <w:top w:val="none" w:sz="0" w:space="0" w:color="auto"/>
        <w:left w:val="none" w:sz="0" w:space="0" w:color="auto"/>
        <w:bottom w:val="none" w:sz="0" w:space="0" w:color="auto"/>
        <w:right w:val="none" w:sz="0" w:space="0" w:color="auto"/>
      </w:divBdr>
    </w:div>
    <w:div w:id="1598169776">
      <w:marLeft w:val="0"/>
      <w:marRight w:val="0"/>
      <w:marTop w:val="0"/>
      <w:marBottom w:val="0"/>
      <w:divBdr>
        <w:top w:val="none" w:sz="0" w:space="0" w:color="auto"/>
        <w:left w:val="none" w:sz="0" w:space="0" w:color="auto"/>
        <w:bottom w:val="none" w:sz="0" w:space="0" w:color="auto"/>
        <w:right w:val="none" w:sz="0" w:space="0" w:color="auto"/>
      </w:divBdr>
    </w:div>
    <w:div w:id="1598169777">
      <w:marLeft w:val="0"/>
      <w:marRight w:val="0"/>
      <w:marTop w:val="0"/>
      <w:marBottom w:val="0"/>
      <w:divBdr>
        <w:top w:val="none" w:sz="0" w:space="0" w:color="auto"/>
        <w:left w:val="none" w:sz="0" w:space="0" w:color="auto"/>
        <w:bottom w:val="none" w:sz="0" w:space="0" w:color="auto"/>
        <w:right w:val="none" w:sz="0" w:space="0" w:color="auto"/>
      </w:divBdr>
    </w:div>
    <w:div w:id="15981697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6EFEF827AD9D42AE73C0B38051EF70" ma:contentTypeVersion="2" ma:contentTypeDescription="Vytvoří nový dokument" ma:contentTypeScope="" ma:versionID="b2f8142ad5c5112f0493733a2619e4f8">
  <xsd:schema xmlns:xsd="http://www.w3.org/2001/XMLSchema" xmlns:xs="http://www.w3.org/2001/XMLSchema" xmlns:p="http://schemas.microsoft.com/office/2006/metadata/properties" xmlns:ns2="fcebf3c6-5a33-44a9-b648-6b8de97661a3" targetNamespace="http://schemas.microsoft.com/office/2006/metadata/properties" ma:root="true" ma:fieldsID="83f647610ad7b1f9b0fdf61d444e3dec" ns2:_="">
    <xsd:import namespace="fcebf3c6-5a33-44a9-b648-6b8de97661a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bf3c6-5a33-44a9-b648-6b8de9766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0FFFD2-80C5-4C66-89FF-B7B0195D8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bf3c6-5a33-44a9-b648-6b8de9766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174B0-D943-40E2-A7C7-4A6D0A731820}">
  <ds:schemaRefs>
    <ds:schemaRef ds:uri="http://schemas.microsoft.com/sharepoint/v3/contenttype/forms"/>
  </ds:schemaRefs>
</ds:datastoreItem>
</file>

<file path=customXml/itemProps3.xml><?xml version="1.0" encoding="utf-8"?>
<ds:datastoreItem xmlns:ds="http://schemas.openxmlformats.org/officeDocument/2006/customXml" ds:itemID="{257C8563-690C-4B09-87C0-48122DFF8B3E}">
  <ds:schemaRefs>
    <ds:schemaRef ds:uri="http://schemas.openxmlformats.org/officeDocument/2006/bibliography"/>
  </ds:schemaRefs>
</ds:datastoreItem>
</file>

<file path=customXml/itemProps4.xml><?xml version="1.0" encoding="utf-8"?>
<ds:datastoreItem xmlns:ds="http://schemas.openxmlformats.org/officeDocument/2006/customXml" ds:itemID="{C1C798AD-8151-4DD4-8362-4801C86000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2191</Words>
  <Characters>12694</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Jméno Příjmení</vt:lpstr>
    </vt:vector>
  </TitlesOfParts>
  <Company>Ministerstvo zdravotnictví</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Jméno Příjmení</dc:title>
  <dc:subject/>
  <dc:creator>Stoličková Lenka Mgr.</dc:creator>
  <cp:keywords/>
  <dc:description/>
  <cp:lastModifiedBy>ÚNMZ</cp:lastModifiedBy>
  <cp:revision>2</cp:revision>
  <cp:lastPrinted>2022-07-19T09:26:00Z</cp:lastPrinted>
  <dcterms:created xsi:type="dcterms:W3CDTF">2023-01-17T14:38:00Z</dcterms:created>
  <dcterms:modified xsi:type="dcterms:W3CDTF">2023-01-17T14:38:00Z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0x010100796EFEF827AD9D42AE73C0B38051EF70</vt:lpwstr>
  </property>
</Properties>
</file>