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AEC20" w14:textId="77777777" w:rsidR="00674977" w:rsidRPr="00674977" w:rsidRDefault="00E0099A" w:rsidP="00674977">
      <w:pPr>
        <w:pStyle w:val="Nvrh"/>
        <w:jc w:val="right"/>
        <w:rPr>
          <w:sz w:val="22"/>
          <w:szCs w:val="22"/>
          <w:rFonts w:ascii="Arial" w:hAnsi="Arial" w:cs="Arial"/>
        </w:rPr>
      </w:pPr>
      <w:r>
        <w:rPr>
          <w:sz w:val="22"/>
          <w:rFonts w:ascii="Arial" w:hAnsi="Arial"/>
        </w:rPr>
        <w:t xml:space="preserve">                                    </w:t>
      </w:r>
    </w:p>
    <w:p w14:paraId="577156AC" w14:textId="656991C7" w:rsidR="002818CB" w:rsidRPr="00E86B8F" w:rsidRDefault="002818CB" w:rsidP="004B3B3E">
      <w:pPr>
        <w:pStyle w:val="Nvrh"/>
        <w:jc w:val="both"/>
        <w:rPr>
          <w:rFonts w:ascii="Arial" w:hAnsi="Arial" w:cs="Arial"/>
          <w:sz w:val="22"/>
          <w:szCs w:val="22"/>
        </w:rPr>
      </w:pPr>
    </w:p>
    <w:p w14:paraId="3216F687" w14:textId="77777777" w:rsidR="002818CB" w:rsidRPr="000A4D02" w:rsidRDefault="002818CB" w:rsidP="002818CB">
      <w:pPr>
        <w:pStyle w:val="VYHLKA"/>
        <w:rPr>
          <w:sz w:val="22"/>
          <w:szCs w:val="22"/>
          <w:rFonts w:ascii="Arial" w:hAnsi="Arial" w:cs="Arial"/>
        </w:rPr>
      </w:pPr>
      <w:r>
        <w:rPr>
          <w:sz w:val="22"/>
          <w:rFonts w:ascii="Arial" w:hAnsi="Arial"/>
        </w:rPr>
        <w:t xml:space="preserve">DEKRĒTS,</w:t>
      </w:r>
    </w:p>
    <w:p w14:paraId="35FC5E0E" w14:textId="40415744" w:rsidR="002818CB" w:rsidRPr="000A4D02" w:rsidRDefault="002818CB" w:rsidP="002818CB">
      <w:pPr>
        <w:pStyle w:val="nadpisvyhlky"/>
        <w:rPr>
          <w:b w:val="0"/>
          <w:sz w:val="22"/>
          <w:szCs w:val="22"/>
          <w:rFonts w:ascii="Arial" w:hAnsi="Arial" w:cs="Arial"/>
        </w:rPr>
      </w:pPr>
      <w:r>
        <w:rPr>
          <w:b w:val="0"/>
          <w:sz w:val="22"/>
          <w:rFonts w:ascii="Arial" w:hAnsi="Arial"/>
        </w:rPr>
        <w:t xml:space="preserve">kas izdots..............,</w:t>
      </w:r>
    </w:p>
    <w:p w14:paraId="2DB0FDBA" w14:textId="77777777" w:rsidR="002818CB" w:rsidRPr="000A4D02" w:rsidRDefault="002818CB" w:rsidP="002818CB">
      <w:pPr>
        <w:pStyle w:val="nadpisvyhlky"/>
        <w:rPr>
          <w:color w:val="FF0000"/>
          <w:sz w:val="22"/>
          <w:szCs w:val="22"/>
          <w:rFonts w:ascii="Arial" w:hAnsi="Arial" w:cs="Arial"/>
        </w:rPr>
      </w:pPr>
      <w:r>
        <w:rPr>
          <w:sz w:val="22"/>
          <w:rFonts w:ascii="Arial" w:hAnsi="Arial"/>
        </w:rPr>
        <w:t xml:space="preserve">par nikotīna maisiņiem bez tabakas</w:t>
      </w:r>
      <w:r>
        <w:rPr>
          <w:sz w:val="22"/>
          <w:rFonts w:ascii="Arial" w:hAnsi="Arial"/>
        </w:rPr>
        <w:t xml:space="preserve"> </w:t>
      </w:r>
    </w:p>
    <w:p w14:paraId="7A029CB6" w14:textId="77777777" w:rsidR="002818CB" w:rsidRPr="000A4D02" w:rsidRDefault="002818CB" w:rsidP="002818CB">
      <w:pPr>
        <w:pStyle w:val="Ministerstvo"/>
        <w:jc w:val="both"/>
        <w:rPr>
          <w:sz w:val="22"/>
          <w:szCs w:val="22"/>
          <w:rFonts w:ascii="Arial" w:hAnsi="Arial" w:cs="Arial"/>
        </w:rPr>
      </w:pPr>
      <w:r>
        <w:rPr>
          <w:sz w:val="22"/>
          <w:rFonts w:ascii="Arial" w:hAnsi="Arial"/>
        </w:rPr>
        <w:t xml:space="preserve">Saskaņā ar 19. panta 4. punktu Likumā Nr. 110/1997 Coll. par pārtikas produktiem un tabakas izstrādājumiem un par grozījumiem dažos saistītos tiesību aktos, kas grozīti ar Likumu Nr. 174/2021 Coll. (turpmāk tekstā — “Likums”) Veselības ministrija nosaka:</w:t>
      </w:r>
    </w:p>
    <w:p w14:paraId="5142F1A5" w14:textId="77777777" w:rsidR="002818CB" w:rsidRPr="000A4D02" w:rsidRDefault="002818CB" w:rsidP="002818CB">
      <w:pPr>
        <w:keepNext/>
        <w:keepLines/>
        <w:spacing w:after="200"/>
        <w:jc w:val="center"/>
        <w:outlineLvl w:val="5"/>
        <w:rPr>
          <w:szCs w:val="22"/>
          <w:rFonts w:cs="Arial"/>
        </w:rPr>
      </w:pPr>
      <w:r w:rsidRPr="000A4D02">
        <w:rPr>
          <w:color w:val="2B579A"/>
          <w:shd w:val="clear" w:color="auto" w:fill="E6E6E6"/>
          <w:rFonts w:cs="Arial"/>
        </w:rPr>
        <w:fldChar w:fldCharType="begin" w:dirty="true"/>
      </w:r>
      <w:r w:rsidRPr="000A4D02">
        <w:rPr>
          <w:rFonts w:cs="Arial"/>
        </w:rPr>
        <w:instrText xml:space="preserve"> SEQ § \* ARABIC </w:instrText>
      </w:r>
      <w:r w:rsidRPr="000A4D02">
        <w:rPr>
          <w:color w:val="2B579A"/>
          <w:shd w:val="clear" w:color="auto" w:fill="E6E6E6"/>
          <w:rFonts w:cs="Arial"/>
        </w:rPr>
        <w:fldChar w:fldCharType="separate"/>
      </w:r>
      <w:r w:rsidR="001E421B">
        <w:rPr>
          <w:rFonts w:cs="Arial"/>
        </w:rPr>
        <w:t>1</w:t>
      </w:r>
      <w:r w:rsidRPr="000A4D02">
        <w:rPr>
          <w:color w:val="2B579A"/>
          <w:shd w:val="clear" w:color="auto" w:fill="E6E6E6"/>
          <w:rFonts w:cs="Arial"/>
        </w:rPr>
        <w:fldChar w:fldCharType="end"/>
      </w:r>
      <w:r>
        <w:t xml:space="preserve">. pants</w:t>
      </w:r>
    </w:p>
    <w:p w14:paraId="103D26C7" w14:textId="77777777" w:rsidR="002818CB" w:rsidRPr="000A4D02" w:rsidRDefault="002818CB" w:rsidP="002818CB">
      <w:pPr>
        <w:keepNext/>
        <w:keepLines/>
        <w:spacing w:after="200"/>
        <w:jc w:val="center"/>
        <w:outlineLvl w:val="4"/>
        <w:rPr>
          <w:b/>
          <w:szCs w:val="22"/>
          <w:rFonts w:cs="Arial"/>
        </w:rPr>
      </w:pPr>
      <w:r>
        <w:rPr>
          <w:b/>
        </w:rPr>
        <w:t xml:space="preserve">Priekšmets</w:t>
      </w:r>
    </w:p>
    <w:p w14:paraId="15055FFC" w14:textId="77777777" w:rsidR="002818CB" w:rsidRPr="000A4D02" w:rsidRDefault="002818CB" w:rsidP="002818CB">
      <w:pPr>
        <w:spacing w:before="240"/>
        <w:ind w:firstLine="425"/>
        <w:outlineLvl w:val="5"/>
        <w:rPr>
          <w:szCs w:val="22"/>
          <w:rFonts w:cs="Arial"/>
        </w:rPr>
      </w:pPr>
      <w:r>
        <w:t xml:space="preserve">Šis dekrēts reglamentē</w:t>
      </w:r>
      <w:r>
        <w:t xml:space="preserve"> </w:t>
      </w:r>
    </w:p>
    <w:p w14:paraId="0A400929" w14:textId="1FACD743" w:rsidR="002818CB" w:rsidRPr="000A4D02" w:rsidRDefault="002818CB" w:rsidP="37434F36">
      <w:pPr>
        <w:numPr>
          <w:ilvl w:val="1"/>
          <w:numId w:val="5"/>
        </w:numPr>
        <w:overflowPunct w:val="0"/>
        <w:autoSpaceDE w:val="0"/>
        <w:autoSpaceDN w:val="0"/>
        <w:adjustRightInd w:val="0"/>
        <w:spacing w:after="60"/>
        <w:textAlignment w:val="baseline"/>
        <w:outlineLvl w:val="7"/>
        <w:rPr>
          <w:rFonts w:cs="Arial"/>
        </w:rPr>
      </w:pPr>
      <w:r>
        <w:t xml:space="preserve">prasības attiecībā uz nikotīna maisiņu (turpmāk “nikotīna maisiņš”) sastāvu, izskatu, kvalitāti un īpašībām;</w:t>
      </w:r>
    </w:p>
    <w:p w14:paraId="55AC2FBA" w14:textId="611E962B" w:rsidR="002818CB" w:rsidRPr="002A2897" w:rsidRDefault="002818CB" w:rsidP="37434F36">
      <w:pPr>
        <w:numPr>
          <w:ilvl w:val="1"/>
          <w:numId w:val="5"/>
        </w:numPr>
        <w:overflowPunct w:val="0"/>
        <w:autoSpaceDE w:val="0"/>
        <w:autoSpaceDN w:val="0"/>
        <w:adjustRightInd w:val="0"/>
        <w:spacing w:after="60"/>
        <w:textAlignment w:val="baseline"/>
        <w:outlineLvl w:val="7"/>
        <w:rPr>
          <w:rFonts w:cs="Arial"/>
        </w:rPr>
      </w:pPr>
      <w:r>
        <w:t xml:space="preserve">nikotīna maisiņu, tostarp aizliegto elementu un īpašību, marķēšanu;</w:t>
      </w:r>
      <w:r>
        <w:t xml:space="preserve"> </w:t>
      </w:r>
      <w:r>
        <w:t xml:space="preserve">un</w:t>
      </w:r>
    </w:p>
    <w:p w14:paraId="49AFD780" w14:textId="77777777" w:rsidR="004B23FB" w:rsidRDefault="002818CB" w:rsidP="0065366F">
      <w:pPr>
        <w:numPr>
          <w:ilvl w:val="1"/>
          <w:numId w:val="5"/>
        </w:numPr>
        <w:overflowPunct w:val="0"/>
        <w:autoSpaceDE w:val="0"/>
        <w:autoSpaceDN w:val="0"/>
        <w:adjustRightInd w:val="0"/>
        <w:spacing w:after="60"/>
        <w:textAlignment w:val="baseline"/>
        <w:outlineLvl w:val="7"/>
        <w:rPr>
          <w:szCs w:val="22"/>
          <w:rFonts w:cs="Arial"/>
        </w:rPr>
      </w:pPr>
      <w:r>
        <w:t xml:space="preserve">nikotīna maisiņu ražotājiem un importētājiem noteiktā paziņošanas pienākuma metodi, termiņus un darbības jomu.</w:t>
      </w:r>
    </w:p>
    <w:p w14:paraId="79EB16AC" w14:textId="77777777" w:rsidR="0065366F" w:rsidRPr="0065366F" w:rsidRDefault="0065366F" w:rsidP="0065366F">
      <w:pPr>
        <w:keepNext/>
        <w:keepLines/>
        <w:spacing w:after="200"/>
        <w:outlineLvl w:val="4"/>
        <w:rPr>
          <w:szCs w:val="22"/>
        </w:rPr>
      </w:pPr>
    </w:p>
    <w:p w14:paraId="2646743E" w14:textId="244490DE" w:rsidR="4A77F215" w:rsidRDefault="4A77F215" w:rsidP="37434F36">
      <w:pPr>
        <w:keepNext/>
        <w:spacing w:after="200"/>
        <w:jc w:val="center"/>
        <w:outlineLvl w:val="4"/>
      </w:pPr>
      <w:r>
        <w:t xml:space="preserve">2. pants</w:t>
      </w:r>
    </w:p>
    <w:p w14:paraId="6CF79FBC" w14:textId="77777777" w:rsidR="004B23FB" w:rsidRDefault="004B23FB" w:rsidP="002818CB">
      <w:pPr>
        <w:keepNext/>
        <w:keepLines/>
        <w:spacing w:after="200"/>
        <w:jc w:val="center"/>
        <w:outlineLvl w:val="4"/>
        <w:rPr>
          <w:b/>
          <w:bCs/>
          <w:szCs w:val="22"/>
        </w:rPr>
      </w:pPr>
      <w:r>
        <w:rPr>
          <w:b/>
        </w:rPr>
        <w:t xml:space="preserve">Nikotīna maisiņu kvalitātes un sastāva prasības</w:t>
      </w:r>
      <w:r>
        <w:rPr>
          <w:b/>
        </w:rPr>
        <w:t xml:space="preserve"> </w:t>
      </w:r>
    </w:p>
    <w:p w14:paraId="72B7D1E6" w14:textId="77777777" w:rsidR="00DA015B" w:rsidRPr="00DA015B" w:rsidRDefault="00DA015B" w:rsidP="00DA015B">
      <w:pPr>
        <w:keepNext/>
        <w:keepLines/>
        <w:spacing w:after="200"/>
        <w:outlineLvl w:val="4"/>
        <w:rPr>
          <w:szCs w:val="22"/>
        </w:rPr>
      </w:pPr>
      <w:r>
        <w:t xml:space="preserve">(1)</w:t>
      </w:r>
      <w:r>
        <w:t xml:space="preserve"> </w:t>
      </w:r>
      <w:r>
        <w:t xml:space="preserve">Nikotīna maisiņos var būt tikai nikotīns vai nikotīna sāls un vielas, kas iekšķīgi, caur ādu vai ieelpojot nerada risku cilvēka veselībai tādā koncentrācijā, kādā tās lieto saskaņā ar lietošanas instrukcijām.</w:t>
      </w:r>
      <w:r>
        <w:t xml:space="preserve"> </w:t>
      </w:r>
    </w:p>
    <w:p w14:paraId="10FC6642" w14:textId="73BC7B4D" w:rsidR="002818CB" w:rsidRPr="004B23FB" w:rsidRDefault="002818CB" w:rsidP="0A8B8956">
      <w:pPr>
        <w:tabs>
          <w:tab w:val="left" w:pos="567"/>
        </w:tabs>
        <w:spacing w:before="120"/>
        <w:outlineLvl w:val="6"/>
      </w:pPr>
      <w:bookmarkStart w:id="0" w:name="_Hlk116284105"/>
      <w:r>
        <w:t xml:space="preserve">(2)</w:t>
      </w:r>
      <w:r>
        <w:t xml:space="preserve"> </w:t>
      </w:r>
      <w:r>
        <w:t xml:space="preserve">Par piedevām nikotīna maisiņos drīkst izmantot tikai tās piedevas, kas uzskaitītas II pielikuma B daļā Eiropas Parlamenta un Padomes 2008. gada 16. decembra Regulā (EK) Nr. 1333/2008 par pārtikas piedevām (ar grozījumiem).</w:t>
      </w:r>
      <w:r>
        <w:t xml:space="preserve">  </w:t>
      </w:r>
      <w:bookmarkStart w:id="1" w:name="_Hlk121297090"/>
      <w:r>
        <w:t xml:space="preserve">Sastāvdaļas, kas nav uzskaitītas sarakstā saskaņā ar 5. panta 2. punktu, var būt iekļautas nikotīna maisiņos nelielos daudzumos tikai tad, ja ir tehniski neiespējami izvairīties no šādu pēdu klātbūtnes nikotīna maisiņu ražošanas laikā.</w:t>
      </w:r>
      <w:bookmarkEnd w:id="0"/>
      <w:bookmarkEnd w:id="1"/>
      <w:r>
        <w:t xml:space="preserve">  </w:t>
      </w:r>
    </w:p>
    <w:p w14:paraId="3DEBB5A3" w14:textId="62616507" w:rsidR="002818CB" w:rsidRPr="004B23FB" w:rsidRDefault="002818CB" w:rsidP="002818CB">
      <w:pPr>
        <w:tabs>
          <w:tab w:val="left" w:pos="426"/>
          <w:tab w:val="left" w:pos="567"/>
        </w:tabs>
        <w:spacing w:before="120"/>
        <w:ind w:firstLine="142"/>
        <w:outlineLvl w:val="6"/>
        <w:rPr>
          <w:szCs w:val="22"/>
        </w:rPr>
      </w:pPr>
      <w:r>
        <w:t xml:space="preserve">(3)</w:t>
      </w:r>
      <w:r>
        <w:t xml:space="preserve"> </w:t>
      </w:r>
      <w:r>
        <w:t xml:space="preserve">Nikotīna maisiņos kā atsevišķas vielas nedrīkst pievienot:</w:t>
      </w:r>
      <w:r>
        <w:t xml:space="preserve">  </w:t>
      </w:r>
    </w:p>
    <w:p w14:paraId="16A408E2" w14:textId="77777777" w:rsidR="002818CB" w:rsidRPr="004B23FB" w:rsidRDefault="002818CB" w:rsidP="00E33088">
      <w:pPr>
        <w:spacing w:after="60"/>
        <w:ind w:left="284"/>
        <w:outlineLvl w:val="8"/>
        <w:rPr>
          <w:szCs w:val="22"/>
        </w:rPr>
      </w:pPr>
      <w:r>
        <w:t xml:space="preserve">a) vitamīni</w:t>
      </w:r>
      <w:r w:rsidR="008573B0" w:rsidRPr="00D1692B">
        <w:rPr>
          <w:rStyle w:val="Znakapoznpodarou"/>
          <w:szCs w:val="22"/>
        </w:rPr>
        <w:footnoteReference w:id="1"/>
      </w:r>
      <w:r>
        <w:rPr>
          <w:vertAlign w:val="superscript"/>
        </w:rPr>
        <w:t xml:space="preserve">)</w:t>
      </w:r>
      <w:r>
        <w:t xml:space="preserve">, minerālvielas</w:t>
      </w:r>
      <w:r>
        <w:rPr>
          <w:vertAlign w:val="superscript"/>
        </w:rPr>
        <w:t xml:space="preserve">1)</w:t>
      </w:r>
      <w:r>
        <w:t xml:space="preserve"> vai citas sastāvdaļas, kas rada iespaidu, ka tās ir labvēlīgas veselībai vai rada samazinātu risku veselībai;</w:t>
      </w:r>
    </w:p>
    <w:p w14:paraId="2DF57156" w14:textId="77777777" w:rsidR="002818CB" w:rsidRPr="004B23FB" w:rsidRDefault="008573B0" w:rsidP="002818CB">
      <w:pPr>
        <w:tabs>
          <w:tab w:val="left" w:pos="709"/>
        </w:tabs>
        <w:spacing w:after="60"/>
        <w:ind w:left="709" w:hanging="425"/>
        <w:outlineLvl w:val="8"/>
        <w:rPr>
          <w:szCs w:val="22"/>
        </w:rPr>
      </w:pPr>
      <w:r>
        <w:t xml:space="preserve">b) atkarību izraisošas vielas</w:t>
      </w:r>
      <w:r w:rsidR="00CA5379" w:rsidRPr="00C573D2">
        <w:rPr>
          <w:rStyle w:val="Znakapoznpodarou"/>
          <w:szCs w:val="22"/>
        </w:rPr>
        <w:footnoteReference w:id="2"/>
      </w:r>
      <w:r>
        <w:rPr>
          <w:vertAlign w:val="superscript"/>
        </w:rPr>
        <w:t xml:space="preserve">)</w:t>
      </w:r>
      <w:r>
        <w:t xml:space="preserve">, izņemot nikotīnu un nikotīna sāļus;</w:t>
      </w:r>
    </w:p>
    <w:p w14:paraId="3C09C2AA" w14:textId="77777777" w:rsidR="002818CB" w:rsidRPr="004B23FB" w:rsidRDefault="008573B0" w:rsidP="002818CB">
      <w:pPr>
        <w:tabs>
          <w:tab w:val="left" w:pos="709"/>
        </w:tabs>
        <w:spacing w:after="60"/>
        <w:ind w:left="709" w:hanging="425"/>
        <w:outlineLvl w:val="8"/>
        <w:rPr>
          <w:szCs w:val="22"/>
        </w:rPr>
      </w:pPr>
      <w:r>
        <w:t xml:space="preserve">c) kofeīns, taurīns vai citi stimulanti, kas saistīti ar enerģiju un vitalitāti;</w:t>
      </w:r>
    </w:p>
    <w:p w14:paraId="5D7DC61A" w14:textId="77777777" w:rsidR="002818CB" w:rsidRPr="004B23FB" w:rsidRDefault="008573B0" w:rsidP="00E33088">
      <w:pPr>
        <w:spacing w:after="60"/>
        <w:ind w:left="284"/>
        <w:outlineLvl w:val="8"/>
        <w:rPr>
          <w:szCs w:val="22"/>
        </w:rPr>
      </w:pPr>
      <w:r>
        <w:t xml:space="preserve">d) sastāvdaļas ar kancerogēnām, mutagēnām vai reproduktīvajai sistēmai toksiskām īpašībām, izņemot nikotīnu un nikotīna sāļus;</w:t>
      </w:r>
      <w:r>
        <w:t xml:space="preserve"> </w:t>
      </w:r>
      <w:r>
        <w:t xml:space="preserve">un</w:t>
      </w:r>
    </w:p>
    <w:p w14:paraId="3D25C530" w14:textId="77777777" w:rsidR="002818CB" w:rsidRPr="004B23FB" w:rsidRDefault="008573B0" w:rsidP="002818CB">
      <w:pPr>
        <w:tabs>
          <w:tab w:val="left" w:pos="709"/>
        </w:tabs>
        <w:spacing w:after="200"/>
        <w:ind w:left="709" w:hanging="425"/>
        <w:outlineLvl w:val="8"/>
        <w:rPr>
          <w:szCs w:val="22"/>
        </w:rPr>
      </w:pPr>
      <w:r>
        <w:t xml:space="preserve">e) vielas, kas uzskaitītas šā dekrēta 1. pielikumā.</w:t>
      </w:r>
      <w:r>
        <w:t xml:space="preserve"> </w:t>
      </w:r>
    </w:p>
    <w:p w14:paraId="6D0A91EF" w14:textId="6018FA44" w:rsidR="004B23FB" w:rsidRDefault="004B23FB" w:rsidP="655105DF">
      <w:pPr>
        <w:overflowPunct w:val="0"/>
        <w:autoSpaceDE w:val="0"/>
        <w:autoSpaceDN w:val="0"/>
        <w:adjustRightInd w:val="0"/>
        <w:spacing w:after="60"/>
        <w:textAlignment w:val="baseline"/>
        <w:outlineLvl w:val="7"/>
      </w:pPr>
      <w:r>
        <w:t xml:space="preserve">(4)</w:t>
      </w:r>
      <w:r>
        <w:t xml:space="preserve"> </w:t>
      </w:r>
      <w:r>
        <w:t xml:space="preserve">Iepakojuma vienībā nedrīkst būt vairāk par 240 mg nikotīna, un tajā jābūt vismaz 20 nikotīna maisiņa devām.</w:t>
      </w:r>
      <w:r>
        <w:t xml:space="preserve">  </w:t>
      </w:r>
      <w:r>
        <w:t xml:space="preserve">Saskaņā ar likuma 12.k panta 2. punkta c) apakšpunktu kopējo nikotīna saturu produktā norāda miligramos.</w:t>
      </w:r>
      <w:r>
        <w:t xml:space="preserve"> </w:t>
      </w:r>
    </w:p>
    <w:p w14:paraId="498D7350" w14:textId="77777777" w:rsidR="00CF18E4" w:rsidRDefault="00CF18E4" w:rsidP="00F073A0">
      <w:pPr>
        <w:overflowPunct w:val="0"/>
        <w:autoSpaceDE w:val="0"/>
        <w:autoSpaceDN w:val="0"/>
        <w:adjustRightInd w:val="0"/>
        <w:spacing w:after="60"/>
        <w:textAlignment w:val="baseline"/>
        <w:outlineLvl w:val="7"/>
      </w:pPr>
    </w:p>
    <w:p w14:paraId="592E2FC8" w14:textId="3216084C" w:rsidR="00AF277F" w:rsidRDefault="00CF18E4" w:rsidP="0A8B8956">
      <w:pPr>
        <w:overflowPunct w:val="0"/>
        <w:autoSpaceDE w:val="0"/>
        <w:autoSpaceDN w:val="0"/>
        <w:adjustRightInd w:val="0"/>
        <w:spacing w:after="60"/>
        <w:textAlignment w:val="baseline"/>
        <w:outlineLvl w:val="7"/>
      </w:pPr>
      <w:r>
        <w:t xml:space="preserve">(5)</w:t>
      </w:r>
      <w:r>
        <w:t xml:space="preserve">  </w:t>
      </w:r>
      <w:r>
        <w:t xml:space="preserve">Viena nikotīna maisiņa deva var saturēt ne vairāk kā 12 mg nikotīna.</w:t>
      </w:r>
      <w:r>
        <w:t xml:space="preserve"> </w:t>
      </w:r>
    </w:p>
    <w:p w14:paraId="12491737" w14:textId="77777777" w:rsidR="00161C74" w:rsidRPr="005F74CD" w:rsidRDefault="00161C74" w:rsidP="0A8B8956">
      <w:pPr>
        <w:overflowPunct w:val="0"/>
        <w:autoSpaceDE w:val="0"/>
        <w:autoSpaceDN w:val="0"/>
        <w:adjustRightInd w:val="0"/>
        <w:spacing w:after="60"/>
        <w:textAlignment w:val="baseline"/>
        <w:outlineLvl w:val="7"/>
      </w:pPr>
    </w:p>
    <w:p w14:paraId="7F5A9269" w14:textId="54E65457" w:rsidR="00AF277F" w:rsidRDefault="0E7F4BA9" w:rsidP="0A8B8956">
      <w:pPr>
        <w:overflowPunct w:val="0"/>
        <w:autoSpaceDE w:val="0"/>
        <w:autoSpaceDN w:val="0"/>
        <w:adjustRightInd w:val="0"/>
        <w:spacing w:after="60"/>
        <w:textAlignment w:val="baseline"/>
        <w:outlineLvl w:val="7"/>
      </w:pPr>
      <w:r>
        <w:t xml:space="preserve">(6)</w:t>
      </w:r>
      <w:r>
        <w:t xml:space="preserve"> </w:t>
      </w:r>
      <w:r>
        <w:t xml:space="preserve">Nikotīna maisiņa devu saskaņā ar likuma 12.k panta 2. punkta d) apakšpunktu veido:</w:t>
      </w:r>
      <w:r>
        <w:t xml:space="preserve"> </w:t>
      </w:r>
    </w:p>
    <w:p w14:paraId="191B7F03" w14:textId="4662BC80" w:rsidR="00AF277F" w:rsidRPr="006233C2" w:rsidRDefault="778C34B6" w:rsidP="655105DF">
      <w:pPr>
        <w:overflowPunct w:val="0"/>
        <w:autoSpaceDE w:val="0"/>
        <w:autoSpaceDN w:val="0"/>
        <w:adjustRightInd w:val="0"/>
        <w:spacing w:after="60"/>
        <w:textAlignment w:val="baseline"/>
        <w:outlineLvl w:val="7"/>
      </w:pPr>
      <w:r>
        <w:t xml:space="preserve">a) individuāli iepakots nikotīna maisiņš iepakojuma vienībā, kas nerada nopietnu risku</w:t>
      </w:r>
      <w:r w:rsidR="00CF18E4" w:rsidRPr="006233C2">
        <w:rPr>
          <w:rStyle w:val="Znakapoznpodarou"/>
        </w:rPr>
        <w:footnoteReference w:id="3"/>
      </w:r>
      <w:r>
        <w:rPr>
          <w:vertAlign w:val="superscript"/>
        </w:rPr>
        <w:t xml:space="preserve">)</w:t>
      </w:r>
      <w:r>
        <w:t xml:space="preserve"> cilvēku veselībai;</w:t>
      </w:r>
      <w:r>
        <w:t xml:space="preserve"> </w:t>
      </w:r>
      <w:r>
        <w:t xml:space="preserve">un</w:t>
      </w:r>
    </w:p>
    <w:p w14:paraId="31A0356F" w14:textId="4948D6A7" w:rsidR="00AF277F" w:rsidRPr="006233C2" w:rsidRDefault="38BF9E19" w:rsidP="655105DF">
      <w:pPr>
        <w:overflowPunct w:val="0"/>
        <w:autoSpaceDE w:val="0"/>
        <w:autoSpaceDN w:val="0"/>
        <w:adjustRightInd w:val="0"/>
        <w:spacing w:after="60"/>
        <w:textAlignment w:val="baseline"/>
        <w:outlineLvl w:val="7"/>
      </w:pPr>
      <w:r>
        <w:t xml:space="preserve">b) cilvēku veselībai drošs ēdams vai neēdams iepakojums saskaņā ar Eiropas Parlamenta un Padomes 2004. gada 27. oktobra Regulas (EK) Nr. 1935/2004 par materiāliem un izstrādājumiem, kas paredzēti saskarei ar pārtikas produktiem, un par Direktīvu 80/590/EEK un 89/109/EEK atcelšanu 3. panta 1. punkta prasībām un 4. panta a) un e) apakšpunkta prasībām daļā par sastāva prasībām Komisijas 2011. gada 14. janvāra Regulā (ES) Nr. 10/2011 par plastmasas materiāliem un izstrādājumiem, kas paredzēti saskarei ar pārtikas produktiem, un 3. panta 1. punkta prasībām grozītajā Dekrētā Nr. 38/2001 Coll. par higiēnas prasībām produktiem, kas paredzēti saskarei ar pārtiku un maltītēm;</w:t>
      </w:r>
      <w:r>
        <w:t xml:space="preserve"> </w:t>
      </w:r>
      <w:r>
        <w:t xml:space="preserve">un</w:t>
      </w:r>
    </w:p>
    <w:p w14:paraId="528D96B5" w14:textId="6F547ACA" w:rsidR="00AF277F" w:rsidRDefault="32C614C4" w:rsidP="655105DF">
      <w:pPr>
        <w:overflowPunct w:val="0"/>
        <w:autoSpaceDE w:val="0"/>
        <w:autoSpaceDN w:val="0"/>
        <w:adjustRightInd w:val="0"/>
        <w:spacing w:after="60"/>
        <w:textAlignment w:val="baseline"/>
        <w:outlineLvl w:val="7"/>
        <w:rPr>
          <w:highlight w:val="yellow"/>
        </w:rPr>
      </w:pPr>
      <w:r>
        <w:t xml:space="preserve">c) slēgts ķīmiskais maisījums, kas satur nikotīnu vai nikotīna sāli saskaņā ar attiecīgajiem Eiropas Savienības tiesību aktiem</w:t>
      </w:r>
      <w:r w:rsidR="00CF18E4" w:rsidRPr="006233C2">
        <w:rPr>
          <w:rStyle w:val="Znakapoznpodarou"/>
        </w:rPr>
        <w:footnoteReference w:id="4"/>
      </w:r>
      <w:r>
        <w:rPr>
          <w:vertAlign w:val="superscript"/>
        </w:rPr>
        <w:t xml:space="preserve">)</w:t>
      </w:r>
      <w:r>
        <w:t xml:space="preserve">.</w:t>
      </w:r>
    </w:p>
    <w:p w14:paraId="67E8A9A6" w14:textId="77777777" w:rsidR="000C2050" w:rsidRDefault="000C2050" w:rsidP="00AD4BC5">
      <w:pPr>
        <w:tabs>
          <w:tab w:val="left" w:pos="709"/>
        </w:tabs>
        <w:spacing w:after="200"/>
        <w:outlineLvl w:val="8"/>
      </w:pPr>
    </w:p>
    <w:p w14:paraId="2C8A5CBE" w14:textId="587725BD" w:rsidR="004B23FB" w:rsidRDefault="004B23FB" w:rsidP="004B23FB">
      <w:pPr>
        <w:tabs>
          <w:tab w:val="left" w:pos="709"/>
        </w:tabs>
        <w:spacing w:after="200"/>
        <w:ind w:left="709" w:hanging="425"/>
        <w:jc w:val="center"/>
        <w:outlineLvl w:val="8"/>
      </w:pPr>
      <w:r>
        <w:t xml:space="preserve">3. pants</w:t>
      </w:r>
    </w:p>
    <w:p w14:paraId="5314B5A5" w14:textId="77777777" w:rsidR="004B23FB" w:rsidRPr="004B23FB" w:rsidRDefault="004B23FB" w:rsidP="004B23FB">
      <w:pPr>
        <w:tabs>
          <w:tab w:val="left" w:pos="709"/>
        </w:tabs>
        <w:spacing w:after="200"/>
        <w:ind w:left="709" w:hanging="425"/>
        <w:jc w:val="center"/>
        <w:outlineLvl w:val="8"/>
        <w:rPr>
          <w:b/>
          <w:bCs/>
          <w:color w:val="auto"/>
          <w:szCs w:val="22"/>
        </w:rPr>
      </w:pPr>
      <w:r>
        <w:rPr>
          <w:b/>
          <w:color w:val="auto"/>
        </w:rPr>
        <w:t xml:space="preserve">Nikotīna maisiņu izskats un īpašības</w:t>
      </w:r>
      <w:r>
        <w:rPr>
          <w:b/>
          <w:color w:val="auto"/>
        </w:rPr>
        <w:t xml:space="preserve"> </w:t>
      </w:r>
    </w:p>
    <w:p w14:paraId="5C8965DD" w14:textId="7323FD1E" w:rsidR="00942728" w:rsidRDefault="002818CB" w:rsidP="0A8B8956">
      <w:pPr>
        <w:numPr>
          <w:ilvl w:val="3"/>
          <w:numId w:val="5"/>
        </w:numPr>
        <w:tabs>
          <w:tab w:val="clear" w:pos="1440"/>
          <w:tab w:val="left" w:pos="426"/>
        </w:tabs>
        <w:spacing w:after="200"/>
        <w:ind w:left="0" w:firstLine="0"/>
        <w:outlineLvl w:val="8"/>
      </w:pPr>
      <w:r>
        <w:t xml:space="preserve">Iepakojuma vienība un jebkāds nikotīna maisiņa ārējais iepakojums nedrīkst līdzināties pārtikai, kosmētikas līdzeklim vai rotaļlietai pēc formas, izmēra, krāsas, zīmējuma, uzlīmes vai apraksta.</w:t>
      </w:r>
      <w:r>
        <w:t xml:space="preserve"> </w:t>
      </w:r>
      <w:r>
        <w:t xml:space="preserve">Nikotīna maisiņa ārējais iepakojums ir iepakojums, kurā nikotīna maisiņi tiek laisti tirgū un kas satur iepakojuma vienību vai iepakojuma vienību komplektu;</w:t>
      </w:r>
      <w:r>
        <w:t xml:space="preserve">  </w:t>
      </w:r>
      <w:r>
        <w:t xml:space="preserve">caurspīdīgu iepakojumu neuzskata par ārējo iepakojumu.</w:t>
      </w:r>
      <w:r>
        <w:t xml:space="preserve">  </w:t>
      </w:r>
    </w:p>
    <w:p w14:paraId="1E15B0D8" w14:textId="6EC2B344" w:rsidR="00CF18E4" w:rsidRDefault="00CF18E4" w:rsidP="0085060D">
      <w:pPr>
        <w:tabs>
          <w:tab w:val="left" w:pos="0"/>
          <w:tab w:val="left" w:pos="567"/>
        </w:tabs>
        <w:spacing w:after="200"/>
        <w:outlineLvl w:val="8"/>
        <w:rPr>
          <w:szCs w:val="22"/>
        </w:rPr>
      </w:pPr>
      <w:r>
        <w:t xml:space="preserve">(2)</w:t>
      </w:r>
      <w:r>
        <w:t xml:space="preserve"> </w:t>
      </w:r>
      <w:r>
        <w:t xml:space="preserve">Nikotīna maisiņa iepakojuma vienībai, kas nozīmē mazāko tirgū laisto iepakojuma vienību, jābūt aizsargātai pret jebkādu nevēlamu rīcību, kas jo īpaši kaitētu izstrādājuma integritātei un būtu pretrunā mērķim, kādam ir paredzēti nikotīna maisiņi, jo īpaši pret bērnu rīcību ar iepakojuma vienībām.</w:t>
      </w:r>
      <w:r>
        <w:t xml:space="preserve"> </w:t>
      </w:r>
    </w:p>
    <w:p w14:paraId="412E14FA" w14:textId="20F7D572" w:rsidR="00B2014F" w:rsidRPr="004B23FB" w:rsidRDefault="004B23FB" w:rsidP="002818CB">
      <w:pPr>
        <w:keepNext/>
        <w:keepLines/>
        <w:spacing w:before="240" w:after="200"/>
        <w:jc w:val="center"/>
        <w:outlineLvl w:val="5"/>
      </w:pPr>
      <w:r>
        <w:t xml:space="preserve">4. pants</w:t>
      </w:r>
    </w:p>
    <w:p w14:paraId="1FE791BD" w14:textId="77777777" w:rsidR="002818CB" w:rsidRPr="00F435B9" w:rsidRDefault="002818CB" w:rsidP="00F435B9">
      <w:pPr>
        <w:keepNext/>
        <w:keepLines/>
        <w:spacing w:before="240" w:after="200"/>
        <w:jc w:val="center"/>
        <w:outlineLvl w:val="5"/>
        <w:rPr>
          <w:szCs w:val="22"/>
        </w:rPr>
      </w:pPr>
      <w:r>
        <w:rPr>
          <w:b/>
        </w:rPr>
        <w:t xml:space="preserve">Iepakojuma vienību un ārējā iepakojuma marķēšana</w:t>
      </w:r>
    </w:p>
    <w:p w14:paraId="11CECE1D" w14:textId="77777777" w:rsidR="002818CB" w:rsidRPr="000A4D02" w:rsidRDefault="002818CB" w:rsidP="00567800">
      <w:pPr>
        <w:numPr>
          <w:ilvl w:val="0"/>
          <w:numId w:val="7"/>
        </w:numPr>
        <w:tabs>
          <w:tab w:val="clear" w:pos="785"/>
          <w:tab w:val="left" w:pos="567"/>
        </w:tabs>
        <w:overflowPunct w:val="0"/>
        <w:autoSpaceDE w:val="0"/>
        <w:autoSpaceDN w:val="0"/>
        <w:adjustRightInd w:val="0"/>
        <w:spacing w:before="120" w:after="60"/>
        <w:ind w:firstLine="142"/>
        <w:textAlignment w:val="baseline"/>
        <w:outlineLvl w:val="6"/>
        <w:rPr>
          <w:szCs w:val="22"/>
        </w:rPr>
      </w:pPr>
      <w:r>
        <w:t xml:space="preserve">Informācija saskaņā ar likuma 12.k panta 2. punktu</w:t>
      </w:r>
      <w:r>
        <w:t xml:space="preserve"> </w:t>
      </w:r>
    </w:p>
    <w:p w14:paraId="45C5E8D4" w14:textId="77777777" w:rsidR="002818CB" w:rsidRPr="000A4D02" w:rsidRDefault="00807A3E" w:rsidP="00567800">
      <w:pPr>
        <w:numPr>
          <w:ilvl w:val="1"/>
          <w:numId w:val="7"/>
        </w:numPr>
        <w:tabs>
          <w:tab w:val="clear" w:pos="425"/>
          <w:tab w:val="num" w:pos="709"/>
        </w:tabs>
        <w:overflowPunct w:val="0"/>
        <w:autoSpaceDE w:val="0"/>
        <w:autoSpaceDN w:val="0"/>
        <w:adjustRightInd w:val="0"/>
        <w:spacing w:after="60"/>
        <w:ind w:left="709"/>
        <w:jc w:val="left"/>
        <w:textAlignment w:val="baseline"/>
        <w:outlineLvl w:val="7"/>
        <w:rPr>
          <w:szCs w:val="22"/>
        </w:rPr>
      </w:pPr>
      <w:r>
        <w:t xml:space="preserve">ir neizdzēšami drukāta;</w:t>
      </w:r>
    </w:p>
    <w:p w14:paraId="5481F2FE" w14:textId="77777777" w:rsidR="002818CB" w:rsidRPr="000A4D02" w:rsidRDefault="00807A3E" w:rsidP="00567800">
      <w:pPr>
        <w:numPr>
          <w:ilvl w:val="1"/>
          <w:numId w:val="7"/>
        </w:numPr>
        <w:tabs>
          <w:tab w:val="clear" w:pos="425"/>
          <w:tab w:val="num" w:pos="709"/>
        </w:tabs>
        <w:overflowPunct w:val="0"/>
        <w:autoSpaceDE w:val="0"/>
        <w:autoSpaceDN w:val="0"/>
        <w:adjustRightInd w:val="0"/>
        <w:spacing w:after="60"/>
        <w:ind w:left="709"/>
        <w:jc w:val="left"/>
        <w:textAlignment w:val="baseline"/>
        <w:outlineLvl w:val="7"/>
        <w:rPr>
          <w:szCs w:val="22"/>
        </w:rPr>
      </w:pPr>
      <w:r>
        <w:t xml:space="preserve">ir redzama;</w:t>
      </w:r>
      <w:r>
        <w:t xml:space="preserve"> </w:t>
      </w:r>
      <w:r>
        <w:t xml:space="preserve">un</w:t>
      </w:r>
    </w:p>
    <w:p w14:paraId="1853DC48" w14:textId="77777777" w:rsidR="002818CB" w:rsidRPr="000173C2" w:rsidRDefault="002818CB" w:rsidP="000173C2">
      <w:pPr>
        <w:numPr>
          <w:ilvl w:val="1"/>
          <w:numId w:val="7"/>
        </w:numPr>
        <w:tabs>
          <w:tab w:val="clear" w:pos="425"/>
          <w:tab w:val="num" w:pos="709"/>
        </w:tabs>
        <w:overflowPunct w:val="0"/>
        <w:autoSpaceDE w:val="0"/>
        <w:autoSpaceDN w:val="0"/>
        <w:adjustRightInd w:val="0"/>
        <w:spacing w:after="200"/>
        <w:ind w:left="709"/>
        <w:jc w:val="left"/>
        <w:textAlignment w:val="baseline"/>
        <w:outlineLvl w:val="7"/>
        <w:rPr>
          <w:szCs w:val="22"/>
        </w:rPr>
      </w:pPr>
      <w:r>
        <w:t xml:space="preserve">to nedrīkst segt, kad to laiž tirgū.</w:t>
      </w:r>
    </w:p>
    <w:p w14:paraId="6436801C" w14:textId="77777777" w:rsidR="004B7BA7" w:rsidRPr="00B2014F" w:rsidRDefault="002818CB" w:rsidP="00B2014F">
      <w:pPr>
        <w:tabs>
          <w:tab w:val="left" w:pos="567"/>
        </w:tabs>
        <w:spacing w:after="200"/>
        <w:ind w:firstLine="142"/>
        <w:outlineLvl w:val="7"/>
        <w:rPr>
          <w:szCs w:val="22"/>
        </w:rPr>
      </w:pPr>
      <w:r>
        <w:t xml:space="preserve">(2)</w:t>
      </w:r>
      <w:r>
        <w:t xml:space="preserve"> </w:t>
      </w:r>
      <w:r>
        <w:t xml:space="preserve">Vienībām un ārējā iepakojuma iepakojumam jābūt marķētam ar zīmola nosaukumu, kā arī apakštipa</w:t>
      </w:r>
      <w:r w:rsidR="00876A49">
        <w:rPr>
          <w:rStyle w:val="Znakapoznpodarou"/>
          <w:szCs w:val="22"/>
        </w:rPr>
        <w:footnoteReference w:id="5"/>
      </w:r>
      <w:r>
        <w:rPr>
          <w:vertAlign w:val="superscript"/>
        </w:rPr>
        <w:t xml:space="preserve">)</w:t>
      </w:r>
      <w:r>
        <w:t xml:space="preserve">, ja tāds ir attiecīgajam produktam, nosaukumu.</w:t>
      </w:r>
      <w:r>
        <w:t xml:space="preserve">  </w:t>
      </w:r>
      <w:r>
        <w:t xml:space="preserve">Zīmola nosaukums var aizņemt tikai vienu rindu.</w:t>
      </w:r>
      <w:r>
        <w:t xml:space="preserve">  </w:t>
      </w:r>
      <w:r>
        <w:t xml:space="preserve">Apakštipa nosaukumam jābūt tikai vienai rindai, un tam jābūt redzamam tieši zem zīmola nosaukuma.</w:t>
      </w:r>
      <w:r>
        <w:t xml:space="preserve">  </w:t>
      </w:r>
      <w:r>
        <w:t xml:space="preserve">Uzrakstītajam tekstam jābūt paralēlam brīdinājuma tekstam par ietekmi uz veselību.</w:t>
      </w:r>
      <w:r>
        <w:t xml:space="preserve">  </w:t>
      </w:r>
      <w:r>
        <w:t xml:space="preserve">Nikotīna maisiņa apakštipa nosaukums nozīmē nosaukumu, ko izmanto, lai atšķirtu dažādus nikotīna maisiņus ar vienu un to pašu zīmolu.</w:t>
      </w:r>
      <w:r>
        <w:t xml:space="preserve">  </w:t>
      </w:r>
    </w:p>
    <w:p w14:paraId="19DD96BA" w14:textId="77777777" w:rsidR="004B7BA7" w:rsidRPr="000A4D02" w:rsidRDefault="00695116" w:rsidP="00695116">
      <w:pPr>
        <w:tabs>
          <w:tab w:val="left" w:pos="567"/>
        </w:tabs>
        <w:spacing w:after="200"/>
        <w:ind w:firstLine="142"/>
        <w:outlineLvl w:val="7"/>
        <w:rPr>
          <w:szCs w:val="22"/>
        </w:rPr>
      </w:pPr>
      <w:r>
        <w:t xml:space="preserve">(3)</w:t>
      </w:r>
      <w:r>
        <w:t xml:space="preserve"> </w:t>
      </w:r>
      <w:r>
        <w:t xml:space="preserve">Uz ārējā iepakojuma, kas satur vairāk nekā vienu iepakojuma vienību, vienreiz jānorāda “Nikotīna maisiņš bez tabakas” un ārējā iepakojumā esošo iepakojuma vienību skaits.</w:t>
      </w:r>
      <w:r>
        <w:t xml:space="preserve"> </w:t>
      </w:r>
    </w:p>
    <w:p w14:paraId="64EC2E44" w14:textId="77777777" w:rsidR="002818CB" w:rsidRPr="000A4D02" w:rsidRDefault="002818CB" w:rsidP="002818CB">
      <w:pPr>
        <w:tabs>
          <w:tab w:val="left" w:pos="567"/>
        </w:tabs>
        <w:spacing w:after="60"/>
        <w:ind w:firstLine="142"/>
        <w:outlineLvl w:val="7"/>
        <w:rPr>
          <w:szCs w:val="22"/>
          <w:rFonts w:eastAsia="MS Mincho" w:cs="Arial"/>
        </w:rPr>
      </w:pPr>
      <w:r>
        <w:t xml:space="preserve">(4)</w:t>
      </w:r>
      <w:r>
        <w:t xml:space="preserve"> </w:t>
      </w:r>
      <w:r>
        <w:t xml:space="preserve">Nikotīna maisiņa iepakojuma vienības un ārējais iepakojums ietver:</w:t>
      </w:r>
      <w:r>
        <w:t xml:space="preserve">  </w:t>
      </w:r>
    </w:p>
    <w:p w14:paraId="53B7D898" w14:textId="6BC554D7" w:rsidR="002818CB" w:rsidRPr="00876A49" w:rsidRDefault="002818CB" w:rsidP="00567800">
      <w:pPr>
        <w:pStyle w:val="Odstavecseseznamem"/>
        <w:numPr>
          <w:ilvl w:val="0"/>
          <w:numId w:val="9"/>
        </w:numPr>
        <w:spacing w:after="60" w:line="276" w:lineRule="auto"/>
        <w:jc w:val="both"/>
        <w:outlineLvl w:val="7"/>
        <w:rPr>
          <w:sz w:val="22"/>
          <w:szCs w:val="22"/>
          <w:rFonts w:ascii="Arial" w:eastAsia="MS Mincho" w:hAnsi="Arial" w:cs="Arial"/>
        </w:rPr>
      </w:pPr>
      <w:r>
        <w:rPr>
          <w:sz w:val="22"/>
          <w:rFonts w:ascii="Arial" w:hAnsi="Arial"/>
        </w:rPr>
        <w:t xml:space="preserve">produkta identifikācijas numuru, ar kuru produkts ir paziņots, izmantojot elektronisko Common Entry Gate</w:t>
      </w:r>
      <w:r>
        <w:rPr>
          <w:sz w:val="22"/>
          <w:vertAlign w:val="superscript"/>
          <w:rFonts w:ascii="Arial" w:hAnsi="Arial"/>
        </w:rPr>
        <w:t xml:space="preserve">4)</w:t>
      </w:r>
      <w:r>
        <w:rPr>
          <w:sz w:val="22"/>
          <w:rFonts w:ascii="Arial" w:hAnsi="Arial"/>
        </w:rPr>
        <w:t xml:space="preserve">;</w:t>
      </w:r>
      <w:r>
        <w:rPr>
          <w:sz w:val="22"/>
          <w:rFonts w:ascii="Arial" w:hAnsi="Arial"/>
        </w:rPr>
        <w:t xml:space="preserve"> </w:t>
      </w:r>
    </w:p>
    <w:p w14:paraId="4EFD1CA7" w14:textId="77777777" w:rsidR="002818CB" w:rsidRPr="000A4D02" w:rsidRDefault="002818CB" w:rsidP="00567800">
      <w:pPr>
        <w:pStyle w:val="Odstavecseseznamem"/>
        <w:numPr>
          <w:ilvl w:val="0"/>
          <w:numId w:val="9"/>
        </w:numPr>
        <w:spacing w:after="60" w:line="276" w:lineRule="auto"/>
        <w:jc w:val="both"/>
        <w:outlineLvl w:val="7"/>
        <w:rPr>
          <w:sz w:val="22"/>
          <w:szCs w:val="22"/>
          <w:rFonts w:ascii="Arial" w:eastAsia="MS Mincho" w:hAnsi="Arial" w:cs="Arial"/>
        </w:rPr>
      </w:pPr>
      <w:r>
        <w:rPr>
          <w:sz w:val="22"/>
          <w:rFonts w:ascii="Arial" w:hAnsi="Arial"/>
        </w:rPr>
        <w:t xml:space="preserve">nikotīna saturu mg uz vienu nikotīna maisiņa devu;</w:t>
      </w:r>
    </w:p>
    <w:p w14:paraId="5F411FE9" w14:textId="77777777" w:rsidR="002818CB" w:rsidRPr="000A4D02" w:rsidRDefault="002818CB" w:rsidP="00567800">
      <w:pPr>
        <w:pStyle w:val="Odstavecseseznamem"/>
        <w:numPr>
          <w:ilvl w:val="0"/>
          <w:numId w:val="9"/>
        </w:numPr>
        <w:spacing w:after="60" w:line="276" w:lineRule="auto"/>
        <w:jc w:val="both"/>
        <w:outlineLvl w:val="7"/>
        <w:rPr>
          <w:sz w:val="22"/>
          <w:szCs w:val="22"/>
          <w:rFonts w:ascii="Arial" w:hAnsi="Arial" w:cs="Arial"/>
        </w:rPr>
      </w:pPr>
      <w:r>
        <w:rPr>
          <w:sz w:val="22"/>
          <w:rFonts w:ascii="Arial" w:hAnsi="Arial"/>
        </w:rPr>
        <w:t xml:space="preserve">nikotīna maisiņa devu skaitu iepakojuma vienībā;</w:t>
      </w:r>
    </w:p>
    <w:p w14:paraId="60722767" w14:textId="77777777" w:rsidR="002818CB" w:rsidRPr="000A4D02" w:rsidRDefault="002818CB" w:rsidP="00567800">
      <w:pPr>
        <w:pStyle w:val="Odstavecseseznamem"/>
        <w:numPr>
          <w:ilvl w:val="0"/>
          <w:numId w:val="9"/>
        </w:numPr>
        <w:spacing w:after="60" w:line="276" w:lineRule="auto"/>
        <w:jc w:val="both"/>
        <w:outlineLvl w:val="7"/>
        <w:rPr>
          <w:sz w:val="22"/>
          <w:szCs w:val="22"/>
          <w:rFonts w:ascii="Arial" w:eastAsia="MS Mincho" w:hAnsi="Arial" w:cs="Arial"/>
        </w:rPr>
      </w:pPr>
      <w:r>
        <w:rPr>
          <w:sz w:val="22"/>
          <w:rFonts w:ascii="Arial" w:hAnsi="Arial"/>
        </w:rPr>
        <w:t xml:space="preserve">derīguma termiņu;</w:t>
      </w:r>
    </w:p>
    <w:p w14:paraId="165E7AA1" w14:textId="77777777" w:rsidR="002818CB" w:rsidRPr="000A4D02" w:rsidRDefault="002818CB" w:rsidP="00567800">
      <w:pPr>
        <w:pStyle w:val="Odstavecseseznamem"/>
        <w:numPr>
          <w:ilvl w:val="0"/>
          <w:numId w:val="9"/>
        </w:numPr>
        <w:spacing w:after="60" w:line="276" w:lineRule="auto"/>
        <w:jc w:val="both"/>
        <w:outlineLvl w:val="7"/>
        <w:rPr>
          <w:sz w:val="22"/>
          <w:szCs w:val="22"/>
          <w:rFonts w:ascii="Arial" w:eastAsia="MS Mincho" w:hAnsi="Arial" w:cs="Arial"/>
        </w:rPr>
      </w:pPr>
      <w:r>
        <w:rPr>
          <w:sz w:val="22"/>
          <w:rFonts w:ascii="Arial" w:hAnsi="Arial"/>
        </w:rPr>
        <w:t xml:space="preserve">grafisku zīmi kopā ar tekstu “Šis produkts nav paredzēts personām, kas jaunākas par 18 gadiem” un šādus teikumus:</w:t>
      </w:r>
      <w:r>
        <w:rPr>
          <w:sz w:val="22"/>
          <w:rFonts w:ascii="Arial" w:hAnsi="Arial"/>
        </w:rPr>
        <w:t xml:space="preserve"> </w:t>
      </w:r>
      <w:r>
        <w:rPr>
          <w:sz w:val="22"/>
          <w:rFonts w:ascii="Arial" w:hAnsi="Arial"/>
        </w:rPr>
        <w:t xml:space="preserve">“Šis produkts nav paredzēts grūtniecēm.”, “Šis produkts nav paredzēts sievietēm, kas baro bērnu ar krūti.” un “Uzglabāt bērniem nepieejamā vietā.”;</w:t>
      </w:r>
      <w:r>
        <w:rPr>
          <w:sz w:val="22"/>
          <w:rFonts w:ascii="Arial" w:hAnsi="Arial"/>
        </w:rPr>
        <w:t xml:space="preserve">  </w:t>
      </w:r>
      <w:r>
        <w:rPr>
          <w:sz w:val="22"/>
          <w:rFonts w:ascii="Arial" w:hAnsi="Arial"/>
        </w:rPr>
        <w:t xml:space="preserve">grafisko marķējumu “Šis produkts nav paredzēts personām, kas jaunākas par 18 gadiem”, kā norādīts šā dekrēta 2. pielikumā;</w:t>
      </w:r>
      <w:r>
        <w:rPr>
          <w:sz w:val="22"/>
          <w:rFonts w:ascii="Arial" w:hAnsi="Arial"/>
        </w:rPr>
        <w:t xml:space="preserve"> </w:t>
      </w:r>
      <w:r>
        <w:rPr>
          <w:sz w:val="22"/>
          <w:rFonts w:ascii="Arial" w:hAnsi="Arial"/>
        </w:rPr>
        <w:t xml:space="preserve">un</w:t>
      </w:r>
      <w:r>
        <w:rPr>
          <w:sz w:val="22"/>
          <w:rFonts w:ascii="Arial" w:hAnsi="Arial"/>
        </w:rPr>
        <w:t xml:space="preserve"> </w:t>
      </w:r>
    </w:p>
    <w:p w14:paraId="41932EA8" w14:textId="5305C532" w:rsidR="002818CB" w:rsidRPr="00730B4D" w:rsidRDefault="002818CB" w:rsidP="002E2249">
      <w:pPr>
        <w:pStyle w:val="Odstavecseseznamem"/>
        <w:numPr>
          <w:ilvl w:val="0"/>
          <w:numId w:val="9"/>
        </w:numPr>
        <w:spacing w:before="240" w:after="200" w:line="276" w:lineRule="auto"/>
        <w:ind w:left="714" w:hanging="357"/>
        <w:jc w:val="both"/>
        <w:outlineLvl w:val="5"/>
        <w:rPr>
          <w:szCs w:val="22"/>
          <w:rFonts w:cs="Arial"/>
        </w:rPr>
      </w:pPr>
      <w:r>
        <w:rPr>
          <w:sz w:val="22"/>
          <w:rFonts w:ascii="Arial" w:hAnsi="Arial"/>
        </w:rPr>
        <w:t xml:space="preserve">9. panta 1. punkta c) apakšpunkts Eiropas Parlamenta un Padomes 2011. gada 25. oktobra Regulā (ES) Nr. 1169/2011 par pārtikas produktu informācijas sniegšanu patērētājiem un par grozījumiem Eiropas Parlamenta un Padomes Regulās (EK) Nr. 1924/2006 un (EK) Nr. 1925/2006, un par Komisijas Direktīvas 87/250/EEK, Padomes Direktīvas 90/496/EEK, Komisijas Direktīvas 1999/10/EK, Eiropas Parlamenta un Padomes Direktīvas 2000/13/EK, Komisijas Direktīvu 2002/67/EK un 2008/5/EK un Komisijas Regulas (EK) Nr. 608/2004 atcelšanu.</w:t>
      </w:r>
    </w:p>
    <w:p w14:paraId="4671B767" w14:textId="26AA5FF3" w:rsidR="00730B4D" w:rsidRPr="00807A3E" w:rsidRDefault="00730B4D" w:rsidP="77232BB3">
      <w:pPr>
        <w:pStyle w:val="Odstavecseseznamem"/>
        <w:keepNext/>
        <w:keepLines/>
        <w:spacing w:before="240" w:after="200" w:line="276" w:lineRule="auto"/>
        <w:ind w:left="720"/>
        <w:jc w:val="center"/>
        <w:outlineLvl w:val="5"/>
        <w:rPr>
          <w:rFonts w:cs="Arial"/>
        </w:rPr>
      </w:pPr>
      <w:r>
        <w:rPr>
          <w:sz w:val="22"/>
          <w:rFonts w:ascii="Arial" w:hAnsi="Arial"/>
        </w:rPr>
        <w:t xml:space="preserve">5. pants</w:t>
      </w:r>
    </w:p>
    <w:p w14:paraId="1395B221" w14:textId="1F6ADE11" w:rsidR="00592E6D" w:rsidRPr="00592E6D" w:rsidRDefault="476B43A1" w:rsidP="60B80179">
      <w:pPr>
        <w:tabs>
          <w:tab w:val="left" w:pos="567"/>
        </w:tabs>
        <w:spacing w:after="60"/>
        <w:ind w:firstLine="142"/>
        <w:outlineLvl w:val="7"/>
        <w:rPr>
          <w:rFonts w:cs="Arial"/>
        </w:rPr>
      </w:pPr>
      <w:r>
        <w:t xml:space="preserve">(1)</w:t>
      </w:r>
      <w:r>
        <w:t xml:space="preserve"> </w:t>
      </w:r>
      <w:r>
        <w:t xml:space="preserve">Uz iepakojuma vienības un nikotīna maisiņa ārējā iepakojuma var būt viens melns svītrkods uz balta fona.</w:t>
      </w:r>
      <w:r>
        <w:t xml:space="preserve">  </w:t>
      </w:r>
      <w:r>
        <w:t xml:space="preserve">Svītrkods nedrīkst attēlot attēlu, rakstu vai simbolu, kas atgādina kaut ko citu kā tikai svītrkodu.</w:t>
      </w:r>
      <w:r>
        <w:t xml:space="preserve"> </w:t>
      </w:r>
    </w:p>
    <w:p w14:paraId="70DF48F1" w14:textId="11C4E3B0" w:rsidR="002818CB" w:rsidRPr="000A4D02" w:rsidRDefault="476B43A1" w:rsidP="37434F36">
      <w:pPr>
        <w:tabs>
          <w:tab w:val="left" w:pos="567"/>
        </w:tabs>
        <w:spacing w:after="200"/>
        <w:ind w:firstLine="142"/>
        <w:outlineLvl w:val="7"/>
        <w:rPr>
          <w:rFonts w:cs="Arial"/>
        </w:rPr>
      </w:pPr>
      <w:r>
        <w:t xml:space="preserve">(2)</w:t>
      </w:r>
      <w:r>
        <w:t xml:space="preserve"> </w:t>
      </w:r>
      <w:r>
        <w:t xml:space="preserve">Nikotīna maisiņos esošās sastāvdaļas jāuzskaita dilstošā secībā pēc svara.</w:t>
      </w:r>
      <w:r>
        <w:t xml:space="preserve">  </w:t>
      </w:r>
      <w:r>
        <w:t xml:space="preserve">Ja viena no sastāvdaļām ir nikotīna sāls, nikotīna sāls daudzumu devā norāda mg.</w:t>
      </w:r>
      <w:r>
        <w:t xml:space="preserve">  </w:t>
      </w:r>
    </w:p>
    <w:p w14:paraId="40FE4527" w14:textId="77777777" w:rsidR="00127ACE" w:rsidRPr="00B2014F" w:rsidRDefault="002818CB" w:rsidP="00B2014F">
      <w:pPr>
        <w:tabs>
          <w:tab w:val="left" w:pos="567"/>
          <w:tab w:val="left" w:pos="851"/>
        </w:tabs>
        <w:spacing w:before="120"/>
        <w:ind w:firstLine="142"/>
        <w:outlineLvl w:val="6"/>
        <w:rPr>
          <w:szCs w:val="22"/>
          <w:rFonts w:cs="Arial"/>
        </w:rPr>
      </w:pPr>
      <w:r>
        <w:t xml:space="preserve">(3)</w:t>
      </w:r>
      <w:r>
        <w:t xml:space="preserve"> </w:t>
      </w:r>
      <w:r>
        <w:t xml:space="preserve">Brīdinājums par ietekmi uz veselību ir brīdinājums par nikotīna maisiņu negatīvo ietekmi uz cilvēka veselību.</w:t>
      </w:r>
      <w:r>
        <w:t xml:space="preserve">  </w:t>
      </w:r>
      <w:r>
        <w:t xml:space="preserve">Brīdinājumi par ietekmi uz veselību uz katras nikotīna maisiņa vienības un jebkāda ārējā iepakojuma ir šādi:</w:t>
      </w:r>
      <w:r>
        <w:t xml:space="preserve">  </w:t>
      </w:r>
      <w:r>
        <w:t xml:space="preserve">“Šis izstrādājums satur nikotīnu un ir ļoti atkarību izraisošs.”</w:t>
      </w:r>
      <w:r>
        <w:t xml:space="preserve">  </w:t>
      </w:r>
      <w:r>
        <w:t xml:space="preserve">Saskaņā ar otro teikumu uz iepakojuma nedrīkst būt papildu teksta, kas jebkādā veidā komentētu, pārfrāzētu vai atsauktos uz brīdinājumu par ietekmi uz veselību.</w:t>
      </w:r>
      <w:r>
        <w:t xml:space="preserve">  </w:t>
      </w:r>
    </w:p>
    <w:p w14:paraId="75AFCFE4" w14:textId="77777777" w:rsidR="002818CB" w:rsidRPr="000A4D02" w:rsidRDefault="002818CB" w:rsidP="002818CB">
      <w:pPr>
        <w:tabs>
          <w:tab w:val="left" w:pos="567"/>
          <w:tab w:val="left" w:pos="851"/>
        </w:tabs>
        <w:spacing w:after="60"/>
        <w:ind w:firstLine="142"/>
        <w:outlineLvl w:val="6"/>
        <w:rPr>
          <w:szCs w:val="22"/>
        </w:rPr>
      </w:pPr>
      <w:r>
        <w:t xml:space="preserve">(4)</w:t>
      </w:r>
      <w:r>
        <w:t xml:space="preserve"> </w:t>
      </w:r>
      <w:r>
        <w:t xml:space="preserve">Šā panta 3. punktā norādītajam brīdinājumam par ietekmi uz veselību:</w:t>
      </w:r>
      <w:r>
        <w:t xml:space="preserve"> </w:t>
      </w:r>
    </w:p>
    <w:p w14:paraId="74C75F27" w14:textId="77777777" w:rsidR="002818CB" w:rsidRPr="000A4D02" w:rsidRDefault="00211E08" w:rsidP="00567800">
      <w:pPr>
        <w:pStyle w:val="Odstavecseseznamem"/>
        <w:numPr>
          <w:ilvl w:val="0"/>
          <w:numId w:val="12"/>
        </w:numPr>
        <w:spacing w:after="60" w:line="276" w:lineRule="auto"/>
        <w:jc w:val="both"/>
        <w:outlineLvl w:val="7"/>
        <w:rPr>
          <w:sz w:val="22"/>
          <w:szCs w:val="22"/>
          <w:rFonts w:ascii="Arial" w:hAnsi="Arial" w:cs="Arial"/>
        </w:rPr>
      </w:pPr>
      <w:r>
        <w:rPr>
          <w:sz w:val="22"/>
          <w:rFonts w:ascii="Arial" w:hAnsi="Arial"/>
        </w:rPr>
        <w:t xml:space="preserve">jāatrodas paralēli galvenajam tekstam zonā, kas paredzēta šim brīdinājumam;</w:t>
      </w:r>
    </w:p>
    <w:p w14:paraId="1F9A48CA" w14:textId="77777777" w:rsidR="002818CB" w:rsidRPr="000A4D02" w:rsidRDefault="00211E08" w:rsidP="00567800">
      <w:pPr>
        <w:pStyle w:val="Odstavecseseznamem"/>
        <w:numPr>
          <w:ilvl w:val="0"/>
          <w:numId w:val="12"/>
        </w:numPr>
        <w:spacing w:after="60" w:line="276" w:lineRule="auto"/>
        <w:jc w:val="both"/>
        <w:outlineLvl w:val="7"/>
        <w:rPr>
          <w:sz w:val="22"/>
          <w:szCs w:val="22"/>
          <w:rFonts w:ascii="Arial" w:hAnsi="Arial" w:cs="Arial"/>
        </w:rPr>
      </w:pPr>
      <w:r>
        <w:rPr>
          <w:sz w:val="22"/>
          <w:rFonts w:ascii="Arial" w:hAnsi="Arial"/>
        </w:rPr>
        <w:t xml:space="preserve">ir jābūt drukātam ar melnu, treknu Helvetica fontu, vienlaikus saglabājot noklusējuma rakstzīmju atstarpi, kas ir 100 %, un parastās atstarpes uz balta fona;</w:t>
      </w:r>
      <w:r>
        <w:rPr>
          <w:sz w:val="22"/>
          <w:rFonts w:ascii="Arial" w:hAnsi="Arial"/>
        </w:rPr>
        <w:t xml:space="preserve"> </w:t>
      </w:r>
      <w:r>
        <w:rPr>
          <w:sz w:val="22"/>
          <w:rFonts w:ascii="Arial" w:hAnsi="Arial"/>
        </w:rPr>
        <w:t xml:space="preserve">fonta izmēram jābūt tādam, lai attiecīgais teksts pēc iespējas vairāk aptvertu tam rezervēto virsmu;</w:t>
      </w:r>
      <w:r>
        <w:rPr>
          <w:sz w:val="22"/>
          <w:rFonts w:ascii="Arial" w:hAnsi="Arial"/>
        </w:rPr>
        <w:t xml:space="preserve"> </w:t>
      </w:r>
    </w:p>
    <w:p w14:paraId="7CE73D54" w14:textId="77777777" w:rsidR="002818CB" w:rsidRPr="000A4D02" w:rsidRDefault="00211E08" w:rsidP="00567800">
      <w:pPr>
        <w:pStyle w:val="Odstavecseseznamem"/>
        <w:numPr>
          <w:ilvl w:val="0"/>
          <w:numId w:val="12"/>
        </w:numPr>
        <w:spacing w:after="60" w:line="276" w:lineRule="auto"/>
        <w:jc w:val="both"/>
        <w:outlineLvl w:val="7"/>
        <w:rPr>
          <w:sz w:val="22"/>
          <w:szCs w:val="22"/>
          <w:rFonts w:ascii="Arial" w:hAnsi="Arial" w:cs="Arial"/>
        </w:rPr>
      </w:pPr>
      <w:r>
        <w:rPr>
          <w:sz w:val="22"/>
          <w:rFonts w:ascii="Arial" w:hAnsi="Arial"/>
        </w:rPr>
        <w:t xml:space="preserve">jābūt tam paredzētā laukuma centrā;</w:t>
      </w:r>
    </w:p>
    <w:p w14:paraId="4E28B873" w14:textId="77777777" w:rsidR="002818CB" w:rsidRPr="000A4D02" w:rsidRDefault="00211E08" w:rsidP="00567800">
      <w:pPr>
        <w:pStyle w:val="Odstavecseseznamem"/>
        <w:numPr>
          <w:ilvl w:val="0"/>
          <w:numId w:val="12"/>
        </w:numPr>
        <w:spacing w:after="60" w:line="276" w:lineRule="auto"/>
        <w:jc w:val="both"/>
        <w:outlineLvl w:val="7"/>
        <w:rPr>
          <w:sz w:val="22"/>
          <w:szCs w:val="22"/>
          <w:rFonts w:ascii="Arial" w:hAnsi="Arial" w:cs="Arial"/>
        </w:rPr>
      </w:pPr>
      <w:r>
        <w:rPr>
          <w:sz w:val="22"/>
          <w:rFonts w:ascii="Arial" w:hAnsi="Arial"/>
        </w:rPr>
        <w:t xml:space="preserve">jābūt paralēli iepakojuma vienības vai ārējā iepakojuma sānu malai, ja iepakojumam ir kubveida un līdzīga forma;</w:t>
      </w:r>
      <w:r>
        <w:rPr>
          <w:sz w:val="22"/>
          <w:rFonts w:ascii="Arial" w:hAnsi="Arial"/>
        </w:rPr>
        <w:t xml:space="preserve"> </w:t>
      </w:r>
    </w:p>
    <w:p w14:paraId="0B38F437" w14:textId="77777777" w:rsidR="002818CB" w:rsidRPr="000A4D02" w:rsidRDefault="002818CB" w:rsidP="00567800">
      <w:pPr>
        <w:pStyle w:val="Odstavecseseznamem"/>
        <w:numPr>
          <w:ilvl w:val="0"/>
          <w:numId w:val="12"/>
        </w:numPr>
        <w:spacing w:after="60" w:line="276" w:lineRule="auto"/>
        <w:jc w:val="both"/>
        <w:outlineLvl w:val="7"/>
        <w:rPr>
          <w:sz w:val="22"/>
          <w:szCs w:val="22"/>
          <w:rFonts w:ascii="Arial" w:hAnsi="Arial" w:cs="Arial"/>
        </w:rPr>
      </w:pPr>
      <w:r>
        <w:rPr>
          <w:sz w:val="22"/>
          <w:rFonts w:ascii="Arial" w:hAnsi="Arial"/>
        </w:rPr>
        <w:t xml:space="preserve">jāsedz 30 % no tās iepakojuma vienības un jebkāda ārējā iepakojuma virsmas, uz kuras brīdinājums par ietekmi uz veselību tiek drukāts;</w:t>
      </w:r>
    </w:p>
    <w:p w14:paraId="22FD8CB1" w14:textId="77777777" w:rsidR="002818CB" w:rsidRPr="000A4D02" w:rsidRDefault="00211E08" w:rsidP="00567800">
      <w:pPr>
        <w:pStyle w:val="Odstavecseseznamem"/>
        <w:numPr>
          <w:ilvl w:val="0"/>
          <w:numId w:val="12"/>
        </w:numPr>
        <w:spacing w:after="60" w:line="276" w:lineRule="auto"/>
        <w:jc w:val="both"/>
        <w:outlineLvl w:val="7"/>
        <w:rPr>
          <w:sz w:val="22"/>
          <w:szCs w:val="22"/>
          <w:rFonts w:ascii="Arial" w:hAnsi="Arial" w:cs="Arial"/>
        </w:rPr>
      </w:pPr>
      <w:r>
        <w:rPr>
          <w:sz w:val="22"/>
          <w:rFonts w:ascii="Arial" w:hAnsi="Arial"/>
        </w:rPr>
        <w:t xml:space="preserve">jānorāda laukumā kopā ar zīmolvārdu un apakštipa nosaukumu;</w:t>
      </w:r>
      <w:r>
        <w:rPr>
          <w:sz w:val="22"/>
          <w:rFonts w:ascii="Arial" w:hAnsi="Arial"/>
        </w:rPr>
        <w:t xml:space="preserve"> </w:t>
      </w:r>
      <w:r>
        <w:rPr>
          <w:sz w:val="22"/>
          <w:rFonts w:ascii="Arial" w:hAnsi="Arial"/>
        </w:rPr>
        <w:t xml:space="preserve">un</w:t>
      </w:r>
    </w:p>
    <w:p w14:paraId="740B2A4E" w14:textId="77777777" w:rsidR="002818CB" w:rsidRPr="000A4D02" w:rsidRDefault="002818CB" w:rsidP="00567800">
      <w:pPr>
        <w:pStyle w:val="Odstavecseseznamem"/>
        <w:numPr>
          <w:ilvl w:val="0"/>
          <w:numId w:val="12"/>
        </w:numPr>
        <w:spacing w:after="200" w:line="276" w:lineRule="auto"/>
        <w:jc w:val="both"/>
        <w:outlineLvl w:val="7"/>
        <w:rPr>
          <w:sz w:val="22"/>
          <w:szCs w:val="22"/>
          <w:rFonts w:ascii="Arial" w:hAnsi="Arial" w:cs="Arial"/>
        </w:rPr>
      </w:pPr>
      <w:r>
        <w:rPr>
          <w:sz w:val="22"/>
          <w:rFonts w:ascii="Arial" w:hAnsi="Arial"/>
        </w:rPr>
        <w:t xml:space="preserve">jāpaliek nebojātam, kad vienības iepakojums tiek atvērts parastajā veidā.</w:t>
      </w:r>
    </w:p>
    <w:p w14:paraId="6B62E187" w14:textId="77777777" w:rsidR="002818CB" w:rsidRPr="000A4D02" w:rsidRDefault="002818CB" w:rsidP="002818CB">
      <w:pPr>
        <w:tabs>
          <w:tab w:val="left" w:pos="567"/>
        </w:tabs>
        <w:spacing w:before="120" w:after="60"/>
        <w:ind w:firstLine="142"/>
        <w:outlineLvl w:val="6"/>
        <w:rPr>
          <w:szCs w:val="22"/>
          <w:rFonts w:cs="Arial"/>
        </w:rPr>
      </w:pPr>
      <w:r>
        <w:t xml:space="preserve">(5)</w:t>
      </w:r>
      <w:r>
        <w:t xml:space="preserve"> </w:t>
      </w:r>
      <w:r>
        <w:t xml:space="preserve">Iepakojuma vienības un jebkāda nikotīna maisiņa ārējā iepakojuma marķējumā nedrīkst būt neviena elementa vai pazīmju, kas</w:t>
      </w:r>
      <w:r>
        <w:t xml:space="preserve"> </w:t>
      </w:r>
    </w:p>
    <w:p w14:paraId="4B72E729" w14:textId="77777777" w:rsidR="002818CB" w:rsidRPr="000A4D02" w:rsidRDefault="002818CB" w:rsidP="00567800">
      <w:pPr>
        <w:pStyle w:val="Odstavecseseznamem"/>
        <w:numPr>
          <w:ilvl w:val="0"/>
          <w:numId w:val="13"/>
        </w:numPr>
        <w:spacing w:after="60" w:line="276" w:lineRule="auto"/>
        <w:jc w:val="both"/>
        <w:outlineLvl w:val="7"/>
        <w:rPr>
          <w:sz w:val="22"/>
          <w:szCs w:val="22"/>
          <w:rFonts w:ascii="Arial" w:hAnsi="Arial" w:cs="Arial"/>
        </w:rPr>
      </w:pPr>
      <w:r>
        <w:rPr>
          <w:sz w:val="22"/>
          <w:rFonts w:ascii="Arial" w:hAnsi="Arial"/>
        </w:rPr>
        <w:t xml:space="preserve">reklamē nikotīna maisiņu vai veicina tā patēriņu, radot nepatiesu priekšstatu par izstrādājuma īpašībām, ietekmi uz veselību, riskiem un emisijām;</w:t>
      </w:r>
    </w:p>
    <w:p w14:paraId="121AF81F" w14:textId="77777777" w:rsidR="002818CB" w:rsidRPr="000A4D02" w:rsidRDefault="002818CB" w:rsidP="006A66EC">
      <w:pPr>
        <w:pStyle w:val="Odstavecseseznamem"/>
        <w:numPr>
          <w:ilvl w:val="0"/>
          <w:numId w:val="13"/>
        </w:numPr>
        <w:tabs>
          <w:tab w:val="left" w:pos="993"/>
        </w:tabs>
        <w:spacing w:after="60" w:line="276" w:lineRule="auto"/>
        <w:jc w:val="both"/>
        <w:outlineLvl w:val="7"/>
        <w:rPr>
          <w:sz w:val="22"/>
          <w:szCs w:val="22"/>
          <w:rFonts w:ascii="Arial" w:hAnsi="Arial" w:cs="Arial"/>
        </w:rPr>
      </w:pPr>
      <w:r>
        <w:rPr>
          <w:sz w:val="22"/>
          <w:rFonts w:ascii="Arial" w:hAnsi="Arial"/>
        </w:rPr>
        <w:t xml:space="preserve">ierosina, ka nikotīna maisiņš ir mazāk kaitīgs nekā citi produkti, tam ir vitalizējoša, enerģiska, dziedinoša vai atjaunojoša iedarbība, vai ka bioloģiskās lauksaimniecības produkta īpašības ir dabiskas izcelsmes, sniedz citas priekšrocības veselībai vai dzīvesveidam;</w:t>
      </w:r>
    </w:p>
    <w:p w14:paraId="2FAD8A24" w14:textId="77777777" w:rsidR="002818CB" w:rsidRPr="000A4D02" w:rsidRDefault="002818CB" w:rsidP="00567800">
      <w:pPr>
        <w:pStyle w:val="Odstavecseseznamem"/>
        <w:numPr>
          <w:ilvl w:val="0"/>
          <w:numId w:val="13"/>
        </w:numPr>
        <w:spacing w:after="60" w:line="276" w:lineRule="auto"/>
        <w:jc w:val="both"/>
        <w:outlineLvl w:val="7"/>
        <w:rPr>
          <w:sz w:val="22"/>
          <w:szCs w:val="22"/>
          <w:rFonts w:ascii="Arial" w:hAnsi="Arial" w:cs="Arial"/>
        </w:rPr>
      </w:pPr>
      <w:r>
        <w:rPr>
          <w:sz w:val="22"/>
          <w:rFonts w:ascii="Arial" w:hAnsi="Arial"/>
        </w:rPr>
        <w:t xml:space="preserve">līdzinās pārtikai vai kosmētikas līdzeklim, vai rotaļlietai;</w:t>
      </w:r>
      <w:r>
        <w:rPr>
          <w:sz w:val="22"/>
          <w:rFonts w:ascii="Arial" w:hAnsi="Arial"/>
        </w:rPr>
        <w:t xml:space="preserve"> </w:t>
      </w:r>
      <w:r>
        <w:rPr>
          <w:sz w:val="22"/>
          <w:rFonts w:ascii="Arial" w:hAnsi="Arial"/>
        </w:rPr>
        <w:t xml:space="preserve">vai</w:t>
      </w:r>
    </w:p>
    <w:p w14:paraId="2F99487E" w14:textId="77777777" w:rsidR="002818CB" w:rsidRPr="000A4D02" w:rsidRDefault="002818CB" w:rsidP="00567800">
      <w:pPr>
        <w:pStyle w:val="Odstavecseseznamem"/>
        <w:numPr>
          <w:ilvl w:val="0"/>
          <w:numId w:val="13"/>
        </w:numPr>
        <w:spacing w:after="200" w:line="276" w:lineRule="auto"/>
        <w:jc w:val="both"/>
        <w:outlineLvl w:val="7"/>
        <w:rPr>
          <w:sz w:val="22"/>
          <w:szCs w:val="22"/>
          <w:rFonts w:ascii="Arial" w:hAnsi="Arial" w:cs="Arial"/>
        </w:rPr>
      </w:pPr>
      <w:r>
        <w:rPr>
          <w:sz w:val="22"/>
          <w:rFonts w:ascii="Arial" w:hAnsi="Arial"/>
        </w:rPr>
        <w:t xml:space="preserve">norāda, ka nikotīna maisiņš palielina bionoārdīšanās spēju vai citus ieguvumus videi.</w:t>
      </w:r>
      <w:r>
        <w:rPr>
          <w:sz w:val="22"/>
          <w:rFonts w:ascii="Arial" w:hAnsi="Arial"/>
        </w:rPr>
        <w:t xml:space="preserve"> </w:t>
      </w:r>
    </w:p>
    <w:p w14:paraId="267ED334" w14:textId="77777777" w:rsidR="000173C2" w:rsidRDefault="002818CB" w:rsidP="002818CB">
      <w:pPr>
        <w:tabs>
          <w:tab w:val="left" w:pos="567"/>
        </w:tabs>
        <w:spacing w:before="120"/>
        <w:ind w:firstLine="142"/>
        <w:outlineLvl w:val="6"/>
        <w:rPr>
          <w:szCs w:val="22"/>
          <w:rFonts w:cs="Arial"/>
        </w:rPr>
      </w:pPr>
      <w:r>
        <w:t xml:space="preserve">(6)</w:t>
      </w:r>
      <w:r>
        <w:t xml:space="preserve"> </w:t>
      </w:r>
      <w:r>
        <w:t xml:space="preserve">Nikotīna maisiņa iepakojuma vienība un ārējais iepakojums nedrīkst</w:t>
      </w:r>
      <w:r>
        <w:t xml:space="preserve"> </w:t>
      </w:r>
    </w:p>
    <w:p w14:paraId="6A794C07" w14:textId="77777777" w:rsidR="000173C2" w:rsidRPr="000173C2" w:rsidRDefault="000173C2" w:rsidP="000173C2">
      <w:pPr>
        <w:pStyle w:val="Odstavecseseznamem"/>
        <w:spacing w:after="200" w:line="276" w:lineRule="auto"/>
        <w:ind w:left="720"/>
        <w:jc w:val="both"/>
        <w:outlineLvl w:val="7"/>
        <w:rPr>
          <w:sz w:val="22"/>
          <w:szCs w:val="22"/>
          <w:rFonts w:ascii="Arial" w:hAnsi="Arial" w:cs="Arial"/>
        </w:rPr>
      </w:pPr>
      <w:r>
        <w:rPr>
          <w:sz w:val="22"/>
          <w:rFonts w:ascii="Arial" w:hAnsi="Arial"/>
        </w:rPr>
        <w:t xml:space="preserve">a) norādīt finansiālus ieguvumus, tostarp izmantojot drukātus kuponus, atlaižu piedāvājumus, bezmaksas izplatīšanu, “divi par vienu” piedāvājumus vai citus līdzīgus piedāvājumus;</w:t>
      </w:r>
    </w:p>
    <w:p w14:paraId="4A669616" w14:textId="77777777" w:rsidR="000173C2" w:rsidRPr="000173C2" w:rsidRDefault="000173C2" w:rsidP="006A66EC">
      <w:pPr>
        <w:pStyle w:val="Odstavecseseznamem"/>
        <w:tabs>
          <w:tab w:val="left" w:pos="993"/>
        </w:tabs>
        <w:spacing w:after="200" w:line="276" w:lineRule="auto"/>
        <w:ind w:left="720"/>
        <w:jc w:val="both"/>
        <w:outlineLvl w:val="7"/>
        <w:rPr>
          <w:sz w:val="22"/>
          <w:szCs w:val="22"/>
          <w:rFonts w:ascii="Arial" w:hAnsi="Arial" w:cs="Arial"/>
        </w:rPr>
      </w:pPr>
      <w:r>
        <w:rPr>
          <w:sz w:val="22"/>
          <w:rFonts w:ascii="Arial" w:hAnsi="Arial"/>
        </w:rPr>
        <w:t xml:space="preserve">b)</w:t>
      </w:r>
      <w:r>
        <w:rPr>
          <w:sz w:val="22"/>
          <w:rFonts w:ascii="Arial" w:hAnsi="Arial"/>
        </w:rPr>
        <w:tab/>
      </w:r>
      <w:r>
        <w:rPr>
          <w:sz w:val="22"/>
          <w:rFonts w:ascii="Arial" w:hAnsi="Arial"/>
        </w:rPr>
        <w:t xml:space="preserve">saturēt jebkādus elementus, kas saistīti ar nelikumīgām vai bīstamām vielām, vai veicināt sociāli nevēlamu uzvedību, vai arī ieteikt palielināt iespēju gūt panākumus sociālajā jomā;</w:t>
      </w:r>
      <w:r>
        <w:rPr>
          <w:sz w:val="22"/>
          <w:rFonts w:ascii="Arial" w:hAnsi="Arial"/>
        </w:rPr>
        <w:t xml:space="preserve"> </w:t>
      </w:r>
    </w:p>
    <w:p w14:paraId="5C98B942" w14:textId="77777777" w:rsidR="000173C2" w:rsidRPr="000173C2" w:rsidRDefault="000173C2" w:rsidP="006A66EC">
      <w:pPr>
        <w:pStyle w:val="Odstavecseseznamem"/>
        <w:tabs>
          <w:tab w:val="left" w:pos="993"/>
        </w:tabs>
        <w:spacing w:after="200" w:line="276" w:lineRule="auto"/>
        <w:ind w:left="720"/>
        <w:jc w:val="both"/>
        <w:outlineLvl w:val="7"/>
        <w:rPr>
          <w:sz w:val="22"/>
          <w:szCs w:val="22"/>
          <w:rFonts w:ascii="Arial" w:hAnsi="Arial" w:cs="Arial"/>
        </w:rPr>
      </w:pPr>
      <w:r>
        <w:rPr>
          <w:sz w:val="22"/>
          <w:rFonts w:ascii="Arial" w:hAnsi="Arial"/>
        </w:rPr>
        <w:t xml:space="preserve">c)</w:t>
      </w:r>
      <w:r>
        <w:rPr>
          <w:sz w:val="22"/>
          <w:rFonts w:ascii="Arial" w:hAnsi="Arial"/>
        </w:rPr>
        <w:tab/>
      </w:r>
      <w:r>
        <w:rPr>
          <w:sz w:val="22"/>
          <w:rFonts w:ascii="Arial" w:hAnsi="Arial"/>
        </w:rPr>
        <w:t xml:space="preserve">saturēt elementus, kas tieši vai netieši vērsti uz nepilngadīgiem, pamatojoties uz nepilngadīgo kultūru;</w:t>
      </w:r>
      <w:r>
        <w:rPr>
          <w:sz w:val="22"/>
          <w:rFonts w:ascii="Arial" w:hAnsi="Arial"/>
        </w:rPr>
        <w:t xml:space="preserve">  </w:t>
      </w:r>
    </w:p>
    <w:p w14:paraId="6A080F10" w14:textId="77777777" w:rsidR="002818CB" w:rsidRPr="000173C2" w:rsidRDefault="000173C2" w:rsidP="006A66EC">
      <w:pPr>
        <w:pStyle w:val="Odstavecseseznamem"/>
        <w:tabs>
          <w:tab w:val="left" w:pos="993"/>
        </w:tabs>
        <w:spacing w:after="200" w:line="276" w:lineRule="auto"/>
        <w:ind w:left="720"/>
        <w:jc w:val="both"/>
        <w:outlineLvl w:val="7"/>
        <w:rPr>
          <w:sz w:val="22"/>
          <w:szCs w:val="22"/>
          <w:rFonts w:ascii="Arial" w:hAnsi="Arial" w:cs="Arial"/>
        </w:rPr>
      </w:pPr>
      <w:r>
        <w:rPr>
          <w:sz w:val="22"/>
          <w:rFonts w:ascii="Arial" w:hAnsi="Arial"/>
        </w:rPr>
        <w:t xml:space="preserve">d)</w:t>
      </w:r>
      <w:r>
        <w:rPr>
          <w:sz w:val="22"/>
          <w:rFonts w:ascii="Arial" w:hAnsi="Arial"/>
        </w:rPr>
        <w:tab/>
      </w:r>
      <w:r>
        <w:rPr>
          <w:sz w:val="22"/>
          <w:rFonts w:ascii="Arial" w:hAnsi="Arial"/>
        </w:rPr>
        <w:t xml:space="preserve">saturēt jebkādus elementus, kas saistīti ar aromātiem un aromatizētājiem, kuri atdarina konfektes vai konditorejas izstrādājumus, kas var būt īpaši pievilcīgi nepilngadīgajiem.</w:t>
      </w:r>
      <w:r>
        <w:rPr>
          <w:sz w:val="22"/>
          <w:rFonts w:ascii="Arial" w:hAnsi="Arial"/>
        </w:rPr>
        <w:t xml:space="preserve"> </w:t>
      </w:r>
    </w:p>
    <w:p w14:paraId="5236BCD7" w14:textId="243D0800" w:rsidR="002818CB" w:rsidRPr="00AC6882" w:rsidRDefault="476B43A1" w:rsidP="0A8B8956">
      <w:pPr>
        <w:tabs>
          <w:tab w:val="left" w:pos="567"/>
        </w:tabs>
        <w:spacing w:before="120"/>
        <w:ind w:firstLine="142"/>
        <w:outlineLvl w:val="6"/>
        <w:rPr>
          <w:rFonts w:cs="Arial"/>
        </w:rPr>
      </w:pPr>
      <w:r>
        <w:t xml:space="preserve">(7)</w:t>
      </w:r>
      <w:r>
        <w:t xml:space="preserve"> </w:t>
      </w:r>
      <w:bookmarkStart w:id="2" w:name="_Hlk121298846"/>
      <w:r>
        <w:t xml:space="preserve">Elements vai īpašība, kas ir aizliegta saskaņā ar 5. vai 6. punktu, var būt teksts, simbols, nosaukums, zīmolvārds, grafiska vai cita zīme.</w:t>
      </w:r>
      <w:r>
        <w:t xml:space="preserve">  </w:t>
      </w:r>
      <w:r>
        <w:t xml:space="preserve">Elementus, kas saistīti ar produkta aromātu, var norādīt uz produkta tikai teksta formā </w:t>
      </w:r>
      <w:bookmarkEnd w:id="2"/>
      <w:r>
        <w:t xml:space="preserve">.</w:t>
      </w:r>
      <w:r>
        <w:t xml:space="preserve"> </w:t>
      </w:r>
    </w:p>
    <w:p w14:paraId="18F770C1" w14:textId="4F3BEF7C" w:rsidR="002818CB" w:rsidRPr="000A4D02" w:rsidRDefault="002818CB" w:rsidP="77232BB3">
      <w:pPr>
        <w:keepNext/>
        <w:tabs>
          <w:tab w:val="left" w:pos="851"/>
        </w:tabs>
        <w:spacing w:before="120"/>
        <w:jc w:val="center"/>
        <w:outlineLvl w:val="6"/>
        <w:rPr>
          <w:rFonts w:cs="Arial"/>
        </w:rPr>
      </w:pPr>
      <w:r>
        <w:t xml:space="preserve">6. pants</w:t>
      </w:r>
    </w:p>
    <w:p w14:paraId="67AD5E1F" w14:textId="5468A6CA" w:rsidR="002818CB" w:rsidRPr="000A4D02" w:rsidRDefault="002818CB" w:rsidP="37434F36">
      <w:pPr>
        <w:keepNext/>
        <w:tabs>
          <w:tab w:val="left" w:pos="851"/>
        </w:tabs>
        <w:spacing w:before="120"/>
        <w:jc w:val="center"/>
        <w:outlineLvl w:val="6"/>
        <w:rPr>
          <w:b/>
          <w:bCs/>
          <w:rFonts w:cs="Arial"/>
        </w:rPr>
      </w:pPr>
      <w:bookmarkStart w:id="3" w:name="_Hlk93930811"/>
      <w:r>
        <w:rPr>
          <w:b/>
        </w:rPr>
        <w:t xml:space="preserve">Paziņošanas pienākuma metode un darbības joma, laižot tirgū nikotīna maisiņus</w:t>
      </w:r>
      <w:r>
        <w:rPr>
          <w:b/>
        </w:rPr>
        <w:t xml:space="preserve"> </w:t>
      </w:r>
    </w:p>
    <w:p w14:paraId="0100CC71" w14:textId="7517F511" w:rsidR="002818CB" w:rsidRPr="002D40BC" w:rsidRDefault="476B43A1" w:rsidP="002D40BC">
      <w:pPr>
        <w:numPr>
          <w:ilvl w:val="3"/>
          <w:numId w:val="8"/>
        </w:numPr>
        <w:tabs>
          <w:tab w:val="left" w:pos="567"/>
        </w:tabs>
        <w:overflowPunct w:val="0"/>
        <w:autoSpaceDE w:val="0"/>
        <w:autoSpaceDN w:val="0"/>
        <w:adjustRightInd w:val="0"/>
        <w:spacing w:before="120" w:after="60"/>
        <w:ind w:left="0" w:firstLine="142"/>
        <w:textAlignment w:val="baseline"/>
        <w:outlineLvl w:val="6"/>
        <w:rPr>
          <w:rFonts w:cs="Arial"/>
        </w:rPr>
      </w:pPr>
      <w:bookmarkStart w:id="4" w:name="_Hlk114731565"/>
      <w:r>
        <w:t xml:space="preserve">Paziņojumus saskaņā ar Likuma 12.k panta 4. punkta a) apakšpunktu veic, izmantojot EU Common Entry Gate (turpmāk “EU-CEG”) saskaņā ar Īstenošanas lēmumu, ar ko nosaka formātu informācijas iesniegšanai un izpaušanai par tabakas izstrādājumiem.</w:t>
      </w:r>
      <w:r>
        <w:t xml:space="preserve"> </w:t>
      </w:r>
      <w:r>
        <w:t xml:space="preserve">Paziņojums ir līdzīgs tam, kas attiecas uz orālai lietošanai paredzētiem tabakas izstrādājumiem</w:t>
      </w:r>
      <w:r w:rsidR="002D40BC" w:rsidRPr="002D40BC">
        <w:rPr>
          <w:rStyle w:val="Znakapoznpodarou"/>
        </w:rPr>
        <w:footnoteReference w:id="6"/>
      </w:r>
      <w:r>
        <w:rPr>
          <w:vertAlign w:val="superscript"/>
        </w:rPr>
        <w:t xml:space="preserve">)</w:t>
      </w:r>
      <w:r>
        <w:t xml:space="preserve">, pēc tabakas zīmola un veida orālai lietošanai.</w:t>
      </w:r>
      <w:r>
        <w:t xml:space="preserve">  </w:t>
      </w:r>
      <w:r>
        <w:t xml:space="preserve">Šis paziņojums ietver vismaz:</w:t>
      </w:r>
      <w:r>
        <w:t xml:space="preserve"> </w:t>
      </w:r>
    </w:p>
    <w:bookmarkEnd w:id="4"/>
    <w:p w14:paraId="16AFC439" w14:textId="77777777" w:rsidR="002818CB" w:rsidRPr="000A4D02" w:rsidRDefault="002818CB" w:rsidP="00567800">
      <w:pPr>
        <w:pStyle w:val="Odstavecseseznamem"/>
        <w:numPr>
          <w:ilvl w:val="0"/>
          <w:numId w:val="15"/>
        </w:numPr>
        <w:spacing w:after="60" w:line="276" w:lineRule="auto"/>
        <w:jc w:val="both"/>
        <w:outlineLvl w:val="7"/>
        <w:rPr>
          <w:sz w:val="22"/>
          <w:szCs w:val="22"/>
          <w:rFonts w:ascii="Arial" w:hAnsi="Arial" w:cs="Arial"/>
        </w:rPr>
      </w:pPr>
      <w:r>
        <w:rPr>
          <w:sz w:val="22"/>
          <w:rFonts w:ascii="Arial" w:hAnsi="Arial"/>
        </w:rPr>
        <w:t xml:space="preserve">visu nikotīna maisiņos esošo sastāvdaļu sarakstu pēc zīmola nosaukuma un veida, tostarp to daudzumu;</w:t>
      </w:r>
    </w:p>
    <w:p w14:paraId="700788E2" w14:textId="77777777" w:rsidR="002818CB" w:rsidRPr="000A4D02" w:rsidRDefault="002818CB" w:rsidP="00567800">
      <w:pPr>
        <w:pStyle w:val="Odstavecseseznamem"/>
        <w:numPr>
          <w:ilvl w:val="0"/>
          <w:numId w:val="15"/>
        </w:numPr>
        <w:spacing w:after="60" w:line="276" w:lineRule="auto"/>
        <w:jc w:val="both"/>
        <w:outlineLvl w:val="7"/>
        <w:rPr>
          <w:sz w:val="22"/>
          <w:szCs w:val="22"/>
          <w:rFonts w:ascii="Arial" w:hAnsi="Arial" w:cs="Arial"/>
        </w:rPr>
      </w:pPr>
      <w:r>
        <w:rPr>
          <w:sz w:val="22"/>
          <w:rFonts w:ascii="Arial" w:hAnsi="Arial"/>
        </w:rPr>
        <w:t xml:space="preserve">toksikoloģiskos datus par sastāvdaļām, kas minētas a) apakšpunktā, jo īpaši attiecībā uz to perorālo, dermālo un ieelpošanas ietekmi uz patērētāju veselību un jebkādu tās atkarību izraisošu ietekmi, čehu valodā;</w:t>
      </w:r>
    </w:p>
    <w:p w14:paraId="6C1B4B0F" w14:textId="6E00507E" w:rsidR="002818CB" w:rsidRPr="000A4D02" w:rsidRDefault="002818CB" w:rsidP="00567800">
      <w:pPr>
        <w:pStyle w:val="Odstavecseseznamem"/>
        <w:numPr>
          <w:ilvl w:val="0"/>
          <w:numId w:val="15"/>
        </w:numPr>
        <w:spacing w:after="60" w:line="276" w:lineRule="auto"/>
        <w:jc w:val="both"/>
        <w:outlineLvl w:val="7"/>
        <w:rPr>
          <w:sz w:val="22"/>
          <w:szCs w:val="22"/>
          <w:rFonts w:ascii="Arial" w:hAnsi="Arial" w:cs="Arial"/>
        </w:rPr>
      </w:pPr>
      <w:r>
        <w:rPr>
          <w:sz w:val="22"/>
          <w:rFonts w:ascii="Arial" w:hAnsi="Arial"/>
        </w:rPr>
        <w:t xml:space="preserve">drošības datu lapu, kas sagatavota saskaņā ar tieši piemērojamiem Eiropas Savienības tiesību aktiem par ķīmiskajām vielām</w:t>
      </w:r>
      <w:r w:rsidR="002D40BC">
        <w:rPr>
          <w:rStyle w:val="Znakapoznpodarou"/>
          <w:rFonts w:ascii="Arial" w:hAnsi="Arial"/>
          <w:sz w:val="22"/>
          <w:szCs w:val="22"/>
        </w:rPr>
        <w:footnoteReference w:id="7"/>
      </w:r>
      <w:r>
        <w:rPr>
          <w:sz w:val="22"/>
          <w:vertAlign w:val="superscript"/>
          <w:rFonts w:ascii="Arial" w:hAnsi="Arial"/>
        </w:rPr>
        <w:t xml:space="preserve">)</w:t>
      </w:r>
      <w:r>
        <w:rPr>
          <w:sz w:val="22"/>
          <w:rFonts w:ascii="Arial" w:hAnsi="Arial"/>
        </w:rPr>
        <w:t xml:space="preserve">;</w:t>
      </w:r>
      <w:r>
        <w:rPr>
          <w:sz w:val="22"/>
          <w:rFonts w:ascii="Arial" w:hAnsi="Arial"/>
        </w:rPr>
        <w:t xml:space="preserve"> </w:t>
      </w:r>
    </w:p>
    <w:p w14:paraId="6E1B77E8" w14:textId="77777777" w:rsidR="002818CB" w:rsidRPr="000A4D02" w:rsidRDefault="002818CB" w:rsidP="00567800">
      <w:pPr>
        <w:pStyle w:val="Odstavecseseznamem"/>
        <w:numPr>
          <w:ilvl w:val="0"/>
          <w:numId w:val="15"/>
        </w:numPr>
        <w:spacing w:after="60" w:line="276" w:lineRule="auto"/>
        <w:jc w:val="both"/>
        <w:outlineLvl w:val="7"/>
        <w:rPr>
          <w:sz w:val="22"/>
          <w:szCs w:val="22"/>
          <w:rFonts w:ascii="Arial" w:hAnsi="Arial" w:cs="Arial"/>
        </w:rPr>
      </w:pPr>
      <w:r>
        <w:rPr>
          <w:sz w:val="22"/>
          <w:rFonts w:ascii="Arial" w:hAnsi="Arial"/>
        </w:rPr>
        <w:t xml:space="preserve">informāciju par nikotīna devām un uzņemšanu, ja to lieto normālos vai paredzamos apstākļos;</w:t>
      </w:r>
      <w:r>
        <w:rPr>
          <w:sz w:val="22"/>
          <w:rFonts w:ascii="Arial" w:hAnsi="Arial"/>
        </w:rPr>
        <w:t xml:space="preserve"> </w:t>
      </w:r>
      <w:r>
        <w:rPr>
          <w:sz w:val="22"/>
          <w:rFonts w:ascii="Arial" w:hAnsi="Arial"/>
        </w:rPr>
        <w:t xml:space="preserve">un</w:t>
      </w:r>
    </w:p>
    <w:p w14:paraId="2ED3EA0E" w14:textId="77777777" w:rsidR="002818CB" w:rsidRPr="000A4D02" w:rsidRDefault="002818CB" w:rsidP="00567800">
      <w:pPr>
        <w:pStyle w:val="Odstavecseseznamem"/>
        <w:numPr>
          <w:ilvl w:val="0"/>
          <w:numId w:val="15"/>
        </w:numPr>
        <w:spacing w:after="200" w:line="276" w:lineRule="auto"/>
        <w:jc w:val="both"/>
        <w:outlineLvl w:val="7"/>
        <w:rPr>
          <w:sz w:val="22"/>
          <w:szCs w:val="22"/>
          <w:rFonts w:ascii="Arial" w:hAnsi="Arial" w:cs="Arial"/>
        </w:rPr>
      </w:pPr>
      <w:r>
        <w:rPr>
          <w:sz w:val="22"/>
          <w:rFonts w:ascii="Arial" w:hAnsi="Arial"/>
        </w:rPr>
        <w:t xml:space="preserve">ražotāja, atbildīgās korporatīvās vienības vai fiziskās personas Eiropas Savienībā un attiecīgā gadījumā importētāja Eiropas Savienībā nosaukumu un kontaktinformāciju.</w:t>
      </w:r>
    </w:p>
    <w:p w14:paraId="12C6EEC9" w14:textId="09873A23" w:rsidR="002818CB" w:rsidRPr="000A4D02" w:rsidRDefault="476B43A1" w:rsidP="00567800">
      <w:pPr>
        <w:numPr>
          <w:ilvl w:val="3"/>
          <w:numId w:val="8"/>
        </w:numPr>
        <w:tabs>
          <w:tab w:val="clear" w:pos="1440"/>
          <w:tab w:val="left" w:pos="567"/>
          <w:tab w:val="num" w:pos="709"/>
        </w:tabs>
        <w:overflowPunct w:val="0"/>
        <w:autoSpaceDE w:val="0"/>
        <w:autoSpaceDN w:val="0"/>
        <w:adjustRightInd w:val="0"/>
        <w:spacing w:before="120"/>
        <w:ind w:left="0" w:firstLine="142"/>
        <w:textAlignment w:val="baseline"/>
        <w:outlineLvl w:val="6"/>
      </w:pPr>
      <w:r>
        <w:t xml:space="preserve">Pirms pirmā paziņojuma saskaņā ar likuma 12.k panta 4. punkta a) apakšpunktu ražotājs vai importētājs pieprasa EU-CEG operatoram iesniedzēja ID.</w:t>
      </w:r>
      <w:r>
        <w:t xml:space="preserve"> </w:t>
      </w:r>
      <w:r>
        <w:t xml:space="preserve">Ražotājs vai importētājs pēc pieprasījuma iesniedz informāciju, kas ietver tā identifikācijas datus un darbību verifikāciju saskaņā ar tās dalībvalsts tiesību aktiem, kurā tas veic uzņēmējdarbību.</w:t>
      </w:r>
      <w:r>
        <w:t xml:space="preserve"> </w:t>
      </w:r>
      <w:r>
        <w:rPr>
          <w:color w:val="444444"/>
        </w:rPr>
        <w:t xml:space="preserve"> </w:t>
      </w:r>
      <w:r>
        <w:t xml:space="preserve">Iesniedzēja ID izmanto visiem turpmākajiem paziņojumiem, kas veikti, izmantojot EU-CEG, un visā turpmākajā sarakstē ar Veselības ministriju.</w:t>
      </w:r>
      <w:r>
        <w:t xml:space="preserve">  </w:t>
      </w:r>
    </w:p>
    <w:p w14:paraId="74C3445F" w14:textId="77777777" w:rsidR="002764F7" w:rsidRPr="00B2014F" w:rsidRDefault="002818CB" w:rsidP="002764F7">
      <w:pPr>
        <w:numPr>
          <w:ilvl w:val="3"/>
          <w:numId w:val="8"/>
        </w:numPr>
        <w:tabs>
          <w:tab w:val="left" w:pos="567"/>
          <w:tab w:val="left" w:pos="709"/>
        </w:tabs>
        <w:overflowPunct w:val="0"/>
        <w:autoSpaceDE w:val="0"/>
        <w:autoSpaceDN w:val="0"/>
        <w:adjustRightInd w:val="0"/>
        <w:spacing w:before="120"/>
        <w:ind w:left="0" w:firstLine="142"/>
        <w:textAlignment w:val="baseline"/>
        <w:outlineLvl w:val="6"/>
        <w:rPr>
          <w:szCs w:val="22"/>
        </w:rPr>
      </w:pPr>
      <w:r>
        <w:t xml:space="preserve">Pamatojoties uz iesniedzēja ID, ražotājs vai importētājs katram ražojumam, par kuru jāpaziņo, piešķir nikotīna maisiņa ID numuru.</w:t>
      </w:r>
      <w:r>
        <w:t xml:space="preserve"> </w:t>
      </w:r>
      <w:r>
        <w:t xml:space="preserve">Iesniedzot paziņojumus par tāda paša sastāva un izskata izstrādājumiem, ražotājs un importētājs izmanto to pašu nikotīna maisiņa ID numuru, ja vien šajā dekrētā nav noteikts citādi.</w:t>
      </w:r>
      <w:r>
        <w:t xml:space="preserve">  </w:t>
      </w:r>
    </w:p>
    <w:p w14:paraId="0222E8ED" w14:textId="77777777" w:rsidR="002764F7" w:rsidRPr="002764F7" w:rsidRDefault="006E162B" w:rsidP="00E51F17">
      <w:pPr>
        <w:numPr>
          <w:ilvl w:val="3"/>
          <w:numId w:val="8"/>
        </w:numPr>
        <w:tabs>
          <w:tab w:val="clear" w:pos="1440"/>
          <w:tab w:val="left" w:pos="0"/>
          <w:tab w:val="left" w:pos="567"/>
        </w:tabs>
        <w:overflowPunct w:val="0"/>
        <w:autoSpaceDE w:val="0"/>
        <w:autoSpaceDN w:val="0"/>
        <w:adjustRightInd w:val="0"/>
        <w:spacing w:before="120"/>
        <w:ind w:left="0" w:firstLine="142"/>
        <w:textAlignment w:val="baseline"/>
        <w:outlineLvl w:val="6"/>
        <w:rPr>
          <w:sz w:val="20"/>
          <w:szCs w:val="20"/>
        </w:rPr>
      </w:pPr>
      <w:r>
        <w:t xml:space="preserve">Procedūru saskaņā ar 3. punktu piemēro neatkarīgi no produkta zīmola un apakštipa un to tirgu skaita, kuros produktus tirgo.</w:t>
      </w:r>
      <w:r>
        <w:t xml:space="preserve"> </w:t>
      </w:r>
      <w:r>
        <w:t xml:space="preserve">Ja nevar nodrošināt, ka viena un tā paša sastāva un izskata izstrādājumiem tiek izmantots viens un tas pats nikotīna maisiņa ID numurs, jānorāda atšķirīgi nikotīna maisiņa ID numuri, kas piešķirti šiem izstrādājumiem.</w:t>
      </w:r>
      <w:r>
        <w:t xml:space="preserve"> </w:t>
      </w:r>
    </w:p>
    <w:p w14:paraId="104E7BAE" w14:textId="77777777" w:rsidR="002818CB" w:rsidRPr="000A4D02" w:rsidRDefault="002818CB" w:rsidP="00282503">
      <w:pPr>
        <w:numPr>
          <w:ilvl w:val="3"/>
          <w:numId w:val="8"/>
        </w:numPr>
        <w:tabs>
          <w:tab w:val="left" w:pos="567"/>
        </w:tabs>
        <w:overflowPunct w:val="0"/>
        <w:autoSpaceDE w:val="0"/>
        <w:autoSpaceDN w:val="0"/>
        <w:adjustRightInd w:val="0"/>
        <w:spacing w:before="120"/>
        <w:ind w:left="0" w:firstLine="142"/>
        <w:textAlignment w:val="baseline"/>
        <w:outlineLvl w:val="6"/>
        <w:rPr>
          <w:szCs w:val="22"/>
        </w:rPr>
      </w:pPr>
      <w:r>
        <w:t xml:space="preserve">Paziņojumus saskaņā ar likuma 12.k panta 4. punkta a) apakšpunktu un 5. punktu iesniedz pirms nikotīna maisiņu laišanas tirgū.</w:t>
      </w:r>
      <w:r>
        <w:t xml:space="preserve"> </w:t>
      </w:r>
    </w:p>
    <w:p w14:paraId="2DEB82CE" w14:textId="38B8A076" w:rsidR="002818CB" w:rsidRPr="004B3B3E" w:rsidRDefault="002818CB" w:rsidP="00567800">
      <w:pPr>
        <w:numPr>
          <w:ilvl w:val="3"/>
          <w:numId w:val="8"/>
        </w:numPr>
        <w:tabs>
          <w:tab w:val="left" w:pos="567"/>
        </w:tabs>
        <w:overflowPunct w:val="0"/>
        <w:autoSpaceDE w:val="0"/>
        <w:autoSpaceDN w:val="0"/>
        <w:adjustRightInd w:val="0"/>
        <w:spacing w:before="120"/>
        <w:ind w:left="0" w:firstLine="142"/>
        <w:textAlignment w:val="baseline"/>
        <w:outlineLvl w:val="6"/>
      </w:pPr>
      <w:bookmarkStart w:id="5" w:name="_Hlk121301704"/>
      <w:r>
        <w:t xml:space="preserve">Visu informāciju, ko ražotājs vai importētājs uzskata par komercnoslēpumu vai citādi konfidenciālu, identificē, iesniedzot paziņojumu.</w:t>
      </w:r>
      <w:r>
        <w:t xml:space="preserve"> </w:t>
      </w:r>
      <w:r>
        <w:t xml:space="preserve">Iesniedzēja vārds/nosaukums, valsts, kurā ir iesniedzēja dzīvesvieta vai uzturēšanās vieta, iesniedzēja veids saskaņā ar pielikumu Komisijas 2015. gada 25. novembra Īstenošanas lēmumam (ES) 2015/2186, ar ko nosaka formātu, kādā iesniedzama un darīta pieejama informācija par tabakas izstrādājumiem, nikotīna maisiņa ID numuru, zīmolvārdu, apakštipa nosaukumu, izstrādājuma veidu, pirmās iesniegšanas datumu, pieteikuma pēdējās atjaunināšanas datumu, datumu, kurā iesniedzējs laidis vai plāno laist izstrādājumu tirgū, netiek uzskatīts par komercnoslēpumu</w:t>
      </w:r>
      <w:bookmarkEnd w:id="5"/>
      <w:r>
        <w:t xml:space="preserve">.</w:t>
      </w:r>
      <w:r>
        <w:t xml:space="preserve"> </w:t>
      </w:r>
    </w:p>
    <w:p w14:paraId="3F05D2FB" w14:textId="697D4FF5" w:rsidR="002818CB" w:rsidRPr="000A4D02" w:rsidRDefault="002818CB" w:rsidP="002818CB">
      <w:pPr>
        <w:keepNext/>
        <w:keepLines/>
        <w:spacing w:before="240" w:after="200"/>
        <w:jc w:val="center"/>
        <w:outlineLvl w:val="5"/>
      </w:pPr>
      <w:r>
        <w:t xml:space="preserve">7. pants</w:t>
      </w:r>
    </w:p>
    <w:p w14:paraId="5D7BBF39" w14:textId="77777777" w:rsidR="002818CB" w:rsidRPr="000A4D02" w:rsidRDefault="002818CB" w:rsidP="002818CB">
      <w:pPr>
        <w:keepNext/>
        <w:keepLines/>
        <w:spacing w:after="200"/>
        <w:jc w:val="center"/>
        <w:outlineLvl w:val="4"/>
        <w:rPr>
          <w:b/>
          <w:szCs w:val="22"/>
        </w:rPr>
      </w:pPr>
      <w:r>
        <w:rPr>
          <w:b/>
        </w:rPr>
        <w:t xml:space="preserve">Informācijas paziņošana par nikotīna maisiņu tirgu</w:t>
      </w:r>
      <w:r>
        <w:rPr>
          <w:b/>
        </w:rPr>
        <w:t xml:space="preserve"> </w:t>
      </w:r>
    </w:p>
    <w:p w14:paraId="6F63D7F4" w14:textId="77777777" w:rsidR="002818CB" w:rsidRPr="000A4D02" w:rsidRDefault="002818CB" w:rsidP="00567800">
      <w:pPr>
        <w:numPr>
          <w:ilvl w:val="0"/>
          <w:numId w:val="14"/>
        </w:numPr>
        <w:tabs>
          <w:tab w:val="clear" w:pos="785"/>
          <w:tab w:val="num" w:pos="567"/>
          <w:tab w:val="left" w:pos="709"/>
        </w:tabs>
        <w:overflowPunct w:val="0"/>
        <w:autoSpaceDE w:val="0"/>
        <w:autoSpaceDN w:val="0"/>
        <w:adjustRightInd w:val="0"/>
        <w:spacing w:before="120" w:after="60"/>
        <w:ind w:firstLine="142"/>
        <w:jc w:val="left"/>
        <w:textAlignment w:val="baseline"/>
        <w:outlineLvl w:val="6"/>
        <w:rPr>
          <w:szCs w:val="22"/>
        </w:rPr>
      </w:pPr>
      <w:r>
        <w:t xml:space="preserve">Paziņojums saskaņā ar likuma 12.k panta 4. punkta b) apakšpunktu ietver:</w:t>
      </w:r>
    </w:p>
    <w:p w14:paraId="64609B35" w14:textId="77777777" w:rsidR="002818CB" w:rsidRPr="000A4D02" w:rsidRDefault="002818CB" w:rsidP="00567800">
      <w:pPr>
        <w:numPr>
          <w:ilvl w:val="1"/>
          <w:numId w:val="14"/>
        </w:numPr>
        <w:tabs>
          <w:tab w:val="clear" w:pos="425"/>
          <w:tab w:val="num" w:pos="709"/>
        </w:tabs>
        <w:overflowPunct w:val="0"/>
        <w:autoSpaceDE w:val="0"/>
        <w:autoSpaceDN w:val="0"/>
        <w:adjustRightInd w:val="0"/>
        <w:spacing w:after="60"/>
        <w:ind w:left="709"/>
        <w:textAlignment w:val="baseline"/>
        <w:outlineLvl w:val="7"/>
        <w:rPr>
          <w:szCs w:val="22"/>
        </w:rPr>
      </w:pPr>
      <w:r>
        <w:t xml:space="preserve">apkopotu informāciju par pārdošanas apjomu pēc zīmola nosaukuma un produkta veida;</w:t>
      </w:r>
    </w:p>
    <w:p w14:paraId="692F2BEC" w14:textId="77777777" w:rsidR="002818CB" w:rsidRPr="009560E1" w:rsidRDefault="005D2DCC" w:rsidP="0083433F">
      <w:pPr>
        <w:numPr>
          <w:ilvl w:val="1"/>
          <w:numId w:val="14"/>
        </w:numPr>
        <w:tabs>
          <w:tab w:val="clear" w:pos="425"/>
          <w:tab w:val="num" w:pos="709"/>
        </w:tabs>
        <w:overflowPunct w:val="0"/>
        <w:autoSpaceDE w:val="0"/>
        <w:autoSpaceDN w:val="0"/>
        <w:adjustRightInd w:val="0"/>
        <w:spacing w:after="60"/>
        <w:ind w:left="709"/>
        <w:textAlignment w:val="baseline"/>
        <w:outlineLvl w:val="7"/>
        <w:rPr>
          <w:szCs w:val="22"/>
        </w:rPr>
      </w:pPr>
      <w:r>
        <w:t xml:space="preserve">visu informāciju </w:t>
      </w:r>
      <w:bookmarkStart w:id="6" w:name="_Hlk113964644"/>
      <w:r>
        <w:t xml:space="preserve">par dažādu patērētāju grupu, tostarp jauniešu, nesmēķētāju un pašreizējo lietotāju galvenajiem veidiem, vēlmēm</w:t>
      </w:r>
      <w:bookmarkEnd w:id="6"/>
      <w:r>
        <w:t xml:space="preserve">.</w:t>
      </w:r>
    </w:p>
    <w:p w14:paraId="51B4FD9C" w14:textId="5467C938" w:rsidR="002818CB" w:rsidRPr="005B0A5F" w:rsidRDefault="476B43A1" w:rsidP="005B0A5F">
      <w:pPr>
        <w:tabs>
          <w:tab w:val="num" w:pos="567"/>
          <w:tab w:val="left" w:pos="851"/>
        </w:tabs>
        <w:spacing w:before="120"/>
        <w:ind w:firstLine="142"/>
        <w:outlineLvl w:val="6"/>
      </w:pPr>
      <w:r>
        <w:t xml:space="preserve">(2)</w:t>
      </w:r>
      <w:r>
        <w:t xml:space="preserve"> </w:t>
      </w:r>
      <w:r>
        <w:t xml:space="preserve">Informāciju saskaņā ar 1. punkta a) apakšpunktu ražotājs vai importētājs, izmantojot attiecīgo EU-CEG daļu, vienmēr iesniedz kā jaunu skaitlisku informāciju par katru kalendāro gadu.</w:t>
      </w:r>
      <w:r>
        <w:t xml:space="preserve">  </w:t>
      </w:r>
      <w:r>
        <w:t xml:space="preserve">Informāciju saskaņā ar 1. punkta a) apakšpunktu ražotājs vai importētājs iesniedz līdz tā kalendārā gada 31. maijam, kas seko tā kalendārā gada beigām, kurā notikusi pārdošana.</w:t>
      </w:r>
      <w:r>
        <w:t xml:space="preserve">  </w:t>
      </w:r>
      <w:r>
        <w:t xml:space="preserve">Informāciju saskaņā ar 1. punkta b) apakšpunktu ražotājs vai importētājs iesniedz līdz tā kalendārā gada 31. decembrim, kas seko tā kalendārā gada beigām, kurā notikusi pārdošana.</w:t>
      </w:r>
      <w:r>
        <w:t xml:space="preserve">  </w:t>
      </w:r>
    </w:p>
    <w:p w14:paraId="277233B2" w14:textId="23B11430" w:rsidR="002818CB" w:rsidRPr="000A4D02" w:rsidRDefault="002818CB" w:rsidP="002818CB">
      <w:pPr>
        <w:keepNext/>
        <w:keepLines/>
        <w:spacing w:before="240" w:after="200"/>
        <w:jc w:val="center"/>
        <w:outlineLvl w:val="5"/>
      </w:pPr>
      <w:r>
        <w:t xml:space="preserve">8. pants</w:t>
      </w:r>
    </w:p>
    <w:p w14:paraId="63360E53" w14:textId="77777777" w:rsidR="002818CB" w:rsidRPr="000A4D02" w:rsidRDefault="002818CB" w:rsidP="002818CB">
      <w:pPr>
        <w:keepNext/>
        <w:keepLines/>
        <w:spacing w:after="200"/>
        <w:jc w:val="center"/>
        <w:outlineLvl w:val="4"/>
        <w:rPr>
          <w:b/>
          <w:szCs w:val="22"/>
        </w:rPr>
      </w:pPr>
      <w:r>
        <w:rPr>
          <w:b/>
        </w:rPr>
        <w:t xml:space="preserve">Pārejas noteikumi</w:t>
      </w:r>
    </w:p>
    <w:p w14:paraId="2BD07E1D" w14:textId="77777777" w:rsidR="00CF18E4" w:rsidRDefault="002818CB" w:rsidP="00CF18E4">
      <w:pPr>
        <w:spacing w:before="240" w:after="200"/>
        <w:rPr>
          <w:szCs w:val="22"/>
        </w:rPr>
      </w:pPr>
      <w:r>
        <w:t xml:space="preserve">Nikotīna maisiņus, kas neatbilst šajā dekrētā noteiktajām prasībām un kas ražoti vai laisti tirgū un marķēti pirms šā dekrēta spēkā stāšanās dienas, var piedāvāt pārdošanai un pārdot ne vēlāk kā 12 mēnešus pēc šā dekrēta spēkā stāšanās dienas.</w:t>
      </w:r>
      <w:r>
        <w:t xml:space="preserve"> </w:t>
      </w:r>
    </w:p>
    <w:p w14:paraId="4972252E" w14:textId="77777777" w:rsidR="00F0726C" w:rsidRDefault="00F0726C" w:rsidP="002818CB">
      <w:pPr>
        <w:spacing w:after="200"/>
        <w:jc w:val="center"/>
        <w:outlineLvl w:val="4"/>
      </w:pPr>
    </w:p>
    <w:p w14:paraId="7882F0F4" w14:textId="6CAD2505" w:rsidR="002818CB" w:rsidRPr="000A4D02" w:rsidRDefault="002818CB" w:rsidP="002818CB">
      <w:pPr>
        <w:spacing w:after="200"/>
        <w:jc w:val="center"/>
        <w:outlineLvl w:val="4"/>
      </w:pPr>
      <w:r>
        <w:t xml:space="preserve">9. pants</w:t>
      </w:r>
    </w:p>
    <w:p w14:paraId="5262B959" w14:textId="77777777" w:rsidR="002818CB" w:rsidRPr="000A4D02" w:rsidRDefault="002818CB" w:rsidP="002818CB">
      <w:pPr>
        <w:keepNext/>
        <w:keepLines/>
        <w:spacing w:after="200"/>
        <w:jc w:val="center"/>
        <w:outlineLvl w:val="4"/>
        <w:rPr>
          <w:b/>
          <w:szCs w:val="22"/>
        </w:rPr>
      </w:pPr>
      <w:r>
        <w:rPr>
          <w:b/>
        </w:rPr>
        <w:t xml:space="preserve">Nobeiguma noteikumi</w:t>
      </w:r>
    </w:p>
    <w:p w14:paraId="306D7D26" w14:textId="77777777" w:rsidR="002818CB" w:rsidRDefault="002818CB" w:rsidP="002818CB">
      <w:pPr>
        <w:tabs>
          <w:tab w:val="left" w:pos="851"/>
        </w:tabs>
        <w:spacing w:before="120"/>
        <w:outlineLvl w:val="6"/>
        <w:rPr>
          <w:szCs w:val="22"/>
        </w:rPr>
      </w:pPr>
      <w:r>
        <w:t xml:space="preserve">Par šo dekrētu ir paziņots saskaņā ar Eiropas Parlamenta un Padomes 2015. gada 9. septembra Direktīvu (ES) 2015/1535, ar ko nosaka informācijas sniegšanas kārtību tehnisko noteikumu un Informācijas sabiedrības pakalpojumu noteikumu jomā.</w:t>
      </w:r>
    </w:p>
    <w:p w14:paraId="7366F145" w14:textId="77777777" w:rsidR="0085060D" w:rsidRPr="000A4D02" w:rsidRDefault="0085060D" w:rsidP="002818CB">
      <w:pPr>
        <w:tabs>
          <w:tab w:val="left" w:pos="851"/>
        </w:tabs>
        <w:spacing w:before="120"/>
        <w:outlineLvl w:val="6"/>
        <w:rPr>
          <w:szCs w:val="22"/>
        </w:rPr>
      </w:pPr>
    </w:p>
    <w:p w14:paraId="4F42D56F" w14:textId="513D5D1C" w:rsidR="002818CB" w:rsidRPr="000A4D02" w:rsidRDefault="002818CB" w:rsidP="002818CB">
      <w:pPr>
        <w:keepNext/>
        <w:keepLines/>
        <w:spacing w:before="240" w:after="200"/>
        <w:jc w:val="center"/>
        <w:outlineLvl w:val="5"/>
      </w:pPr>
      <w:r>
        <w:t xml:space="preserve">10. pants</w:t>
      </w:r>
    </w:p>
    <w:p w14:paraId="5202D66B" w14:textId="77777777" w:rsidR="002818CB" w:rsidRPr="000A4D02" w:rsidRDefault="002818CB" w:rsidP="002818CB">
      <w:pPr>
        <w:keepNext/>
        <w:keepLines/>
        <w:spacing w:after="200"/>
        <w:jc w:val="center"/>
        <w:outlineLvl w:val="4"/>
        <w:rPr>
          <w:b/>
          <w:szCs w:val="22"/>
        </w:rPr>
      </w:pPr>
      <w:r>
        <w:rPr>
          <w:b/>
        </w:rPr>
        <w:t xml:space="preserve">Spēkā stāšanās datums</w:t>
      </w:r>
    </w:p>
    <w:p w14:paraId="51E8B191" w14:textId="2C6BA679" w:rsidR="002818CB" w:rsidRPr="000A4D02" w:rsidRDefault="002818CB" w:rsidP="002818CB">
      <w:pPr>
        <w:tabs>
          <w:tab w:val="left" w:pos="851"/>
        </w:tabs>
        <w:spacing w:before="120"/>
        <w:outlineLvl w:val="6"/>
        <w:rPr>
          <w:szCs w:val="22"/>
        </w:rPr>
      </w:pPr>
      <w:r>
        <w:t xml:space="preserve">Šis dekrēts stājas spēkā………………………...</w:t>
      </w:r>
    </w:p>
    <w:p w14:paraId="66F0FAB0" w14:textId="77777777" w:rsidR="00AC1750" w:rsidRDefault="00AC1750" w:rsidP="002818CB">
      <w:pPr>
        <w:spacing w:before="120"/>
        <w:jc w:val="center"/>
        <w:rPr>
          <w:szCs w:val="22"/>
        </w:rPr>
      </w:pPr>
    </w:p>
    <w:p w14:paraId="45CE2B2C" w14:textId="77777777" w:rsidR="00AC1750" w:rsidRDefault="00AC1750" w:rsidP="002818CB">
      <w:pPr>
        <w:spacing w:before="120"/>
        <w:jc w:val="center"/>
        <w:rPr>
          <w:szCs w:val="22"/>
        </w:rPr>
      </w:pPr>
    </w:p>
    <w:p w14:paraId="115B0CC8" w14:textId="77777777" w:rsidR="002818CB" w:rsidRDefault="00D21DFC" w:rsidP="002818CB">
      <w:pPr>
        <w:spacing w:before="120"/>
        <w:jc w:val="center"/>
        <w:rPr>
          <w:szCs w:val="22"/>
        </w:rPr>
      </w:pPr>
      <w:r>
        <w:t xml:space="preserve">Ministrs:</w:t>
      </w:r>
    </w:p>
    <w:p w14:paraId="6D06074E" w14:textId="77777777" w:rsidR="000C32F7" w:rsidRDefault="000C32F7" w:rsidP="002818CB">
      <w:pPr>
        <w:spacing w:before="120"/>
        <w:jc w:val="right"/>
        <w:rPr>
          <w:szCs w:val="22"/>
        </w:rPr>
        <w:sectPr w:rsidR="000C32F7" w:rsidSect="006F4688">
          <w:headerReference w:type="default" r:id="rId11"/>
          <w:footerReference w:type="default" r:id="rId12"/>
          <w:headerReference w:type="first" r:id="rId13"/>
          <w:footerReference w:type="first" r:id="rId14"/>
          <w:pgSz w:w="11906" w:h="16838" w:code="9"/>
          <w:pgMar w:top="1814" w:right="1418" w:bottom="1560" w:left="1418" w:header="1077" w:footer="669" w:gutter="0"/>
          <w:cols w:space="708"/>
          <w:titlePg/>
          <w:docGrid w:linePitch="360"/>
        </w:sectPr>
      </w:pPr>
    </w:p>
    <w:p w14:paraId="1B533373" w14:textId="62FE390A" w:rsidR="002818CB" w:rsidRPr="000A4D02" w:rsidRDefault="002818CB" w:rsidP="002818CB">
      <w:pPr>
        <w:spacing w:before="120"/>
        <w:jc w:val="right"/>
        <w:rPr>
          <w:szCs w:val="22"/>
        </w:rPr>
      </w:pPr>
      <w:r>
        <w:t xml:space="preserve">Dekrēta Nr..../... 1. pielikums</w:t>
      </w:r>
      <w:r>
        <w:t xml:space="preserve"> </w:t>
      </w:r>
      <w:r>
        <w:rPr>
          <w:i/>
          <w:iCs/>
        </w:rPr>
        <w:t xml:space="preserve">Coll.</w:t>
      </w:r>
    </w:p>
    <w:p w14:paraId="61E97CD8" w14:textId="77777777" w:rsidR="002818CB" w:rsidRPr="000A4D02" w:rsidRDefault="002818CB" w:rsidP="002818CB">
      <w:pPr>
        <w:spacing w:before="120"/>
        <w:jc w:val="right"/>
        <w:rPr>
          <w:szCs w:val="22"/>
        </w:rPr>
      </w:pPr>
    </w:p>
    <w:p w14:paraId="556761E7" w14:textId="6BC4BE67" w:rsidR="002818CB" w:rsidRPr="000A4D02" w:rsidRDefault="476B43A1" w:rsidP="37434F36">
      <w:pPr>
        <w:spacing w:before="120"/>
        <w:jc w:val="center"/>
        <w:rPr>
          <w:b/>
          <w:bCs/>
        </w:rPr>
      </w:pPr>
      <w:bookmarkStart w:id="7" w:name="_Hlk93930919"/>
      <w:r>
        <w:rPr>
          <w:b/>
        </w:rPr>
        <w:t xml:space="preserve">Aizliegto vielu saraksts, ko nevar pievienot nikotīna maisiņiem kā atsevišķas sastāvdaļas</w:t>
      </w:r>
      <w:r>
        <w:rPr>
          <w:b/>
        </w:rPr>
        <w:t xml:space="preserve"> </w:t>
      </w:r>
    </w:p>
    <w:bookmarkEnd w:id="3"/>
    <w:p w14:paraId="7A23C949" w14:textId="77777777" w:rsidR="002818CB" w:rsidRPr="00BF7F30" w:rsidRDefault="002818CB" w:rsidP="002818CB">
      <w:pPr>
        <w:spacing w:before="120"/>
        <w:jc w:val="center"/>
        <w:rPr>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3"/>
        <w:gridCol w:w="3327"/>
      </w:tblGrid>
      <w:tr w:rsidR="002818CB" w14:paraId="39AB2AF3" w14:textId="77777777" w:rsidTr="00536DAC">
        <w:trPr>
          <w:trHeight w:val="390"/>
          <w:tblHeader/>
        </w:trPr>
        <w:tc>
          <w:tcPr>
            <w:tcW w:w="5733" w:type="dxa"/>
            <w:shd w:val="clear" w:color="auto" w:fill="FFFFFF"/>
            <w:vAlign w:val="bottom"/>
          </w:tcPr>
          <w:p w14:paraId="49EDE4B6" w14:textId="77777777" w:rsidR="002818CB" w:rsidRPr="000A4D02" w:rsidRDefault="002818CB" w:rsidP="00536DAC">
            <w:pPr>
              <w:rPr>
                <w:b/>
                <w:bCs/>
                <w:szCs w:val="22"/>
              </w:rPr>
            </w:pPr>
            <w:r>
              <w:rPr>
                <w:b/>
              </w:rPr>
              <w:t xml:space="preserve">Vielas nosaukums</w:t>
            </w:r>
          </w:p>
        </w:tc>
        <w:tc>
          <w:tcPr>
            <w:tcW w:w="3327" w:type="dxa"/>
            <w:shd w:val="clear" w:color="auto" w:fill="FFFFFF"/>
            <w:vAlign w:val="bottom"/>
          </w:tcPr>
          <w:p w14:paraId="466C093C" w14:textId="77777777" w:rsidR="002818CB" w:rsidRPr="000A4D02" w:rsidRDefault="002818CB" w:rsidP="00536DAC">
            <w:pPr>
              <w:rPr>
                <w:b/>
                <w:bCs/>
                <w:szCs w:val="22"/>
              </w:rPr>
            </w:pPr>
            <w:r>
              <w:rPr>
                <w:b/>
              </w:rPr>
              <w:t xml:space="preserve">CAS numurs(-i)</w:t>
            </w:r>
          </w:p>
        </w:tc>
      </w:tr>
      <w:tr w:rsidR="002818CB" w14:paraId="592CF983" w14:textId="77777777" w:rsidTr="00536DAC">
        <w:trPr>
          <w:trHeight w:val="360"/>
        </w:trPr>
        <w:tc>
          <w:tcPr>
            <w:tcW w:w="5733" w:type="dxa"/>
            <w:shd w:val="clear" w:color="auto" w:fill="FFFFFF"/>
            <w:vAlign w:val="bottom"/>
          </w:tcPr>
          <w:p w14:paraId="769B722F" w14:textId="77777777" w:rsidR="002818CB" w:rsidRPr="000A4D02" w:rsidRDefault="002818CB" w:rsidP="00536DAC">
            <w:pPr>
              <w:rPr>
                <w:szCs w:val="22"/>
              </w:rPr>
            </w:pPr>
            <w:r>
              <w:t xml:space="preserve">agarīnskābe</w:t>
            </w:r>
          </w:p>
        </w:tc>
        <w:tc>
          <w:tcPr>
            <w:tcW w:w="3327" w:type="dxa"/>
            <w:shd w:val="clear" w:color="auto" w:fill="FFFFFF"/>
            <w:vAlign w:val="bottom"/>
          </w:tcPr>
          <w:p w14:paraId="447860F9" w14:textId="77777777" w:rsidR="002818CB" w:rsidRPr="000A4D02" w:rsidRDefault="002818CB" w:rsidP="00536DAC">
            <w:pPr>
              <w:rPr>
                <w:szCs w:val="22"/>
              </w:rPr>
            </w:pPr>
            <w:r>
              <w:t xml:space="preserve">666-99-9</w:t>
            </w:r>
          </w:p>
        </w:tc>
      </w:tr>
      <w:tr w:rsidR="002818CB" w14:paraId="6DF7A1AA" w14:textId="77777777" w:rsidTr="00536DAC">
        <w:trPr>
          <w:trHeight w:val="360"/>
        </w:trPr>
        <w:tc>
          <w:tcPr>
            <w:tcW w:w="5733" w:type="dxa"/>
            <w:shd w:val="clear" w:color="auto" w:fill="FFFFFF"/>
            <w:vAlign w:val="bottom"/>
          </w:tcPr>
          <w:p w14:paraId="2D6CF440" w14:textId="77777777" w:rsidR="002818CB" w:rsidRPr="000A4D02" w:rsidRDefault="002818CB" w:rsidP="00536DAC">
            <w:pPr>
              <w:rPr>
                <w:szCs w:val="22"/>
              </w:rPr>
            </w:pPr>
            <w:r>
              <w:t xml:space="preserve">aloīns</w:t>
            </w:r>
          </w:p>
        </w:tc>
        <w:tc>
          <w:tcPr>
            <w:tcW w:w="3327" w:type="dxa"/>
            <w:shd w:val="clear" w:color="auto" w:fill="FFFFFF"/>
            <w:vAlign w:val="bottom"/>
          </w:tcPr>
          <w:p w14:paraId="47E31709" w14:textId="77777777" w:rsidR="002818CB" w:rsidRPr="000A4D02" w:rsidRDefault="002818CB" w:rsidP="00536DAC">
            <w:pPr>
              <w:rPr>
                <w:szCs w:val="22"/>
              </w:rPr>
            </w:pPr>
            <w:r>
              <w:t xml:space="preserve">1415-73-2</w:t>
            </w:r>
          </w:p>
        </w:tc>
      </w:tr>
      <w:tr w:rsidR="002818CB" w14:paraId="30ED86F1" w14:textId="77777777" w:rsidTr="00536DAC">
        <w:trPr>
          <w:trHeight w:val="360"/>
        </w:trPr>
        <w:tc>
          <w:tcPr>
            <w:tcW w:w="5733" w:type="dxa"/>
            <w:shd w:val="clear" w:color="auto" w:fill="FFFFFF"/>
            <w:vAlign w:val="bottom"/>
          </w:tcPr>
          <w:p w14:paraId="5001D817" w14:textId="77777777" w:rsidR="002818CB" w:rsidRPr="000A4D02" w:rsidRDefault="002818CB" w:rsidP="00536DAC">
            <w:pPr>
              <w:rPr>
                <w:szCs w:val="22"/>
              </w:rPr>
            </w:pPr>
            <w:r>
              <w:t xml:space="preserve">kapsaicīns</w:t>
            </w:r>
          </w:p>
        </w:tc>
        <w:tc>
          <w:tcPr>
            <w:tcW w:w="3327" w:type="dxa"/>
            <w:shd w:val="clear" w:color="auto" w:fill="FFFFFF"/>
            <w:vAlign w:val="bottom"/>
          </w:tcPr>
          <w:p w14:paraId="71CBC265" w14:textId="77777777" w:rsidR="002818CB" w:rsidRPr="000A4D02" w:rsidRDefault="002818CB" w:rsidP="00536DAC">
            <w:pPr>
              <w:rPr>
                <w:szCs w:val="22"/>
              </w:rPr>
            </w:pPr>
            <w:r>
              <w:t xml:space="preserve">404-86-4</w:t>
            </w:r>
          </w:p>
        </w:tc>
      </w:tr>
      <w:tr w:rsidR="002818CB" w14:paraId="10583C72" w14:textId="77777777" w:rsidTr="00536DAC">
        <w:trPr>
          <w:trHeight w:val="360"/>
        </w:trPr>
        <w:tc>
          <w:tcPr>
            <w:tcW w:w="5733" w:type="dxa"/>
            <w:shd w:val="clear" w:color="auto" w:fill="FFFFFF"/>
            <w:vAlign w:val="bottom"/>
          </w:tcPr>
          <w:p w14:paraId="235E94E8" w14:textId="77777777" w:rsidR="002818CB" w:rsidRPr="000A4D02" w:rsidRDefault="002818CB" w:rsidP="00536DAC">
            <w:pPr>
              <w:rPr>
                <w:szCs w:val="22"/>
              </w:rPr>
            </w:pPr>
            <w:r>
              <w:t xml:space="preserve">hipericīns</w:t>
            </w:r>
          </w:p>
        </w:tc>
        <w:tc>
          <w:tcPr>
            <w:tcW w:w="3327" w:type="dxa"/>
            <w:shd w:val="clear" w:color="auto" w:fill="FFFFFF"/>
            <w:vAlign w:val="bottom"/>
          </w:tcPr>
          <w:p w14:paraId="7E835B73" w14:textId="77777777" w:rsidR="002818CB" w:rsidRPr="000A4D02" w:rsidRDefault="002818CB" w:rsidP="00536DAC">
            <w:pPr>
              <w:rPr>
                <w:szCs w:val="22"/>
              </w:rPr>
            </w:pPr>
            <w:r>
              <w:t xml:space="preserve">548-04-9</w:t>
            </w:r>
          </w:p>
        </w:tc>
      </w:tr>
      <w:tr w:rsidR="002818CB" w14:paraId="21CD6D0F" w14:textId="77777777" w:rsidTr="00536DAC">
        <w:trPr>
          <w:trHeight w:val="360"/>
        </w:trPr>
        <w:tc>
          <w:tcPr>
            <w:tcW w:w="5733" w:type="dxa"/>
            <w:shd w:val="clear" w:color="auto" w:fill="FFFFFF"/>
            <w:vAlign w:val="center"/>
          </w:tcPr>
          <w:p w14:paraId="2413AA06" w14:textId="77777777" w:rsidR="002818CB" w:rsidRPr="000A4D02" w:rsidRDefault="002818CB" w:rsidP="00536DAC">
            <w:pPr>
              <w:rPr>
                <w:szCs w:val="22"/>
              </w:rPr>
            </w:pPr>
            <w:r>
              <w:t xml:space="preserve">beta-asarons</w:t>
            </w:r>
          </w:p>
        </w:tc>
        <w:tc>
          <w:tcPr>
            <w:tcW w:w="3327" w:type="dxa"/>
            <w:shd w:val="clear" w:color="auto" w:fill="FFFFFF"/>
            <w:vAlign w:val="center"/>
          </w:tcPr>
          <w:p w14:paraId="216E5C08" w14:textId="77777777" w:rsidR="002818CB" w:rsidRPr="000A4D02" w:rsidRDefault="002818CB" w:rsidP="00536DAC">
            <w:pPr>
              <w:rPr>
                <w:szCs w:val="22"/>
              </w:rPr>
            </w:pPr>
            <w:r>
              <w:t xml:space="preserve">5273-86-9</w:t>
            </w:r>
          </w:p>
        </w:tc>
      </w:tr>
      <w:tr w:rsidR="002818CB" w14:paraId="7C71EFB2" w14:textId="77777777" w:rsidTr="00536DAC">
        <w:trPr>
          <w:trHeight w:val="360"/>
        </w:trPr>
        <w:tc>
          <w:tcPr>
            <w:tcW w:w="5733" w:type="dxa"/>
            <w:shd w:val="clear" w:color="auto" w:fill="FFFFFF"/>
            <w:vAlign w:val="bottom"/>
          </w:tcPr>
          <w:p w14:paraId="60DD9D3B" w14:textId="77777777" w:rsidR="002818CB" w:rsidRPr="000A4D02" w:rsidRDefault="002818CB" w:rsidP="00536DAC">
            <w:pPr>
              <w:rPr>
                <w:szCs w:val="22"/>
              </w:rPr>
            </w:pPr>
            <w:r>
              <w:t xml:space="preserve">estragols</w:t>
            </w:r>
          </w:p>
        </w:tc>
        <w:tc>
          <w:tcPr>
            <w:tcW w:w="3327" w:type="dxa"/>
            <w:shd w:val="clear" w:color="auto" w:fill="FFFFFF"/>
            <w:vAlign w:val="bottom"/>
          </w:tcPr>
          <w:p w14:paraId="30E5D6E5" w14:textId="77777777" w:rsidR="002818CB" w:rsidRPr="000A4D02" w:rsidRDefault="002818CB" w:rsidP="00536DAC">
            <w:pPr>
              <w:rPr>
                <w:szCs w:val="22"/>
              </w:rPr>
            </w:pPr>
            <w:r>
              <w:t xml:space="preserve">140-67-0</w:t>
            </w:r>
          </w:p>
        </w:tc>
      </w:tr>
      <w:tr w:rsidR="002818CB" w14:paraId="5997CAAC" w14:textId="77777777" w:rsidTr="00536DAC">
        <w:trPr>
          <w:trHeight w:val="360"/>
        </w:trPr>
        <w:tc>
          <w:tcPr>
            <w:tcW w:w="5733" w:type="dxa"/>
            <w:shd w:val="clear" w:color="auto" w:fill="FFFFFF"/>
            <w:vAlign w:val="bottom"/>
          </w:tcPr>
          <w:p w14:paraId="3A057E12" w14:textId="77777777" w:rsidR="002818CB" w:rsidRPr="000A4D02" w:rsidRDefault="002818CB" w:rsidP="00536DAC">
            <w:pPr>
              <w:rPr>
                <w:szCs w:val="22"/>
              </w:rPr>
            </w:pPr>
            <w:r>
              <w:t xml:space="preserve">ūdeņraža cianīds</w:t>
            </w:r>
          </w:p>
        </w:tc>
        <w:tc>
          <w:tcPr>
            <w:tcW w:w="3327" w:type="dxa"/>
            <w:shd w:val="clear" w:color="auto" w:fill="FFFFFF"/>
            <w:vAlign w:val="bottom"/>
          </w:tcPr>
          <w:p w14:paraId="7FC23C7F" w14:textId="77777777" w:rsidR="002818CB" w:rsidRPr="000A4D02" w:rsidRDefault="002818CB" w:rsidP="00536DAC">
            <w:pPr>
              <w:rPr>
                <w:szCs w:val="22"/>
              </w:rPr>
            </w:pPr>
            <w:r>
              <w:t xml:space="preserve">3017-23-0</w:t>
            </w:r>
          </w:p>
        </w:tc>
      </w:tr>
      <w:tr w:rsidR="002818CB" w14:paraId="7ED5C2EC" w14:textId="77777777" w:rsidTr="00536DAC">
        <w:trPr>
          <w:trHeight w:val="360"/>
        </w:trPr>
        <w:tc>
          <w:tcPr>
            <w:tcW w:w="5733" w:type="dxa"/>
            <w:shd w:val="clear" w:color="auto" w:fill="FFFFFF"/>
            <w:vAlign w:val="center"/>
          </w:tcPr>
          <w:p w14:paraId="2F47101D" w14:textId="77777777" w:rsidR="002818CB" w:rsidRPr="000A4D02" w:rsidRDefault="002818CB" w:rsidP="00536DAC">
            <w:pPr>
              <w:rPr>
                <w:szCs w:val="22"/>
              </w:rPr>
            </w:pPr>
            <w:r>
              <w:t xml:space="preserve">mentofurāns</w:t>
            </w:r>
          </w:p>
        </w:tc>
        <w:tc>
          <w:tcPr>
            <w:tcW w:w="3327" w:type="dxa"/>
            <w:shd w:val="clear" w:color="auto" w:fill="FFFFFF"/>
            <w:vAlign w:val="center"/>
          </w:tcPr>
          <w:p w14:paraId="5441E407" w14:textId="77777777" w:rsidR="002818CB" w:rsidRPr="000A4D02" w:rsidRDefault="002818CB" w:rsidP="00536DAC">
            <w:pPr>
              <w:rPr>
                <w:szCs w:val="22"/>
              </w:rPr>
            </w:pPr>
            <w:r>
              <w:t xml:space="preserve">494-90-6</w:t>
            </w:r>
          </w:p>
        </w:tc>
      </w:tr>
      <w:tr w:rsidR="002818CB" w14:paraId="78B826A0" w14:textId="77777777" w:rsidTr="00536DAC">
        <w:trPr>
          <w:trHeight w:val="360"/>
        </w:trPr>
        <w:tc>
          <w:tcPr>
            <w:tcW w:w="5733" w:type="dxa"/>
            <w:shd w:val="clear" w:color="auto" w:fill="FFFFFF"/>
            <w:vAlign w:val="bottom"/>
          </w:tcPr>
          <w:p w14:paraId="69A3C487" w14:textId="77777777" w:rsidR="002818CB" w:rsidRPr="000A4D02" w:rsidRDefault="002818CB" w:rsidP="00536DAC">
            <w:pPr>
              <w:rPr>
                <w:szCs w:val="22"/>
              </w:rPr>
            </w:pPr>
            <w:r>
              <w:t xml:space="preserve">metileigenols</w:t>
            </w:r>
          </w:p>
        </w:tc>
        <w:tc>
          <w:tcPr>
            <w:tcW w:w="3327" w:type="dxa"/>
            <w:shd w:val="clear" w:color="auto" w:fill="FFFFFF"/>
            <w:vAlign w:val="bottom"/>
          </w:tcPr>
          <w:p w14:paraId="4AB7655B" w14:textId="77777777" w:rsidR="002818CB" w:rsidRPr="000A4D02" w:rsidRDefault="002818CB" w:rsidP="00536DAC">
            <w:pPr>
              <w:rPr>
                <w:szCs w:val="22"/>
              </w:rPr>
            </w:pPr>
            <w:r>
              <w:t xml:space="preserve">93-15-2</w:t>
            </w:r>
          </w:p>
        </w:tc>
      </w:tr>
      <w:tr w:rsidR="002818CB" w14:paraId="724C4D4B" w14:textId="77777777" w:rsidTr="00536DAC">
        <w:trPr>
          <w:trHeight w:val="360"/>
        </w:trPr>
        <w:tc>
          <w:tcPr>
            <w:tcW w:w="5733" w:type="dxa"/>
            <w:shd w:val="clear" w:color="auto" w:fill="FFFFFF"/>
            <w:vAlign w:val="bottom"/>
          </w:tcPr>
          <w:p w14:paraId="4BAECEC5" w14:textId="77777777" w:rsidR="002818CB" w:rsidRPr="000A4D02" w:rsidRDefault="002818CB" w:rsidP="00536DAC">
            <w:pPr>
              <w:rPr>
                <w:szCs w:val="22"/>
              </w:rPr>
            </w:pPr>
            <w:r>
              <w:t xml:space="preserve">pulegons</w:t>
            </w:r>
          </w:p>
        </w:tc>
        <w:tc>
          <w:tcPr>
            <w:tcW w:w="3327" w:type="dxa"/>
            <w:shd w:val="clear" w:color="auto" w:fill="FFFFFF"/>
            <w:vAlign w:val="bottom"/>
          </w:tcPr>
          <w:p w14:paraId="0C3F4525" w14:textId="77777777" w:rsidR="002818CB" w:rsidRPr="000A4D02" w:rsidRDefault="002818CB" w:rsidP="00536DAC">
            <w:pPr>
              <w:rPr>
                <w:szCs w:val="22"/>
              </w:rPr>
            </w:pPr>
            <w:r>
              <w:t xml:space="preserve">89-82-7;</w:t>
            </w:r>
            <w:r>
              <w:t xml:space="preserve"> </w:t>
            </w:r>
            <w:r>
              <w:t xml:space="preserve">15932-80-6</w:t>
            </w:r>
            <w:r>
              <w:t xml:space="preserve"> </w:t>
            </w:r>
          </w:p>
        </w:tc>
      </w:tr>
      <w:tr w:rsidR="002818CB" w14:paraId="1F5F4C0B" w14:textId="77777777" w:rsidTr="00536DAC">
        <w:trPr>
          <w:trHeight w:val="360"/>
        </w:trPr>
        <w:tc>
          <w:tcPr>
            <w:tcW w:w="5733" w:type="dxa"/>
            <w:shd w:val="clear" w:color="auto" w:fill="FFFFFF"/>
            <w:vAlign w:val="bottom"/>
          </w:tcPr>
          <w:p w14:paraId="743E2091" w14:textId="77777777" w:rsidR="002818CB" w:rsidRPr="000A4D02" w:rsidRDefault="002818CB" w:rsidP="00536DAC">
            <w:pPr>
              <w:rPr>
                <w:szCs w:val="22"/>
              </w:rPr>
            </w:pPr>
            <w:r>
              <w:t xml:space="preserve">kvazīns</w:t>
            </w:r>
          </w:p>
        </w:tc>
        <w:tc>
          <w:tcPr>
            <w:tcW w:w="3327" w:type="dxa"/>
            <w:shd w:val="clear" w:color="auto" w:fill="FFFFFF"/>
            <w:vAlign w:val="bottom"/>
          </w:tcPr>
          <w:p w14:paraId="0E74514A" w14:textId="77777777" w:rsidR="002818CB" w:rsidRPr="000A4D02" w:rsidRDefault="002818CB" w:rsidP="00536DAC">
            <w:pPr>
              <w:rPr>
                <w:szCs w:val="22"/>
              </w:rPr>
            </w:pPr>
            <w:r>
              <w:t xml:space="preserve">76-78-8</w:t>
            </w:r>
          </w:p>
        </w:tc>
      </w:tr>
      <w:tr w:rsidR="002818CB" w14:paraId="5563A85C" w14:textId="77777777" w:rsidTr="00536DAC">
        <w:trPr>
          <w:trHeight w:val="360"/>
        </w:trPr>
        <w:tc>
          <w:tcPr>
            <w:tcW w:w="5733" w:type="dxa"/>
            <w:shd w:val="clear" w:color="auto" w:fill="FFFFFF"/>
            <w:vAlign w:val="bottom"/>
          </w:tcPr>
          <w:p w14:paraId="25F4F267" w14:textId="77777777" w:rsidR="002818CB" w:rsidRPr="000A4D02" w:rsidRDefault="002818CB" w:rsidP="00536DAC">
            <w:pPr>
              <w:rPr>
                <w:szCs w:val="22"/>
              </w:rPr>
            </w:pPr>
            <w:r>
              <w:t xml:space="preserve">safrols</w:t>
            </w:r>
          </w:p>
        </w:tc>
        <w:tc>
          <w:tcPr>
            <w:tcW w:w="3327" w:type="dxa"/>
            <w:shd w:val="clear" w:color="auto" w:fill="FFFFFF"/>
            <w:vAlign w:val="bottom"/>
          </w:tcPr>
          <w:p w14:paraId="410419EE" w14:textId="77777777" w:rsidR="002818CB" w:rsidRPr="000A4D02" w:rsidRDefault="002818CB" w:rsidP="00536DAC">
            <w:pPr>
              <w:rPr>
                <w:szCs w:val="22"/>
              </w:rPr>
            </w:pPr>
            <w:r>
              <w:t xml:space="preserve">94-59-7</w:t>
            </w:r>
          </w:p>
        </w:tc>
      </w:tr>
      <w:tr w:rsidR="002818CB" w14:paraId="5E455B02" w14:textId="77777777" w:rsidTr="00536DAC">
        <w:trPr>
          <w:trHeight w:val="360"/>
        </w:trPr>
        <w:tc>
          <w:tcPr>
            <w:tcW w:w="5733" w:type="dxa"/>
            <w:shd w:val="clear" w:color="auto" w:fill="FFFFFF"/>
            <w:vAlign w:val="center"/>
          </w:tcPr>
          <w:p w14:paraId="6B3EB6A6" w14:textId="77777777" w:rsidR="002818CB" w:rsidRPr="000A4D02" w:rsidRDefault="002818CB" w:rsidP="00536DAC">
            <w:pPr>
              <w:rPr>
                <w:szCs w:val="22"/>
              </w:rPr>
            </w:pPr>
            <w:r>
              <w:t xml:space="preserve">teakrīns A</w:t>
            </w:r>
          </w:p>
        </w:tc>
        <w:tc>
          <w:tcPr>
            <w:tcW w:w="3327" w:type="dxa"/>
            <w:shd w:val="clear" w:color="auto" w:fill="FFFFFF"/>
            <w:vAlign w:val="center"/>
          </w:tcPr>
          <w:p w14:paraId="5FF1E75A" w14:textId="77777777" w:rsidR="002818CB" w:rsidRPr="000A4D02" w:rsidRDefault="002818CB" w:rsidP="00536DAC">
            <w:pPr>
              <w:rPr>
                <w:szCs w:val="22"/>
              </w:rPr>
            </w:pPr>
            <w:r>
              <w:t xml:space="preserve">12798-51-5</w:t>
            </w:r>
          </w:p>
        </w:tc>
      </w:tr>
      <w:tr w:rsidR="002818CB" w14:paraId="1A001038" w14:textId="77777777" w:rsidTr="00536DAC">
        <w:trPr>
          <w:trHeight w:val="360"/>
        </w:trPr>
        <w:tc>
          <w:tcPr>
            <w:tcW w:w="5733" w:type="dxa"/>
            <w:shd w:val="clear" w:color="auto" w:fill="FFFFFF"/>
            <w:vAlign w:val="bottom"/>
          </w:tcPr>
          <w:p w14:paraId="25C14A79" w14:textId="77777777" w:rsidR="002818CB" w:rsidRPr="000A4D02" w:rsidRDefault="002818CB" w:rsidP="00536DAC">
            <w:pPr>
              <w:rPr>
                <w:szCs w:val="22"/>
              </w:rPr>
            </w:pPr>
            <w:r>
              <w:t xml:space="preserve">tujons (alfa un beta)</w:t>
            </w:r>
          </w:p>
        </w:tc>
        <w:tc>
          <w:tcPr>
            <w:tcW w:w="3327" w:type="dxa"/>
            <w:shd w:val="clear" w:color="auto" w:fill="FFFFFF"/>
            <w:vAlign w:val="bottom"/>
          </w:tcPr>
          <w:p w14:paraId="0352C945" w14:textId="77777777" w:rsidR="002818CB" w:rsidRPr="000A4D02" w:rsidRDefault="002818CB" w:rsidP="00536DAC">
            <w:pPr>
              <w:rPr>
                <w:szCs w:val="22"/>
              </w:rPr>
            </w:pPr>
            <w:r>
              <w:t xml:space="preserve">546-80-5;</w:t>
            </w:r>
            <w:r>
              <w:t xml:space="preserve"> </w:t>
            </w:r>
            <w:r>
              <w:t xml:space="preserve">76231-76-0</w:t>
            </w:r>
            <w:r>
              <w:t xml:space="preserve"> </w:t>
            </w:r>
          </w:p>
        </w:tc>
      </w:tr>
      <w:tr w:rsidR="002818CB" w14:paraId="59046B70" w14:textId="77777777" w:rsidTr="00536DAC">
        <w:trPr>
          <w:trHeight w:val="390"/>
        </w:trPr>
        <w:tc>
          <w:tcPr>
            <w:tcW w:w="5733" w:type="dxa"/>
            <w:shd w:val="clear" w:color="auto" w:fill="FFFFFF"/>
            <w:vAlign w:val="center"/>
          </w:tcPr>
          <w:p w14:paraId="0F7AF802" w14:textId="77777777" w:rsidR="002818CB" w:rsidRPr="000A4D02" w:rsidRDefault="002818CB" w:rsidP="00536DAC">
            <w:pPr>
              <w:rPr>
                <w:szCs w:val="22"/>
              </w:rPr>
            </w:pPr>
            <w:r>
              <w:t xml:space="preserve">kumarīns</w:t>
            </w:r>
          </w:p>
        </w:tc>
        <w:tc>
          <w:tcPr>
            <w:tcW w:w="3327" w:type="dxa"/>
            <w:shd w:val="clear" w:color="auto" w:fill="FFFFFF"/>
            <w:vAlign w:val="center"/>
          </w:tcPr>
          <w:p w14:paraId="7B893007" w14:textId="77777777" w:rsidR="002818CB" w:rsidRPr="000A4D02" w:rsidRDefault="002818CB" w:rsidP="00536DAC">
            <w:pPr>
              <w:rPr>
                <w:szCs w:val="22"/>
              </w:rPr>
            </w:pPr>
            <w:r>
              <w:t xml:space="preserve">91-64-5</w:t>
            </w:r>
          </w:p>
        </w:tc>
      </w:tr>
      <w:tr w:rsidR="002818CB" w14:paraId="6049847D" w14:textId="77777777" w:rsidTr="00536DAC">
        <w:trPr>
          <w:trHeight w:val="390"/>
        </w:trPr>
        <w:tc>
          <w:tcPr>
            <w:tcW w:w="5733" w:type="dxa"/>
            <w:shd w:val="clear" w:color="auto" w:fill="FFFFFF"/>
            <w:vAlign w:val="center"/>
          </w:tcPr>
          <w:p w14:paraId="199A7AEF" w14:textId="77777777" w:rsidR="002818CB" w:rsidRPr="000A4D02" w:rsidRDefault="002818CB" w:rsidP="00536DAC">
            <w:pPr>
              <w:rPr>
                <w:szCs w:val="22"/>
              </w:rPr>
            </w:pPr>
            <w:r>
              <w:t xml:space="preserve">kolhicīns</w:t>
            </w:r>
          </w:p>
        </w:tc>
        <w:tc>
          <w:tcPr>
            <w:tcW w:w="3327" w:type="dxa"/>
            <w:shd w:val="clear" w:color="auto" w:fill="FFFFFF"/>
            <w:vAlign w:val="center"/>
          </w:tcPr>
          <w:p w14:paraId="566AF518" w14:textId="77777777" w:rsidR="002818CB" w:rsidRPr="000A4D02" w:rsidRDefault="002818CB" w:rsidP="00536DAC">
            <w:pPr>
              <w:rPr>
                <w:szCs w:val="22"/>
              </w:rPr>
            </w:pPr>
            <w:r>
              <w:t xml:space="preserve">64-86-8</w:t>
            </w:r>
          </w:p>
        </w:tc>
      </w:tr>
      <w:tr w:rsidR="002818CB" w14:paraId="7620034A" w14:textId="77777777" w:rsidTr="00536DAC">
        <w:trPr>
          <w:trHeight w:val="390"/>
        </w:trPr>
        <w:tc>
          <w:tcPr>
            <w:tcW w:w="5733" w:type="dxa"/>
            <w:shd w:val="clear" w:color="auto" w:fill="FFFFFF"/>
            <w:vAlign w:val="center"/>
          </w:tcPr>
          <w:p w14:paraId="7F6CA964" w14:textId="77777777" w:rsidR="002818CB" w:rsidRPr="000A4D02" w:rsidRDefault="002818CB" w:rsidP="00536DAC">
            <w:pPr>
              <w:rPr>
                <w:szCs w:val="22"/>
              </w:rPr>
            </w:pPr>
            <w:r>
              <w:t xml:space="preserve">bergamotīns (furanokumarīns)</w:t>
            </w:r>
          </w:p>
        </w:tc>
        <w:tc>
          <w:tcPr>
            <w:tcW w:w="3327" w:type="dxa"/>
            <w:shd w:val="clear" w:color="auto" w:fill="FFFFFF"/>
            <w:vAlign w:val="center"/>
          </w:tcPr>
          <w:p w14:paraId="06AB5672" w14:textId="77777777" w:rsidR="002818CB" w:rsidRPr="000A4D02" w:rsidRDefault="002818CB" w:rsidP="00536DAC">
            <w:pPr>
              <w:rPr>
                <w:szCs w:val="22"/>
              </w:rPr>
            </w:pPr>
            <w:r>
              <w:t xml:space="preserve">7380-40-7</w:t>
            </w:r>
          </w:p>
        </w:tc>
      </w:tr>
      <w:tr w:rsidR="002818CB" w14:paraId="69D2340F" w14:textId="77777777" w:rsidTr="00536DAC">
        <w:trPr>
          <w:trHeight w:val="390"/>
        </w:trPr>
        <w:tc>
          <w:tcPr>
            <w:tcW w:w="5733" w:type="dxa"/>
            <w:shd w:val="clear" w:color="auto" w:fill="FFFFFF"/>
            <w:vAlign w:val="center"/>
          </w:tcPr>
          <w:p w14:paraId="452B30B5" w14:textId="77777777" w:rsidR="002818CB" w:rsidRPr="000A4D02" w:rsidRDefault="002818CB" w:rsidP="00536DAC">
            <w:pPr>
              <w:rPr>
                <w:szCs w:val="22"/>
              </w:rPr>
            </w:pPr>
            <w:r>
              <w:t xml:space="preserve">6,7 - dihidrokibergamotīns (furanokumarīns)</w:t>
            </w:r>
          </w:p>
        </w:tc>
        <w:tc>
          <w:tcPr>
            <w:tcW w:w="3327" w:type="dxa"/>
            <w:shd w:val="clear" w:color="auto" w:fill="FFFFFF"/>
            <w:vAlign w:val="center"/>
          </w:tcPr>
          <w:p w14:paraId="24F86F4A" w14:textId="77777777" w:rsidR="002818CB" w:rsidRPr="000A4D02" w:rsidRDefault="002818CB" w:rsidP="00536DAC">
            <w:pPr>
              <w:rPr>
                <w:szCs w:val="22"/>
              </w:rPr>
            </w:pPr>
            <w:r>
              <w:t xml:space="preserve">145414-76-2</w:t>
            </w:r>
          </w:p>
        </w:tc>
      </w:tr>
    </w:tbl>
    <w:p w14:paraId="40241CE9" w14:textId="77777777" w:rsidR="000C32F7" w:rsidRDefault="000C32F7" w:rsidP="004E593B">
      <w:pPr>
        <w:spacing w:before="120"/>
        <w:rPr>
          <w:rFonts w:cs="Arial"/>
          <w:szCs w:val="22"/>
        </w:rPr>
        <w:sectPr w:rsidR="000C32F7" w:rsidSect="006F4688">
          <w:footerReference w:type="first" r:id="rId15"/>
          <w:pgSz w:w="11906" w:h="16838" w:code="9"/>
          <w:pgMar w:top="1814" w:right="1418" w:bottom="1560" w:left="1418" w:header="1077" w:footer="669" w:gutter="0"/>
          <w:cols w:space="708"/>
          <w:titlePg/>
          <w:docGrid w:linePitch="360"/>
        </w:sectPr>
      </w:pPr>
    </w:p>
    <w:p w14:paraId="4475DAFB" w14:textId="77777777" w:rsidR="00F958E5" w:rsidRDefault="00F958E5" w:rsidP="002764F7">
      <w:pPr>
        <w:spacing w:before="120"/>
        <w:rPr>
          <w:rFonts w:cs="Arial"/>
          <w:szCs w:val="22"/>
        </w:rPr>
      </w:pPr>
    </w:p>
    <w:p w14:paraId="785E9BD5" w14:textId="2A47E59A" w:rsidR="002818CB" w:rsidRPr="00083BA7" w:rsidRDefault="002818CB" w:rsidP="002818CB">
      <w:pPr>
        <w:spacing w:before="120"/>
        <w:jc w:val="right"/>
        <w:rPr>
          <w:szCs w:val="22"/>
          <w:rFonts w:cs="Arial"/>
        </w:rPr>
      </w:pPr>
      <w:r>
        <w:t xml:space="preserve">Dekrēta Nr..../2023 Coll. pielikums Nr. 2</w:t>
      </w:r>
    </w:p>
    <w:p w14:paraId="608D339C" w14:textId="77777777" w:rsidR="002818CB" w:rsidRPr="00083BA7" w:rsidRDefault="002818CB" w:rsidP="002818CB">
      <w:pPr>
        <w:spacing w:before="120"/>
        <w:jc w:val="center"/>
        <w:rPr>
          <w:rFonts w:cs="Arial"/>
          <w:b/>
          <w:bCs/>
          <w:szCs w:val="22"/>
        </w:rPr>
      </w:pPr>
    </w:p>
    <w:p w14:paraId="2401E3FB" w14:textId="77777777" w:rsidR="002818CB" w:rsidRPr="00083BA7" w:rsidRDefault="002818CB" w:rsidP="002818CB">
      <w:pPr>
        <w:spacing w:before="120"/>
        <w:jc w:val="center"/>
        <w:rPr>
          <w:b/>
          <w:bCs/>
          <w:szCs w:val="22"/>
          <w:rFonts w:cs="Arial"/>
        </w:rPr>
      </w:pPr>
      <w:r>
        <w:rPr>
          <w:b/>
        </w:rPr>
        <w:t xml:space="preserve">Grafiskā etiķete</w:t>
      </w:r>
    </w:p>
    <w:p w14:paraId="7793D4C5" w14:textId="7CEC8EB8" w:rsidR="002818CB" w:rsidRPr="00083BA7" w:rsidRDefault="002818CB" w:rsidP="002818CB">
      <w:pPr>
        <w:pStyle w:val="Odstavecseseznamem"/>
        <w:spacing w:before="120"/>
        <w:ind w:left="0"/>
        <w:jc w:val="both"/>
        <w:rPr>
          <w:sz w:val="22"/>
          <w:szCs w:val="22"/>
          <w:rFonts w:ascii="Arial" w:hAnsi="Arial" w:cs="Arial"/>
        </w:rPr>
      </w:pPr>
      <w:r>
        <w:rPr>
          <w:sz w:val="22"/>
          <w:rFonts w:ascii="Arial" w:hAnsi="Arial"/>
        </w:rPr>
        <w:t xml:space="preserve">Grafiskajai etiķetei “Šis produkts nav paredzēts personām, kas jaunākas par 18 gadiem” ar aizliegtā simbola raksturu (1. attēls) ir apļveida forma, kuras diametrs ir vismaz 1 cm uz balta fona, un aplis ar biezāku sarkanu malu, sarkanu diagonālu svītru virs melna teksta 18 uz balta fona.</w:t>
      </w:r>
    </w:p>
    <w:p w14:paraId="7D56796E" w14:textId="77777777" w:rsidR="00807A3E" w:rsidRDefault="00807A3E" w:rsidP="002818CB">
      <w:pPr>
        <w:spacing w:before="120"/>
        <w:ind w:firstLine="708"/>
        <w:rPr>
          <w:rFonts w:cs="Arial"/>
          <w:szCs w:val="22"/>
        </w:rPr>
      </w:pPr>
    </w:p>
    <w:p w14:paraId="797D7881" w14:textId="77777777" w:rsidR="002818CB" w:rsidRPr="00083BA7" w:rsidRDefault="44243302" w:rsidP="002818CB">
      <w:pPr>
        <w:spacing w:before="120"/>
        <w:ind w:firstLine="708"/>
        <w:rPr>
          <w:szCs w:val="22"/>
          <w:rFonts w:cs="Arial"/>
        </w:rPr>
      </w:pPr>
      <w:r>
        <w:t xml:space="preserve">1. attēls</w:t>
      </w:r>
    </w:p>
    <w:bookmarkEnd w:id="7"/>
    <w:p w14:paraId="5D84DD54" w14:textId="11BA8B8D" w:rsidR="00D84729" w:rsidRPr="00D21DFC" w:rsidRDefault="1D66DE60" w:rsidP="6E92D854">
      <w:pPr>
        <w:spacing w:before="120"/>
      </w:pPr>
      <w:r>
        <w:rPr>
          <w:color w:val="2B579A"/>
          <w:shd w:val="clear" w:color="auto" w:fill="E6E6E6"/>
        </w:rPr>
        <w:drawing>
          <wp:inline distT="0" distB="0" distL="0" distR="0" wp14:anchorId="6AAD9D25" wp14:editId="1636E04A">
            <wp:extent cx="1438275" cy="1438275"/>
            <wp:effectExtent l="0" t="0" r="0" b="0"/>
            <wp:docPr id="1637642706" name="Obrázek 1637642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438275" cy="1438275"/>
                    </a:xfrm>
                    <a:prstGeom prst="rect">
                      <a:avLst/>
                    </a:prstGeom>
                  </pic:spPr>
                </pic:pic>
              </a:graphicData>
            </a:graphic>
          </wp:inline>
        </w:drawing>
      </w:r>
    </w:p>
    <w:sectPr w:rsidR="00D84729" w:rsidRPr="00D21DFC" w:rsidSect="006F4688">
      <w:footerReference w:type="first" r:id="rId17"/>
      <w:pgSz w:w="11906" w:h="16838" w:code="9"/>
      <w:pgMar w:top="1814" w:right="1418" w:bottom="1560" w:left="1418" w:header="1077" w:footer="6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71407" w14:textId="77777777" w:rsidR="00FB7FFB" w:rsidRDefault="00FB7FFB">
      <w:r>
        <w:separator/>
      </w:r>
    </w:p>
  </w:endnote>
  <w:endnote w:type="continuationSeparator" w:id="0">
    <w:p w14:paraId="1AE07AA1" w14:textId="77777777" w:rsidR="00FB7FFB" w:rsidRDefault="00FB7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Gill Sans">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EE"/>
    <w:family w:val="swiss"/>
    <w:notTrueType/>
    <w:pitch w:val="default"/>
    <w:sig w:usb0="00000007" w:usb1="00000000" w:usb2="00000000" w:usb3="00000000" w:csb0="00000003" w:csb1="00000000"/>
  </w:font>
  <w:font w:name="AT*Palm Springs">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E">
    <w:panose1 w:val="00000000000000000000"/>
    <w:charset w:val="02"/>
    <w:family w:val="auto"/>
    <w:notTrueType/>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5B0D" w14:textId="77777777" w:rsidR="00536DAC" w:rsidRPr="00A62492" w:rsidRDefault="00536DAC" w:rsidP="00A62492">
    <w:pPr>
      <w:pStyle w:val="Zpat"/>
      <w:jc w:val="right"/>
    </w:pPr>
    <w:r>
      <w:rPr>
        <w:color w:val="2B579A"/>
        <w:shd w:val="clear" w:color="auto" w:fill="E6E6E6"/>
      </w:rPr>
      <w:fldChar w:fldCharType="begin"/>
    </w:r>
    <w:r>
      <w:instrText>PAGE   \* MERGEFORMAT</w:instrText>
    </w:r>
    <w:r>
      <w:rPr>
        <w:color w:val="2B579A"/>
        <w:shd w:val="clear" w:color="auto" w:fill="E6E6E6"/>
      </w:rPr>
      <w:fldChar w:fldCharType="separate"/>
    </w:r>
    <w:r>
      <w:t>2</w:t>
    </w:r>
    <w:r>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10941D5" w14:paraId="62918698" w14:textId="77777777" w:rsidTr="005F74CD">
      <w:trPr>
        <w:trHeight w:val="300"/>
      </w:trPr>
      <w:tc>
        <w:tcPr>
          <w:tcW w:w="3020" w:type="dxa"/>
        </w:tcPr>
        <w:p w14:paraId="704A0DFD" w14:textId="11995407" w:rsidR="010941D5" w:rsidRDefault="010941D5" w:rsidP="005F74CD">
          <w:pPr>
            <w:pStyle w:val="Zhlav"/>
            <w:ind w:left="-115"/>
            <w:jc w:val="left"/>
          </w:pPr>
        </w:p>
      </w:tc>
      <w:tc>
        <w:tcPr>
          <w:tcW w:w="3020" w:type="dxa"/>
        </w:tcPr>
        <w:p w14:paraId="629A05BE" w14:textId="3D8436E7" w:rsidR="010941D5" w:rsidRDefault="010941D5" w:rsidP="005F74CD">
          <w:pPr>
            <w:pStyle w:val="Zhlav"/>
          </w:pPr>
        </w:p>
      </w:tc>
      <w:tc>
        <w:tcPr>
          <w:tcW w:w="3020" w:type="dxa"/>
        </w:tcPr>
        <w:p w14:paraId="087A1FB7" w14:textId="3A50C3BA" w:rsidR="010941D5" w:rsidRDefault="010941D5" w:rsidP="005F74CD">
          <w:pPr>
            <w:pStyle w:val="Zhlav"/>
            <w:ind w:right="-115"/>
            <w:jc w:val="right"/>
          </w:pPr>
        </w:p>
      </w:tc>
    </w:tr>
  </w:tbl>
  <w:p w14:paraId="60E77D1C" w14:textId="11EA494C" w:rsidR="010941D5" w:rsidRDefault="010941D5" w:rsidP="005F74C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10941D5" w14:paraId="04C6D2F3" w14:textId="77777777" w:rsidTr="005F74CD">
      <w:trPr>
        <w:trHeight w:val="300"/>
      </w:trPr>
      <w:tc>
        <w:tcPr>
          <w:tcW w:w="3020" w:type="dxa"/>
        </w:tcPr>
        <w:p w14:paraId="1CFC81E9" w14:textId="16E7AD1E" w:rsidR="010941D5" w:rsidRDefault="010941D5" w:rsidP="005F74CD">
          <w:pPr>
            <w:pStyle w:val="Zhlav"/>
            <w:ind w:left="-115"/>
            <w:jc w:val="left"/>
          </w:pPr>
        </w:p>
      </w:tc>
      <w:tc>
        <w:tcPr>
          <w:tcW w:w="3020" w:type="dxa"/>
        </w:tcPr>
        <w:p w14:paraId="726D65A4" w14:textId="610C574C" w:rsidR="010941D5" w:rsidRDefault="010941D5" w:rsidP="005F74CD">
          <w:pPr>
            <w:pStyle w:val="Zhlav"/>
          </w:pPr>
        </w:p>
      </w:tc>
      <w:tc>
        <w:tcPr>
          <w:tcW w:w="3020" w:type="dxa"/>
        </w:tcPr>
        <w:p w14:paraId="68A2795B" w14:textId="09A8DD8B" w:rsidR="010941D5" w:rsidRDefault="010941D5" w:rsidP="005F74CD">
          <w:pPr>
            <w:pStyle w:val="Zhlav"/>
            <w:ind w:right="-115"/>
            <w:jc w:val="right"/>
          </w:pPr>
        </w:p>
      </w:tc>
    </w:tr>
  </w:tbl>
  <w:p w14:paraId="099FB2BB" w14:textId="5968AD1C" w:rsidR="010941D5" w:rsidRDefault="010941D5" w:rsidP="005F74CD">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10941D5" w14:paraId="18C159C2" w14:textId="77777777" w:rsidTr="005F74CD">
      <w:trPr>
        <w:trHeight w:val="300"/>
      </w:trPr>
      <w:tc>
        <w:tcPr>
          <w:tcW w:w="3020" w:type="dxa"/>
        </w:tcPr>
        <w:p w14:paraId="1B65D646" w14:textId="1CA5FB3E" w:rsidR="010941D5" w:rsidRDefault="010941D5" w:rsidP="005F74CD">
          <w:pPr>
            <w:pStyle w:val="Zhlav"/>
            <w:ind w:left="-115"/>
            <w:jc w:val="left"/>
          </w:pPr>
        </w:p>
      </w:tc>
      <w:tc>
        <w:tcPr>
          <w:tcW w:w="3020" w:type="dxa"/>
        </w:tcPr>
        <w:p w14:paraId="611156FE" w14:textId="6E230318" w:rsidR="010941D5" w:rsidRDefault="010941D5" w:rsidP="005F74CD">
          <w:pPr>
            <w:pStyle w:val="Zhlav"/>
          </w:pPr>
        </w:p>
      </w:tc>
      <w:tc>
        <w:tcPr>
          <w:tcW w:w="3020" w:type="dxa"/>
        </w:tcPr>
        <w:p w14:paraId="557CFAFD" w14:textId="313D1BA1" w:rsidR="010941D5" w:rsidRDefault="010941D5" w:rsidP="005F74CD">
          <w:pPr>
            <w:pStyle w:val="Zhlav"/>
            <w:ind w:right="-115"/>
            <w:jc w:val="right"/>
          </w:pPr>
        </w:p>
      </w:tc>
    </w:tr>
  </w:tbl>
  <w:p w14:paraId="46D9495D" w14:textId="1EDB1204" w:rsidR="010941D5" w:rsidRDefault="010941D5" w:rsidP="005F74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8460C" w14:textId="77777777" w:rsidR="00FB7FFB" w:rsidRDefault="00FB7FFB">
      <w:r>
        <w:separator/>
      </w:r>
    </w:p>
  </w:footnote>
  <w:footnote w:type="continuationSeparator" w:id="0">
    <w:p w14:paraId="0755FA59" w14:textId="77777777" w:rsidR="00FB7FFB" w:rsidRDefault="00FB7FFB">
      <w:r>
        <w:continuationSeparator/>
      </w:r>
    </w:p>
  </w:footnote>
  <w:footnote w:id="1">
    <w:p w14:paraId="4D818A8B" w14:textId="77777777" w:rsidR="0063265A" w:rsidRDefault="008573B0" w:rsidP="000C2050">
      <w:pPr>
        <w:pStyle w:val="Textpoznpodarou"/>
        <w:tabs>
          <w:tab w:val="clear" w:pos="425"/>
        </w:tabs>
        <w:ind w:left="0" w:hanging="142"/>
        <w:jc w:val="both"/>
      </w:pPr>
      <w:r>
        <w:rPr>
          <w:rStyle w:val="Znakapoznpodarou"/>
        </w:rPr>
        <w:footnoteRef/>
      </w:r>
      <w:r>
        <w:rPr>
          <w:vertAlign w:val="superscript"/>
        </w:rPr>
        <w:t xml:space="preserve">)</w:t>
      </w:r>
      <w:r>
        <w:t xml:space="preserve"> </w:t>
      </w:r>
      <w:r>
        <w:t xml:space="preserve">Grozītā Eiropas Parlamenta un Padomes 2006. gada 20. decembra Regula (EK) Nr. 1925/2006 par vitamīnu un minerālvielu, un dažu citu vielu pievienošanu pārtikai.</w:t>
      </w:r>
      <w:r>
        <w:t xml:space="preserve"> </w:t>
      </w:r>
    </w:p>
  </w:footnote>
  <w:footnote w:id="2">
    <w:p w14:paraId="7DACE623" w14:textId="77777777" w:rsidR="0063265A" w:rsidRDefault="00CA5379" w:rsidP="000C2050">
      <w:pPr>
        <w:pStyle w:val="Textpoznpodarou"/>
        <w:tabs>
          <w:tab w:val="clear" w:pos="425"/>
        </w:tabs>
        <w:ind w:left="-142" w:firstLine="0"/>
        <w:jc w:val="both"/>
      </w:pPr>
      <w:r>
        <w:rPr>
          <w:rStyle w:val="Znakapoznpodarou"/>
        </w:rPr>
        <w:footnoteRef/>
      </w:r>
      <w:r>
        <w:rPr>
          <w:vertAlign w:val="superscript"/>
        </w:rPr>
        <w:t xml:space="preserve">)</w:t>
      </w:r>
      <w:r>
        <w:t xml:space="preserve"> </w:t>
      </w:r>
      <w:r>
        <w:t xml:space="preserve">Likums Nr. 167/1998 par atkarību izraisošām vielām un grozījumiem dažos citos likumos (ar grozījumiem);</w:t>
      </w:r>
      <w:r>
        <w:t xml:space="preserve"> </w:t>
      </w:r>
    </w:p>
  </w:footnote>
  <w:footnote w:id="3">
    <w:p w14:paraId="3AEB8955" w14:textId="77777777" w:rsidR="655105DF" w:rsidRDefault="655105DF" w:rsidP="006A66EC">
      <w:pPr>
        <w:pStyle w:val="Textpoznpodarou"/>
        <w:tabs>
          <w:tab w:val="clear" w:pos="425"/>
        </w:tabs>
        <w:ind w:left="-142" w:firstLine="0"/>
        <w:jc w:val="both"/>
      </w:pPr>
      <w:r>
        <w:rPr>
          <w:rStyle w:val="Znakapoznpodarou"/>
        </w:rPr>
        <w:footnoteRef/>
      </w:r>
      <w:r>
        <w:rPr>
          <w:vertAlign w:val="superscript"/>
        </w:rPr>
        <w:t xml:space="preserve">)</w:t>
      </w:r>
      <w:r>
        <w:t xml:space="preserve"> </w:t>
      </w:r>
      <w:r>
        <w:t xml:space="preserve">Likums Nr. 102/2001 par produktu vispārēju drošību un ar ko groza dažus tiesību aktus (Likums par produktu vispārēju drošību), ar grozījumiem.</w:t>
      </w:r>
      <w:r>
        <w:t xml:space="preserve"> </w:t>
      </w:r>
    </w:p>
  </w:footnote>
  <w:footnote w:id="4">
    <w:p w14:paraId="6A282453" w14:textId="77777777" w:rsidR="655105DF" w:rsidRDefault="655105DF" w:rsidP="000C2050">
      <w:pPr>
        <w:pStyle w:val="Textpoznpodarou"/>
        <w:tabs>
          <w:tab w:val="clear" w:pos="425"/>
        </w:tabs>
        <w:ind w:left="-142" w:firstLine="0"/>
        <w:jc w:val="both"/>
        <w:rPr>
          <w:rFonts w:cs="Arial"/>
        </w:rPr>
      </w:pPr>
      <w:r>
        <w:rPr>
          <w:rStyle w:val="Znakapoznpodarou"/>
        </w:rPr>
        <w:footnoteRef/>
      </w:r>
      <w:r>
        <w:rPr>
          <w:vertAlign w:val="superscript"/>
        </w:rPr>
        <w:t xml:space="preserve">)</w:t>
      </w:r>
      <w:r>
        <w:rPr>
          <w:vertAlign w:val="superscript"/>
        </w:rPr>
        <w:t xml:space="preserve"> </w:t>
      </w:r>
      <w:r>
        <w:t xml:space="preserve">Eiropas Parlamenta un Padomes 2006. gada 18. decembra Regula (EK) Nr. 1907/2006, kas attiecas uz ķimikāliju reģistrēšanu, vērtēšanu, licencēšanu un ierobežošanu (REACH), un ar kuru izveido Eiropas Ķimikāliju aģentūru, groza Direktīvu 1999/45/EK un atceļ Padomes Regulu (EEK) Nr. 793/93 un Komisijas Regulu (EK) Nr. 1488/94, kā arī Padomes Direktīvu 76/769/EEK un Komisijas Direktīvas 91/155/EEK, 93/67/EEK, 93/105/EK un 2000/21/EK.</w:t>
      </w:r>
      <w:r>
        <w:t xml:space="preserve"> </w:t>
      </w:r>
    </w:p>
    <w:p w14:paraId="2C83931C" w14:textId="072009C8" w:rsidR="655105DF" w:rsidRDefault="655105DF" w:rsidP="006A66EC">
      <w:pPr>
        <w:pStyle w:val="Textpoznpodarou"/>
        <w:tabs>
          <w:tab w:val="clear" w:pos="425"/>
        </w:tabs>
        <w:ind w:left="-142" w:firstLine="0"/>
        <w:jc w:val="both"/>
      </w:pPr>
      <w:r>
        <w:t xml:space="preserve">Eiropas Parlamenta un Padomes 2008. gada 16. decembra Regula (EK) Nr. 1272/2008 par vielu un maisījumu klasificēšanu, marķēšanu un iepakošanu un ar ko groza un atceļ Direktīvas 67/548/EEK un 1999/45/EK un groza Regulu Nr. 1907/2006/EK.</w:t>
      </w:r>
    </w:p>
  </w:footnote>
  <w:footnote w:id="5">
    <w:p w14:paraId="7F1B190B" w14:textId="77777777" w:rsidR="0063265A" w:rsidRDefault="00876A49" w:rsidP="00876A49">
      <w:pPr>
        <w:pStyle w:val="Textpoznpodarou"/>
        <w:ind w:left="0" w:firstLine="0"/>
        <w:jc w:val="both"/>
      </w:pPr>
      <w:r>
        <w:rPr>
          <w:rStyle w:val="Znakapoznpodarou"/>
        </w:rPr>
        <w:footnoteRef/>
      </w:r>
      <w:r>
        <w:rPr>
          <w:vertAlign w:val="superscript"/>
        </w:rPr>
        <w:t xml:space="preserve">)</w:t>
      </w:r>
      <w:r>
        <w:t xml:space="preserve"> </w:t>
      </w:r>
      <w:r>
        <w:t xml:space="preserve">Pielikuma 3. punkts Komisijas 2015. gada 25. novembra Īstenošanas lēmumā (ES) 2015/2186, ar ko nosaka formātu informācijas iesniegšanai un pieejamības nodrošināšanai par tabakas izstrādājumiem.</w:t>
      </w:r>
      <w:r>
        <w:t xml:space="preserve"> </w:t>
      </w:r>
    </w:p>
  </w:footnote>
  <w:footnote w:id="6">
    <w:p w14:paraId="3B637765" w14:textId="518FDD88" w:rsidR="002D40BC" w:rsidRDefault="002D40BC">
      <w:pPr>
        <w:pStyle w:val="Textpoznpodarou"/>
      </w:pPr>
      <w:r>
        <w:rPr>
          <w:rStyle w:val="Znakapoznpodarou"/>
        </w:rPr>
        <w:footnoteRef/>
      </w:r>
      <w:r>
        <w:rPr>
          <w:vertAlign w:val="superscript"/>
        </w:rPr>
        <w:t xml:space="preserve">)</w:t>
      </w:r>
      <w:r>
        <w:rPr>
          <w:vertAlign w:val="superscript"/>
        </w:rPr>
        <w:t xml:space="preserve"> </w:t>
      </w:r>
      <w:r>
        <w:t xml:space="preserve">Komisijas Īstenošanas lēmums (ES) 2015/2186.</w:t>
      </w:r>
      <w:r>
        <w:t xml:space="preserve">  </w:t>
      </w:r>
    </w:p>
  </w:footnote>
  <w:footnote w:id="7">
    <w:p w14:paraId="2D414D52" w14:textId="1D1CDE32" w:rsidR="002D40BC" w:rsidRDefault="002D40BC" w:rsidP="002D40BC">
      <w:pPr>
        <w:pStyle w:val="Textpoznpodarou"/>
        <w:tabs>
          <w:tab w:val="clear" w:pos="425"/>
          <w:tab w:val="left" w:pos="142"/>
          <w:tab w:val="left" w:pos="993"/>
        </w:tabs>
        <w:ind w:left="0" w:firstLine="0"/>
        <w:jc w:val="both"/>
      </w:pPr>
      <w:r>
        <w:rPr>
          <w:rStyle w:val="Znakapoznpodarou"/>
        </w:rPr>
        <w:footnoteRef/>
      </w:r>
      <w:r>
        <w:rPr>
          <w:vertAlign w:val="superscript"/>
        </w:rPr>
        <w:t xml:space="preserve">)</w:t>
      </w:r>
      <w:r>
        <w:t xml:space="preserve"> </w:t>
      </w:r>
      <w:r>
        <w:t xml:space="preserve">Eiropas Parlamenta un Padomes 2006. gada 18. decembra Regula (EK) Nr. 1907/2006, kas attiecas uz ķimikāliju reģistrēšanu, vērtēšanu, licencēšanu un ierobežošanu (REACH), un ar kuru izveido Eiropas Ķimikāliju aģentūru, groza Direktīvu 1999/45/EK un atceļ Padomes Regulu (EEK) Nr. 793/93 un Komisijas Regulu (EK) Nr. 1488/94, kā arī Padomes Direktīvu 76/769/EEK un Komisijas Direktīvas 91/155/EEK, 93/67/EEK, 93/105/EK un 2000/21/EK.</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F8CE" w14:textId="77777777" w:rsidR="00536DAC" w:rsidRDefault="00536DAC" w:rsidP="0079759E">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D27AE" w14:textId="77777777" w:rsidR="00536DAC" w:rsidRPr="00E15FE8" w:rsidRDefault="00536DAC" w:rsidP="00E15FE8">
    <w:pPr>
      <w:pStyle w:val="Zhlav"/>
      <w:ind w:left="0"/>
      <w:jc w:val="both"/>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78C6"/>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 w15:restartNumberingAfterBreak="0">
    <w:nsid w:val="065D4EBC"/>
    <w:multiLevelType w:val="hybridMultilevel"/>
    <w:tmpl w:val="508C655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ADE0D50"/>
    <w:multiLevelType w:val="hybridMultilevel"/>
    <w:tmpl w:val="EF3EA00C"/>
    <w:lvl w:ilvl="0" w:tplc="A51CD55E">
      <w:start w:val="1"/>
      <w:numFmt w:val="decimal"/>
      <w:pStyle w:val="slovn"/>
      <w:lvlText w:val="%1."/>
      <w:lvlJc w:val="left"/>
      <w:pPr>
        <w:tabs>
          <w:tab w:val="num" w:pos="539"/>
        </w:tabs>
        <w:ind w:left="539" w:hanging="397"/>
      </w:pPr>
      <w:rPr>
        <w:rFonts w:cs="Times New Roman"/>
      </w:rPr>
    </w:lvl>
    <w:lvl w:ilvl="1" w:tplc="04050019">
      <w:start w:val="1"/>
      <w:numFmt w:val="lowerLetter"/>
      <w:lvlText w:val="%2."/>
      <w:lvlJc w:val="left"/>
      <w:pPr>
        <w:tabs>
          <w:tab w:val="num" w:pos="1412"/>
        </w:tabs>
        <w:ind w:left="1412" w:hanging="360"/>
      </w:pPr>
      <w:rPr>
        <w:rFonts w:cs="Times New Roman"/>
      </w:rPr>
    </w:lvl>
    <w:lvl w:ilvl="2" w:tplc="0405001B">
      <w:start w:val="1"/>
      <w:numFmt w:val="lowerRoman"/>
      <w:lvlText w:val="%3."/>
      <w:lvlJc w:val="right"/>
      <w:pPr>
        <w:tabs>
          <w:tab w:val="num" w:pos="2132"/>
        </w:tabs>
        <w:ind w:left="2132" w:hanging="180"/>
      </w:pPr>
      <w:rPr>
        <w:rFonts w:cs="Times New Roman"/>
      </w:rPr>
    </w:lvl>
    <w:lvl w:ilvl="3" w:tplc="0405000F">
      <w:start w:val="1"/>
      <w:numFmt w:val="decimal"/>
      <w:lvlText w:val="%4."/>
      <w:lvlJc w:val="left"/>
      <w:pPr>
        <w:tabs>
          <w:tab w:val="num" w:pos="2852"/>
        </w:tabs>
        <w:ind w:left="2852" w:hanging="360"/>
      </w:pPr>
      <w:rPr>
        <w:rFonts w:cs="Times New Roman"/>
      </w:rPr>
    </w:lvl>
    <w:lvl w:ilvl="4" w:tplc="04050019">
      <w:start w:val="1"/>
      <w:numFmt w:val="lowerLetter"/>
      <w:lvlText w:val="%5."/>
      <w:lvlJc w:val="left"/>
      <w:pPr>
        <w:tabs>
          <w:tab w:val="num" w:pos="3572"/>
        </w:tabs>
        <w:ind w:left="3572" w:hanging="360"/>
      </w:pPr>
      <w:rPr>
        <w:rFonts w:cs="Times New Roman"/>
      </w:rPr>
    </w:lvl>
    <w:lvl w:ilvl="5" w:tplc="0405001B">
      <w:start w:val="1"/>
      <w:numFmt w:val="lowerRoman"/>
      <w:lvlText w:val="%6."/>
      <w:lvlJc w:val="right"/>
      <w:pPr>
        <w:tabs>
          <w:tab w:val="num" w:pos="4292"/>
        </w:tabs>
        <w:ind w:left="4292" w:hanging="180"/>
      </w:pPr>
      <w:rPr>
        <w:rFonts w:cs="Times New Roman"/>
      </w:rPr>
    </w:lvl>
    <w:lvl w:ilvl="6" w:tplc="0405000F">
      <w:start w:val="1"/>
      <w:numFmt w:val="decimal"/>
      <w:lvlText w:val="%7."/>
      <w:lvlJc w:val="left"/>
      <w:pPr>
        <w:tabs>
          <w:tab w:val="num" w:pos="5012"/>
        </w:tabs>
        <w:ind w:left="5012" w:hanging="360"/>
      </w:pPr>
      <w:rPr>
        <w:rFonts w:cs="Times New Roman"/>
      </w:rPr>
    </w:lvl>
    <w:lvl w:ilvl="7" w:tplc="04050019">
      <w:start w:val="1"/>
      <w:numFmt w:val="lowerLetter"/>
      <w:lvlText w:val="%8."/>
      <w:lvlJc w:val="left"/>
      <w:pPr>
        <w:tabs>
          <w:tab w:val="num" w:pos="5732"/>
        </w:tabs>
        <w:ind w:left="5732" w:hanging="360"/>
      </w:pPr>
      <w:rPr>
        <w:rFonts w:cs="Times New Roman"/>
      </w:rPr>
    </w:lvl>
    <w:lvl w:ilvl="8" w:tplc="0405001B">
      <w:start w:val="1"/>
      <w:numFmt w:val="lowerRoman"/>
      <w:lvlText w:val="%9."/>
      <w:lvlJc w:val="right"/>
      <w:pPr>
        <w:tabs>
          <w:tab w:val="num" w:pos="6452"/>
        </w:tabs>
        <w:ind w:left="6452" w:hanging="180"/>
      </w:pPr>
      <w:rPr>
        <w:rFonts w:cs="Times New Roman"/>
      </w:rPr>
    </w:lvl>
  </w:abstractNum>
  <w:abstractNum w:abstractNumId="3" w15:restartNumberingAfterBreak="0">
    <w:nsid w:val="12D52C91"/>
    <w:multiLevelType w:val="hybridMultilevel"/>
    <w:tmpl w:val="565EC760"/>
    <w:lvl w:ilvl="0" w:tplc="53DCB77E">
      <w:start w:val="1"/>
      <w:numFmt w:val="lowerLetter"/>
      <w:lvlText w:val="%1)"/>
      <w:lvlJc w:val="left"/>
      <w:pPr>
        <w:ind w:left="720" w:hanging="360"/>
      </w:pPr>
      <w:rPr>
        <w:rFonts w:ascii="Arial" w:hAnsi="Arial" w:cs="Arial" w:hint="default"/>
        <w:sz w:val="22"/>
        <w:szCs w:val="22"/>
      </w:rPr>
    </w:lvl>
    <w:lvl w:ilvl="1" w:tplc="CF58E276">
      <w:start w:val="1"/>
      <w:numFmt w:val="lowerLetter"/>
      <w:lvlText w:val="%2."/>
      <w:lvlJc w:val="left"/>
      <w:pPr>
        <w:ind w:left="1440" w:hanging="360"/>
      </w:pPr>
      <w:rPr>
        <w:rFonts w:cs="Times New Roman"/>
      </w:rPr>
    </w:lvl>
    <w:lvl w:ilvl="2" w:tplc="62CEFB08">
      <w:start w:val="1"/>
      <w:numFmt w:val="lowerRoman"/>
      <w:lvlText w:val="%3."/>
      <w:lvlJc w:val="right"/>
      <w:pPr>
        <w:ind w:left="2160" w:hanging="180"/>
      </w:pPr>
      <w:rPr>
        <w:rFonts w:cs="Times New Roman"/>
      </w:rPr>
    </w:lvl>
    <w:lvl w:ilvl="3" w:tplc="F0C69244">
      <w:start w:val="1"/>
      <w:numFmt w:val="decimal"/>
      <w:lvlText w:val="%4."/>
      <w:lvlJc w:val="left"/>
      <w:pPr>
        <w:ind w:left="2880" w:hanging="360"/>
      </w:pPr>
      <w:rPr>
        <w:rFonts w:cs="Times New Roman"/>
      </w:rPr>
    </w:lvl>
    <w:lvl w:ilvl="4" w:tplc="B192E42C">
      <w:start w:val="1"/>
      <w:numFmt w:val="lowerLetter"/>
      <w:lvlText w:val="%5."/>
      <w:lvlJc w:val="left"/>
      <w:pPr>
        <w:ind w:left="3600" w:hanging="360"/>
      </w:pPr>
      <w:rPr>
        <w:rFonts w:cs="Times New Roman"/>
      </w:rPr>
    </w:lvl>
    <w:lvl w:ilvl="5" w:tplc="26EA6C74">
      <w:start w:val="1"/>
      <w:numFmt w:val="lowerRoman"/>
      <w:lvlText w:val="%6."/>
      <w:lvlJc w:val="right"/>
      <w:pPr>
        <w:ind w:left="4320" w:hanging="180"/>
      </w:pPr>
      <w:rPr>
        <w:rFonts w:cs="Times New Roman"/>
      </w:rPr>
    </w:lvl>
    <w:lvl w:ilvl="6" w:tplc="FC947C16">
      <w:start w:val="1"/>
      <w:numFmt w:val="decimal"/>
      <w:lvlText w:val="%7."/>
      <w:lvlJc w:val="left"/>
      <w:pPr>
        <w:ind w:left="5040" w:hanging="360"/>
      </w:pPr>
      <w:rPr>
        <w:rFonts w:cs="Times New Roman"/>
      </w:rPr>
    </w:lvl>
    <w:lvl w:ilvl="7" w:tplc="B5F62532">
      <w:start w:val="1"/>
      <w:numFmt w:val="lowerLetter"/>
      <w:lvlText w:val="%8."/>
      <w:lvlJc w:val="left"/>
      <w:pPr>
        <w:ind w:left="5760" w:hanging="360"/>
      </w:pPr>
      <w:rPr>
        <w:rFonts w:cs="Times New Roman"/>
      </w:rPr>
    </w:lvl>
    <w:lvl w:ilvl="8" w:tplc="7542D2FA">
      <w:start w:val="1"/>
      <w:numFmt w:val="lowerRoman"/>
      <w:lvlText w:val="%9."/>
      <w:lvlJc w:val="right"/>
      <w:pPr>
        <w:ind w:left="6480" w:hanging="180"/>
      </w:pPr>
      <w:rPr>
        <w:rFonts w:cs="Times New Roman"/>
      </w:rPr>
    </w:lvl>
  </w:abstractNum>
  <w:abstractNum w:abstractNumId="4" w15:restartNumberingAfterBreak="0">
    <w:nsid w:val="19371BD0"/>
    <w:multiLevelType w:val="singleLevel"/>
    <w:tmpl w:val="39B073EC"/>
    <w:lvl w:ilvl="0">
      <w:start w:val="1"/>
      <w:numFmt w:val="decimal"/>
      <w:pStyle w:val="Novelizanbod"/>
      <w:lvlText w:val="%1."/>
      <w:lvlJc w:val="left"/>
      <w:pPr>
        <w:tabs>
          <w:tab w:val="num" w:pos="567"/>
        </w:tabs>
        <w:ind w:left="567" w:hanging="567"/>
      </w:pPr>
      <w:rPr>
        <w:rFonts w:cs="Times New Roman"/>
      </w:rPr>
    </w:lvl>
  </w:abstractNum>
  <w:abstractNum w:abstractNumId="5" w15:restartNumberingAfterBreak="0">
    <w:nsid w:val="1D6C7F8C"/>
    <w:multiLevelType w:val="hybridMultilevel"/>
    <w:tmpl w:val="C7EC285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F5C4E97"/>
    <w:multiLevelType w:val="hybridMultilevel"/>
    <w:tmpl w:val="532ADC90"/>
    <w:lvl w:ilvl="0" w:tplc="AB2C33B4">
      <w:start w:val="1"/>
      <w:numFmt w:val="decimal"/>
      <w:lvlText w:val="%1)"/>
      <w:lvlJc w:val="center"/>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24F5F37"/>
    <w:multiLevelType w:val="hybridMultilevel"/>
    <w:tmpl w:val="546AD94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7337868"/>
    <w:multiLevelType w:val="hybridMultilevel"/>
    <w:tmpl w:val="78606EC4"/>
    <w:lvl w:ilvl="0" w:tplc="D2F8F546">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9" w15:restartNumberingAfterBreak="0">
    <w:nsid w:val="2E386288"/>
    <w:multiLevelType w:val="hybridMultilevel"/>
    <w:tmpl w:val="C1FEE7C2"/>
    <w:lvl w:ilvl="0" w:tplc="BC769428">
      <w:start w:val="1"/>
      <w:numFmt w:val="decimal"/>
      <w:lvlText w:val="%1)"/>
      <w:lvlJc w:val="left"/>
      <w:pPr>
        <w:ind w:left="720" w:hanging="360"/>
      </w:pPr>
      <w:rPr>
        <w:rFonts w:cs="Times New Roman" w:hint="default"/>
        <w:vertAlign w:val="superscrip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341F41DE"/>
    <w:multiLevelType w:val="hybridMultilevel"/>
    <w:tmpl w:val="EA36BFF6"/>
    <w:lvl w:ilvl="0" w:tplc="E32E1B5A">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11" w15:restartNumberingAfterBreak="0">
    <w:nsid w:val="38AB358B"/>
    <w:multiLevelType w:val="hybridMultilevel"/>
    <w:tmpl w:val="22F454CC"/>
    <w:lvl w:ilvl="0" w:tplc="99945434">
      <w:start w:val="4"/>
      <w:numFmt w:val="decimal"/>
      <w:lvlText w:val="%1)"/>
      <w:lvlJc w:val="left"/>
      <w:pPr>
        <w:ind w:left="502" w:hanging="360"/>
      </w:pPr>
      <w:rPr>
        <w:rFonts w:cs="Arial" w:hint="default"/>
        <w:vertAlign w:val="superscrip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2" w15:restartNumberingAfterBreak="0">
    <w:nsid w:val="3CAC54A3"/>
    <w:multiLevelType w:val="hybridMultilevel"/>
    <w:tmpl w:val="4EE647E8"/>
    <w:lvl w:ilvl="0" w:tplc="591C210C">
      <w:start w:val="1"/>
      <w:numFmt w:val="decimal"/>
      <w:lvlText w:val="%1)"/>
      <w:lvlJc w:val="left"/>
      <w:pPr>
        <w:ind w:left="502" w:hanging="360"/>
      </w:pPr>
      <w:rPr>
        <w:rFonts w:cs="Times New Roman" w:hint="default"/>
      </w:rPr>
    </w:lvl>
    <w:lvl w:ilvl="1" w:tplc="04050019">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3" w15:restartNumberingAfterBreak="0">
    <w:nsid w:val="41663543"/>
    <w:multiLevelType w:val="singleLevel"/>
    <w:tmpl w:val="C4DE04D6"/>
    <w:lvl w:ilvl="0">
      <w:start w:val="1"/>
      <w:numFmt w:val="decimal"/>
      <w:pStyle w:val="Podpis"/>
      <w:lvlText w:val="%1."/>
      <w:lvlJc w:val="left"/>
      <w:pPr>
        <w:tabs>
          <w:tab w:val="num" w:pos="850"/>
        </w:tabs>
        <w:ind w:left="850" w:hanging="425"/>
      </w:pPr>
      <w:rPr>
        <w:rFonts w:cs="Times New Roman"/>
      </w:rPr>
    </w:lvl>
  </w:abstractNum>
  <w:abstractNum w:abstractNumId="14" w15:restartNumberingAfterBreak="0">
    <w:nsid w:val="44BD4DB0"/>
    <w:multiLevelType w:val="hybridMultilevel"/>
    <w:tmpl w:val="7EB8BEAE"/>
    <w:lvl w:ilvl="0" w:tplc="D362FAD0">
      <w:start w:val="1"/>
      <w:numFmt w:val="decimal"/>
      <w:lvlText w:val="%1)"/>
      <w:lvlJc w:val="left"/>
      <w:pPr>
        <w:ind w:left="502" w:hanging="360"/>
      </w:pPr>
      <w:rPr>
        <w:rFonts w:cs="Times New Roman" w:hint="default"/>
        <w:vertAlign w:val="superscrip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5" w15:restartNumberingAfterBreak="0">
    <w:nsid w:val="4738A251"/>
    <w:multiLevelType w:val="multilevel"/>
    <w:tmpl w:val="4738A251"/>
    <w:lvl w:ilvl="0">
      <w:start w:val="1"/>
      <w:numFmt w:val="lowerLetter"/>
      <w:lvlText w:val="%1."/>
      <w:lvlJc w:val="left"/>
      <w:pPr>
        <w:tabs>
          <w:tab w:val="left" w:pos="425"/>
        </w:tabs>
        <w:ind w:left="425" w:hanging="425"/>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left"/>
      <w:pPr>
        <w:tabs>
          <w:tab w:val="left" w:pos="3780"/>
        </w:tabs>
        <w:ind w:left="3780" w:hanging="420"/>
      </w:pPr>
      <w:rPr>
        <w:rFonts w:cs="Times New Roman"/>
      </w:rPr>
    </w:lvl>
  </w:abstractNum>
  <w:abstractNum w:abstractNumId="16" w15:restartNumberingAfterBreak="0">
    <w:nsid w:val="4A9B52BD"/>
    <w:multiLevelType w:val="multilevel"/>
    <w:tmpl w:val="ACEE9BF8"/>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sz w:val="22"/>
        <w:szCs w:val="22"/>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7" w15:restartNumberingAfterBreak="0">
    <w:nsid w:val="4F96654B"/>
    <w:multiLevelType w:val="hybridMultilevel"/>
    <w:tmpl w:val="398654B2"/>
    <w:lvl w:ilvl="0" w:tplc="8D1AAD54">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18" w15:restartNumberingAfterBreak="0">
    <w:nsid w:val="532E621F"/>
    <w:multiLevelType w:val="hybridMultilevel"/>
    <w:tmpl w:val="E4A0712A"/>
    <w:lvl w:ilvl="0" w:tplc="F9748DC2">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19" w15:restartNumberingAfterBreak="0">
    <w:nsid w:val="5E070E06"/>
    <w:multiLevelType w:val="hybridMultilevel"/>
    <w:tmpl w:val="4DDC7A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A1C0991"/>
    <w:multiLevelType w:val="hybridMultilevel"/>
    <w:tmpl w:val="D8E45DC4"/>
    <w:lvl w:ilvl="0" w:tplc="48A08E80">
      <w:start w:val="1"/>
      <w:numFmt w:val="upperRoman"/>
      <w:lvlText w:val="%1."/>
      <w:lvlJc w:val="left"/>
      <w:pPr>
        <w:ind w:left="1145" w:hanging="720"/>
      </w:pPr>
      <w:rPr>
        <w:rFonts w:cs="Times New Roman" w:hint="default"/>
      </w:rPr>
    </w:lvl>
    <w:lvl w:ilvl="1" w:tplc="FC448730">
      <w:start w:val="1"/>
      <w:numFmt w:val="lowerLetter"/>
      <w:lvlText w:val="%2)"/>
      <w:lvlJc w:val="left"/>
      <w:pPr>
        <w:ind w:left="1495" w:hanging="360"/>
      </w:pPr>
      <w:rPr>
        <w:rFonts w:cs="Times New Roman" w:hint="default"/>
      </w:rPr>
    </w:lvl>
    <w:lvl w:ilvl="2" w:tplc="0405001B" w:tentative="1">
      <w:start w:val="1"/>
      <w:numFmt w:val="lowerRoman"/>
      <w:lvlText w:val="%3."/>
      <w:lvlJc w:val="right"/>
      <w:pPr>
        <w:ind w:left="2225" w:hanging="180"/>
      </w:pPr>
      <w:rPr>
        <w:rFonts w:cs="Times New Roman"/>
      </w:rPr>
    </w:lvl>
    <w:lvl w:ilvl="3" w:tplc="0405000F" w:tentative="1">
      <w:start w:val="1"/>
      <w:numFmt w:val="decimal"/>
      <w:lvlText w:val="%4."/>
      <w:lvlJc w:val="left"/>
      <w:pPr>
        <w:ind w:left="2945" w:hanging="360"/>
      </w:pPr>
      <w:rPr>
        <w:rFonts w:cs="Times New Roman"/>
      </w:rPr>
    </w:lvl>
    <w:lvl w:ilvl="4" w:tplc="04050019" w:tentative="1">
      <w:start w:val="1"/>
      <w:numFmt w:val="lowerLetter"/>
      <w:lvlText w:val="%5."/>
      <w:lvlJc w:val="left"/>
      <w:pPr>
        <w:ind w:left="3665" w:hanging="360"/>
      </w:pPr>
      <w:rPr>
        <w:rFonts w:cs="Times New Roman"/>
      </w:rPr>
    </w:lvl>
    <w:lvl w:ilvl="5" w:tplc="0405001B" w:tentative="1">
      <w:start w:val="1"/>
      <w:numFmt w:val="lowerRoman"/>
      <w:lvlText w:val="%6."/>
      <w:lvlJc w:val="right"/>
      <w:pPr>
        <w:ind w:left="4385" w:hanging="180"/>
      </w:pPr>
      <w:rPr>
        <w:rFonts w:cs="Times New Roman"/>
      </w:rPr>
    </w:lvl>
    <w:lvl w:ilvl="6" w:tplc="0405000F" w:tentative="1">
      <w:start w:val="1"/>
      <w:numFmt w:val="decimal"/>
      <w:lvlText w:val="%7."/>
      <w:lvlJc w:val="left"/>
      <w:pPr>
        <w:ind w:left="5105" w:hanging="360"/>
      </w:pPr>
      <w:rPr>
        <w:rFonts w:cs="Times New Roman"/>
      </w:rPr>
    </w:lvl>
    <w:lvl w:ilvl="7" w:tplc="04050019" w:tentative="1">
      <w:start w:val="1"/>
      <w:numFmt w:val="lowerLetter"/>
      <w:lvlText w:val="%8."/>
      <w:lvlJc w:val="left"/>
      <w:pPr>
        <w:ind w:left="5825" w:hanging="360"/>
      </w:pPr>
      <w:rPr>
        <w:rFonts w:cs="Times New Roman"/>
      </w:rPr>
    </w:lvl>
    <w:lvl w:ilvl="8" w:tplc="0405001B" w:tentative="1">
      <w:start w:val="1"/>
      <w:numFmt w:val="lowerRoman"/>
      <w:lvlText w:val="%9."/>
      <w:lvlJc w:val="right"/>
      <w:pPr>
        <w:ind w:left="6545" w:hanging="180"/>
      </w:pPr>
      <w:rPr>
        <w:rFonts w:cs="Times New Roman"/>
      </w:rPr>
    </w:lvl>
  </w:abstractNum>
  <w:abstractNum w:abstractNumId="21" w15:restartNumberingAfterBreak="0">
    <w:nsid w:val="6AAF1A1F"/>
    <w:multiLevelType w:val="multilevel"/>
    <w:tmpl w:val="23528C00"/>
    <w:lvl w:ilvl="0">
      <w:start w:val="1"/>
      <w:numFmt w:val="decimal"/>
      <w:pStyle w:val="Textodstavce"/>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pStyle w:val="Textodstavce"/>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pStyle w:val="Nadpis5"/>
      <w:lvlText w:val="(%5)"/>
      <w:lvlJc w:val="left"/>
      <w:pPr>
        <w:tabs>
          <w:tab w:val="num" w:pos="1800"/>
        </w:tabs>
        <w:ind w:left="1800" w:hanging="360"/>
      </w:pPr>
      <w:rPr>
        <w:rFonts w:cs="Times New Roman"/>
      </w:rPr>
    </w:lvl>
    <w:lvl w:ilvl="5">
      <w:start w:val="1"/>
      <w:numFmt w:val="lowerRoman"/>
      <w:pStyle w:val="Nadpis6"/>
      <w:lvlText w:val="(%6)"/>
      <w:lvlJc w:val="left"/>
      <w:pPr>
        <w:tabs>
          <w:tab w:val="num" w:pos="2520"/>
        </w:tabs>
        <w:ind w:left="2160" w:hanging="360"/>
      </w:pPr>
      <w:rPr>
        <w:rFonts w:cs="Times New Roman"/>
      </w:rPr>
    </w:lvl>
    <w:lvl w:ilvl="6">
      <w:start w:val="1"/>
      <w:numFmt w:val="decimal"/>
      <w:pStyle w:val="Nadpis7"/>
      <w:lvlText w:val="%7."/>
      <w:lvlJc w:val="left"/>
      <w:pPr>
        <w:tabs>
          <w:tab w:val="num" w:pos="2520"/>
        </w:tabs>
        <w:ind w:left="2520" w:hanging="360"/>
      </w:pPr>
      <w:rPr>
        <w:rFonts w:cs="Times New Roman"/>
      </w:rPr>
    </w:lvl>
    <w:lvl w:ilvl="7">
      <w:start w:val="1"/>
      <w:numFmt w:val="lowerLetter"/>
      <w:pStyle w:val="Nadpis8"/>
      <w:lvlText w:val="%8."/>
      <w:lvlJc w:val="left"/>
      <w:pPr>
        <w:tabs>
          <w:tab w:val="num" w:pos="2880"/>
        </w:tabs>
        <w:ind w:left="2880" w:hanging="360"/>
      </w:pPr>
      <w:rPr>
        <w:rFonts w:cs="Times New Roman"/>
      </w:rPr>
    </w:lvl>
    <w:lvl w:ilvl="8">
      <w:start w:val="1"/>
      <w:numFmt w:val="lowerRoman"/>
      <w:pStyle w:val="Nadpis9"/>
      <w:lvlText w:val="%9."/>
      <w:lvlJc w:val="left"/>
      <w:pPr>
        <w:tabs>
          <w:tab w:val="num" w:pos="3600"/>
        </w:tabs>
        <w:ind w:left="3240" w:hanging="360"/>
      </w:pPr>
      <w:rPr>
        <w:rFonts w:cs="Times New Roman"/>
      </w:rPr>
    </w:lvl>
  </w:abstractNum>
  <w:abstractNum w:abstractNumId="22" w15:restartNumberingAfterBreak="0">
    <w:nsid w:val="6F735246"/>
    <w:multiLevelType w:val="singleLevel"/>
    <w:tmpl w:val="113681D2"/>
    <w:lvl w:ilvl="0">
      <w:start w:val="1"/>
      <w:numFmt w:val="lowerLetter"/>
      <w:pStyle w:val="Nadpisparagrafu"/>
      <w:lvlText w:val="%1)"/>
      <w:lvlJc w:val="left"/>
      <w:pPr>
        <w:tabs>
          <w:tab w:val="num" w:pos="425"/>
        </w:tabs>
        <w:ind w:left="425" w:hanging="425"/>
      </w:pPr>
      <w:rPr>
        <w:rFonts w:cs="Times New Roman"/>
      </w:rPr>
    </w:lvl>
  </w:abstractNum>
  <w:abstractNum w:abstractNumId="23" w15:restartNumberingAfterBreak="0">
    <w:nsid w:val="7042741E"/>
    <w:multiLevelType w:val="hybridMultilevel"/>
    <w:tmpl w:val="DD78F6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10B1569"/>
    <w:multiLevelType w:val="hybridMultilevel"/>
    <w:tmpl w:val="47AC0FCC"/>
    <w:lvl w:ilvl="0" w:tplc="814CD79A">
      <w:start w:val="1"/>
      <w:numFmt w:val="lowerLetter"/>
      <w:lvlText w:val="%1)"/>
      <w:lvlJc w:val="left"/>
      <w:pPr>
        <w:ind w:left="720" w:hanging="360"/>
      </w:pPr>
      <w:rPr>
        <w:rFonts w:cs="Times New Roman" w:hint="default"/>
        <w:sz w:val="22"/>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2341266"/>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6" w15:restartNumberingAfterBreak="0">
    <w:nsid w:val="72AB5B07"/>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7" w15:restartNumberingAfterBreak="0">
    <w:nsid w:val="760A425F"/>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8" w15:restartNumberingAfterBreak="0">
    <w:nsid w:val="77723039"/>
    <w:multiLevelType w:val="hybridMultilevel"/>
    <w:tmpl w:val="4F282836"/>
    <w:lvl w:ilvl="0" w:tplc="4686E0C0">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780A6087"/>
    <w:multiLevelType w:val="hybridMultilevel"/>
    <w:tmpl w:val="DA7EC47C"/>
    <w:lvl w:ilvl="0" w:tplc="2BF0E37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427819534">
    <w:abstractNumId w:val="6"/>
  </w:num>
  <w:num w:numId="2" w16cid:durableId="1738479618">
    <w:abstractNumId w:val="29"/>
  </w:num>
  <w:num w:numId="3" w16cid:durableId="1865822399">
    <w:abstractNumId w:val="20"/>
  </w:num>
  <w:num w:numId="4" w16cid:durableId="1948582308">
    <w:abstractNumId w:val="21"/>
  </w:num>
  <w:num w:numId="5" w16cid:durableId="10848362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2567333">
    <w:abstractNumId w:val="25"/>
  </w:num>
  <w:num w:numId="7" w16cid:durableId="1721784258">
    <w:abstractNumId w:val="27"/>
  </w:num>
  <w:num w:numId="8" w16cid:durableId="630356270">
    <w:abstractNumId w:val="16"/>
  </w:num>
  <w:num w:numId="9" w16cid:durableId="1612201469">
    <w:abstractNumId w:val="3"/>
  </w:num>
  <w:num w:numId="10" w16cid:durableId="1353647690">
    <w:abstractNumId w:val="8"/>
  </w:num>
  <w:num w:numId="11" w16cid:durableId="1024207791">
    <w:abstractNumId w:val="0"/>
  </w:num>
  <w:num w:numId="12" w16cid:durableId="911894429">
    <w:abstractNumId w:val="17"/>
  </w:num>
  <w:num w:numId="13" w16cid:durableId="1143429400">
    <w:abstractNumId w:val="18"/>
  </w:num>
  <w:num w:numId="14" w16cid:durableId="1619145117">
    <w:abstractNumId w:val="26"/>
  </w:num>
  <w:num w:numId="15" w16cid:durableId="360016796">
    <w:abstractNumId w:val="10"/>
  </w:num>
  <w:num w:numId="16" w16cid:durableId="112675670">
    <w:abstractNumId w:val="23"/>
  </w:num>
  <w:num w:numId="17" w16cid:durableId="996693553">
    <w:abstractNumId w:val="19"/>
  </w:num>
  <w:num w:numId="18" w16cid:durableId="1288465052">
    <w:abstractNumId w:val="24"/>
  </w:num>
  <w:num w:numId="19" w16cid:durableId="7534027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05725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91042083">
    <w:abstractNumId w:val="28"/>
  </w:num>
  <w:num w:numId="22" w16cid:durableId="94592278">
    <w:abstractNumId w:val="4"/>
  </w:num>
  <w:num w:numId="23" w16cid:durableId="1736663865">
    <w:abstractNumId w:val="22"/>
  </w:num>
  <w:num w:numId="24" w16cid:durableId="708723259">
    <w:abstractNumId w:val="13"/>
  </w:num>
  <w:num w:numId="25" w16cid:durableId="1176306773">
    <w:abstractNumId w:val="7"/>
  </w:num>
  <w:num w:numId="26" w16cid:durableId="1994408033">
    <w:abstractNumId w:val="1"/>
  </w:num>
  <w:num w:numId="27" w16cid:durableId="1899776948">
    <w:abstractNumId w:val="9"/>
  </w:num>
  <w:num w:numId="28" w16cid:durableId="305089358">
    <w:abstractNumId w:val="5"/>
  </w:num>
  <w:num w:numId="29" w16cid:durableId="2070299892">
    <w:abstractNumId w:val="12"/>
  </w:num>
  <w:num w:numId="30" w16cid:durableId="2097481299">
    <w:abstractNumId w:val="14"/>
  </w:num>
  <w:num w:numId="31" w16cid:durableId="1658342004">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063"/>
    <w:rsid w:val="000014A2"/>
    <w:rsid w:val="00001AEA"/>
    <w:rsid w:val="00010484"/>
    <w:rsid w:val="00012CD4"/>
    <w:rsid w:val="00016145"/>
    <w:rsid w:val="000173C2"/>
    <w:rsid w:val="000251DD"/>
    <w:rsid w:val="00025F69"/>
    <w:rsid w:val="000273A5"/>
    <w:rsid w:val="00037A2F"/>
    <w:rsid w:val="00046B7C"/>
    <w:rsid w:val="000474D3"/>
    <w:rsid w:val="00051577"/>
    <w:rsid w:val="00051D2B"/>
    <w:rsid w:val="000625DA"/>
    <w:rsid w:val="00067D9D"/>
    <w:rsid w:val="00075FE3"/>
    <w:rsid w:val="00083BA7"/>
    <w:rsid w:val="00085E28"/>
    <w:rsid w:val="0008624E"/>
    <w:rsid w:val="00090983"/>
    <w:rsid w:val="00092B5C"/>
    <w:rsid w:val="00092DEA"/>
    <w:rsid w:val="000947D8"/>
    <w:rsid w:val="000A0F7C"/>
    <w:rsid w:val="000A4D02"/>
    <w:rsid w:val="000B19A9"/>
    <w:rsid w:val="000B432E"/>
    <w:rsid w:val="000C2050"/>
    <w:rsid w:val="000C32F7"/>
    <w:rsid w:val="000C6370"/>
    <w:rsid w:val="000C7874"/>
    <w:rsid w:val="000D0F8A"/>
    <w:rsid w:val="000D2258"/>
    <w:rsid w:val="000D2A4E"/>
    <w:rsid w:val="000D7FC4"/>
    <w:rsid w:val="000E7AAA"/>
    <w:rsid w:val="000F42E5"/>
    <w:rsid w:val="000F52BC"/>
    <w:rsid w:val="000F5FA3"/>
    <w:rsid w:val="000F7E24"/>
    <w:rsid w:val="0010123D"/>
    <w:rsid w:val="00103A34"/>
    <w:rsid w:val="001051E4"/>
    <w:rsid w:val="001107A3"/>
    <w:rsid w:val="00113EC1"/>
    <w:rsid w:val="001209D6"/>
    <w:rsid w:val="00120C5E"/>
    <w:rsid w:val="00121A57"/>
    <w:rsid w:val="00123591"/>
    <w:rsid w:val="00126EBF"/>
    <w:rsid w:val="00127ACE"/>
    <w:rsid w:val="001320EE"/>
    <w:rsid w:val="00134AA1"/>
    <w:rsid w:val="00144276"/>
    <w:rsid w:val="00145FF2"/>
    <w:rsid w:val="00150023"/>
    <w:rsid w:val="00150A67"/>
    <w:rsid w:val="00153DAD"/>
    <w:rsid w:val="001549BB"/>
    <w:rsid w:val="00156A1D"/>
    <w:rsid w:val="0016031B"/>
    <w:rsid w:val="0016164C"/>
    <w:rsid w:val="00161C74"/>
    <w:rsid w:val="00163C9F"/>
    <w:rsid w:val="00164935"/>
    <w:rsid w:val="00164AC2"/>
    <w:rsid w:val="001657F2"/>
    <w:rsid w:val="00172E89"/>
    <w:rsid w:val="0018073A"/>
    <w:rsid w:val="00181EB5"/>
    <w:rsid w:val="00190C70"/>
    <w:rsid w:val="00192BC3"/>
    <w:rsid w:val="001979AE"/>
    <w:rsid w:val="001A21B9"/>
    <w:rsid w:val="001A36AB"/>
    <w:rsid w:val="001A69BA"/>
    <w:rsid w:val="001A71E0"/>
    <w:rsid w:val="001A7A61"/>
    <w:rsid w:val="001C0217"/>
    <w:rsid w:val="001C14E0"/>
    <w:rsid w:val="001C3FF8"/>
    <w:rsid w:val="001D0D28"/>
    <w:rsid w:val="001D361F"/>
    <w:rsid w:val="001D55BF"/>
    <w:rsid w:val="001D734A"/>
    <w:rsid w:val="001E2D08"/>
    <w:rsid w:val="001E421B"/>
    <w:rsid w:val="001F3885"/>
    <w:rsid w:val="001F43F0"/>
    <w:rsid w:val="001F5212"/>
    <w:rsid w:val="00202901"/>
    <w:rsid w:val="0020440B"/>
    <w:rsid w:val="00206A89"/>
    <w:rsid w:val="00211B17"/>
    <w:rsid w:val="00211E08"/>
    <w:rsid w:val="00214D2E"/>
    <w:rsid w:val="00214E22"/>
    <w:rsid w:val="002229F7"/>
    <w:rsid w:val="00224518"/>
    <w:rsid w:val="00224B81"/>
    <w:rsid w:val="00231D28"/>
    <w:rsid w:val="002332ED"/>
    <w:rsid w:val="00241EC4"/>
    <w:rsid w:val="002453E7"/>
    <w:rsid w:val="0024587B"/>
    <w:rsid w:val="00246AB9"/>
    <w:rsid w:val="002504BC"/>
    <w:rsid w:val="0025414E"/>
    <w:rsid w:val="00255684"/>
    <w:rsid w:val="00256794"/>
    <w:rsid w:val="002720DD"/>
    <w:rsid w:val="002745EF"/>
    <w:rsid w:val="002764F7"/>
    <w:rsid w:val="00277D34"/>
    <w:rsid w:val="002818CB"/>
    <w:rsid w:val="0028211C"/>
    <w:rsid w:val="00282503"/>
    <w:rsid w:val="00283A84"/>
    <w:rsid w:val="00283FA9"/>
    <w:rsid w:val="00284A97"/>
    <w:rsid w:val="00285494"/>
    <w:rsid w:val="002858A5"/>
    <w:rsid w:val="00285A30"/>
    <w:rsid w:val="002869BC"/>
    <w:rsid w:val="00286D70"/>
    <w:rsid w:val="00292298"/>
    <w:rsid w:val="00292761"/>
    <w:rsid w:val="00293B88"/>
    <w:rsid w:val="0029756C"/>
    <w:rsid w:val="002A2897"/>
    <w:rsid w:val="002A488D"/>
    <w:rsid w:val="002A54F6"/>
    <w:rsid w:val="002B0D8E"/>
    <w:rsid w:val="002B1B8C"/>
    <w:rsid w:val="002B5CC2"/>
    <w:rsid w:val="002B76A7"/>
    <w:rsid w:val="002B7C26"/>
    <w:rsid w:val="002C013F"/>
    <w:rsid w:val="002C0905"/>
    <w:rsid w:val="002C2677"/>
    <w:rsid w:val="002C3C61"/>
    <w:rsid w:val="002C50E9"/>
    <w:rsid w:val="002C56AB"/>
    <w:rsid w:val="002C6091"/>
    <w:rsid w:val="002D14E5"/>
    <w:rsid w:val="002D1B9A"/>
    <w:rsid w:val="002D40BC"/>
    <w:rsid w:val="002D4FC5"/>
    <w:rsid w:val="002D630A"/>
    <w:rsid w:val="002E0D70"/>
    <w:rsid w:val="002E2249"/>
    <w:rsid w:val="002F02AC"/>
    <w:rsid w:val="002F0893"/>
    <w:rsid w:val="002F1FE9"/>
    <w:rsid w:val="002F273E"/>
    <w:rsid w:val="002F7141"/>
    <w:rsid w:val="0030321A"/>
    <w:rsid w:val="00313439"/>
    <w:rsid w:val="003173D8"/>
    <w:rsid w:val="00320478"/>
    <w:rsid w:val="00322E79"/>
    <w:rsid w:val="0032315B"/>
    <w:rsid w:val="003241A8"/>
    <w:rsid w:val="0033115C"/>
    <w:rsid w:val="00332489"/>
    <w:rsid w:val="00343FF8"/>
    <w:rsid w:val="00350704"/>
    <w:rsid w:val="00351912"/>
    <w:rsid w:val="00353387"/>
    <w:rsid w:val="003628F5"/>
    <w:rsid w:val="00364BFA"/>
    <w:rsid w:val="00366D70"/>
    <w:rsid w:val="00370CC2"/>
    <w:rsid w:val="00371380"/>
    <w:rsid w:val="0038066F"/>
    <w:rsid w:val="00381D39"/>
    <w:rsid w:val="00382DED"/>
    <w:rsid w:val="003917A0"/>
    <w:rsid w:val="003929FE"/>
    <w:rsid w:val="00393FE1"/>
    <w:rsid w:val="00396AD2"/>
    <w:rsid w:val="003A05C3"/>
    <w:rsid w:val="003A3136"/>
    <w:rsid w:val="003A4BA8"/>
    <w:rsid w:val="003A5990"/>
    <w:rsid w:val="003B05C0"/>
    <w:rsid w:val="003C05A1"/>
    <w:rsid w:val="003C3415"/>
    <w:rsid w:val="003C5C87"/>
    <w:rsid w:val="003D5DF7"/>
    <w:rsid w:val="003D7696"/>
    <w:rsid w:val="003E5B37"/>
    <w:rsid w:val="003F53F5"/>
    <w:rsid w:val="00405056"/>
    <w:rsid w:val="004059FC"/>
    <w:rsid w:val="0040636A"/>
    <w:rsid w:val="004117BE"/>
    <w:rsid w:val="00422B00"/>
    <w:rsid w:val="00424495"/>
    <w:rsid w:val="00426D76"/>
    <w:rsid w:val="0042746A"/>
    <w:rsid w:val="004325BA"/>
    <w:rsid w:val="0043580B"/>
    <w:rsid w:val="004369BB"/>
    <w:rsid w:val="00437E60"/>
    <w:rsid w:val="004408C9"/>
    <w:rsid w:val="00441678"/>
    <w:rsid w:val="00441A80"/>
    <w:rsid w:val="004425C0"/>
    <w:rsid w:val="00442A0E"/>
    <w:rsid w:val="004469DF"/>
    <w:rsid w:val="00451CC8"/>
    <w:rsid w:val="0045553E"/>
    <w:rsid w:val="00464BBD"/>
    <w:rsid w:val="004705FA"/>
    <w:rsid w:val="0047165F"/>
    <w:rsid w:val="00472D3E"/>
    <w:rsid w:val="004752D4"/>
    <w:rsid w:val="0047644B"/>
    <w:rsid w:val="0048683E"/>
    <w:rsid w:val="00491BF6"/>
    <w:rsid w:val="00491D09"/>
    <w:rsid w:val="00492D4A"/>
    <w:rsid w:val="00493062"/>
    <w:rsid w:val="00496B90"/>
    <w:rsid w:val="004A4F72"/>
    <w:rsid w:val="004B23FB"/>
    <w:rsid w:val="004B24EF"/>
    <w:rsid w:val="004B2636"/>
    <w:rsid w:val="004B3B3E"/>
    <w:rsid w:val="004B7BA7"/>
    <w:rsid w:val="004B7FA1"/>
    <w:rsid w:val="004C2182"/>
    <w:rsid w:val="004C78DD"/>
    <w:rsid w:val="004D6448"/>
    <w:rsid w:val="004D7D45"/>
    <w:rsid w:val="004E14DA"/>
    <w:rsid w:val="004E2AF3"/>
    <w:rsid w:val="004E593B"/>
    <w:rsid w:val="004E7D1C"/>
    <w:rsid w:val="004F0CBB"/>
    <w:rsid w:val="004F4E17"/>
    <w:rsid w:val="004F5DBA"/>
    <w:rsid w:val="004F5FA6"/>
    <w:rsid w:val="00501C18"/>
    <w:rsid w:val="00502C6F"/>
    <w:rsid w:val="00505CA2"/>
    <w:rsid w:val="0050693D"/>
    <w:rsid w:val="00511B13"/>
    <w:rsid w:val="005145AC"/>
    <w:rsid w:val="00515C54"/>
    <w:rsid w:val="00517735"/>
    <w:rsid w:val="005273BC"/>
    <w:rsid w:val="005310E0"/>
    <w:rsid w:val="00534E9C"/>
    <w:rsid w:val="00536DAC"/>
    <w:rsid w:val="00546C87"/>
    <w:rsid w:val="00550773"/>
    <w:rsid w:val="00551C94"/>
    <w:rsid w:val="00552EB7"/>
    <w:rsid w:val="00553656"/>
    <w:rsid w:val="005610A2"/>
    <w:rsid w:val="00563EA9"/>
    <w:rsid w:val="00565063"/>
    <w:rsid w:val="005665C6"/>
    <w:rsid w:val="00567068"/>
    <w:rsid w:val="00567226"/>
    <w:rsid w:val="00567800"/>
    <w:rsid w:val="00567E39"/>
    <w:rsid w:val="00573049"/>
    <w:rsid w:val="0057633B"/>
    <w:rsid w:val="005810D3"/>
    <w:rsid w:val="005857F4"/>
    <w:rsid w:val="0058698F"/>
    <w:rsid w:val="005874E7"/>
    <w:rsid w:val="00592E6D"/>
    <w:rsid w:val="0059514F"/>
    <w:rsid w:val="005955AB"/>
    <w:rsid w:val="0059773C"/>
    <w:rsid w:val="005A29DC"/>
    <w:rsid w:val="005A2C26"/>
    <w:rsid w:val="005A431C"/>
    <w:rsid w:val="005A5990"/>
    <w:rsid w:val="005A6A23"/>
    <w:rsid w:val="005B0449"/>
    <w:rsid w:val="005B05E8"/>
    <w:rsid w:val="005B0A5F"/>
    <w:rsid w:val="005B2CE6"/>
    <w:rsid w:val="005B3760"/>
    <w:rsid w:val="005B5E01"/>
    <w:rsid w:val="005B617D"/>
    <w:rsid w:val="005B686F"/>
    <w:rsid w:val="005B6D74"/>
    <w:rsid w:val="005B7C9D"/>
    <w:rsid w:val="005C15C2"/>
    <w:rsid w:val="005C5D97"/>
    <w:rsid w:val="005C68BE"/>
    <w:rsid w:val="005C68C7"/>
    <w:rsid w:val="005C7F56"/>
    <w:rsid w:val="005D2DCC"/>
    <w:rsid w:val="005D3140"/>
    <w:rsid w:val="005D3161"/>
    <w:rsid w:val="005D6830"/>
    <w:rsid w:val="005E091E"/>
    <w:rsid w:val="005E38CA"/>
    <w:rsid w:val="005E517D"/>
    <w:rsid w:val="005E52F2"/>
    <w:rsid w:val="005F0613"/>
    <w:rsid w:val="005F74CD"/>
    <w:rsid w:val="005F7A3C"/>
    <w:rsid w:val="00601866"/>
    <w:rsid w:val="006212E7"/>
    <w:rsid w:val="00621987"/>
    <w:rsid w:val="006233C2"/>
    <w:rsid w:val="0062370E"/>
    <w:rsid w:val="0062713B"/>
    <w:rsid w:val="0063165C"/>
    <w:rsid w:val="0063265A"/>
    <w:rsid w:val="006345C0"/>
    <w:rsid w:val="006351AB"/>
    <w:rsid w:val="0065366F"/>
    <w:rsid w:val="00654360"/>
    <w:rsid w:val="00657A0B"/>
    <w:rsid w:val="006643B5"/>
    <w:rsid w:val="006668DA"/>
    <w:rsid w:val="00666EB0"/>
    <w:rsid w:val="0066705D"/>
    <w:rsid w:val="00671A38"/>
    <w:rsid w:val="00671C99"/>
    <w:rsid w:val="00673878"/>
    <w:rsid w:val="00674977"/>
    <w:rsid w:val="006937F4"/>
    <w:rsid w:val="00695116"/>
    <w:rsid w:val="00695C46"/>
    <w:rsid w:val="006963A8"/>
    <w:rsid w:val="006A17C8"/>
    <w:rsid w:val="006A444D"/>
    <w:rsid w:val="006A66EC"/>
    <w:rsid w:val="006B578C"/>
    <w:rsid w:val="006B733D"/>
    <w:rsid w:val="006C4500"/>
    <w:rsid w:val="006C5871"/>
    <w:rsid w:val="006C58D0"/>
    <w:rsid w:val="006D0EFA"/>
    <w:rsid w:val="006D17E7"/>
    <w:rsid w:val="006D37EF"/>
    <w:rsid w:val="006D602A"/>
    <w:rsid w:val="006D7CC6"/>
    <w:rsid w:val="006E162B"/>
    <w:rsid w:val="006E7815"/>
    <w:rsid w:val="006F4688"/>
    <w:rsid w:val="0070249B"/>
    <w:rsid w:val="007049BA"/>
    <w:rsid w:val="00706FA4"/>
    <w:rsid w:val="00716F98"/>
    <w:rsid w:val="00717B6C"/>
    <w:rsid w:val="00717FA8"/>
    <w:rsid w:val="00722474"/>
    <w:rsid w:val="007251BE"/>
    <w:rsid w:val="00726689"/>
    <w:rsid w:val="00730B4D"/>
    <w:rsid w:val="00734C3A"/>
    <w:rsid w:val="00736893"/>
    <w:rsid w:val="00736C9E"/>
    <w:rsid w:val="00742928"/>
    <w:rsid w:val="007527D7"/>
    <w:rsid w:val="00753421"/>
    <w:rsid w:val="007556A6"/>
    <w:rsid w:val="0076347A"/>
    <w:rsid w:val="00764D74"/>
    <w:rsid w:val="00767743"/>
    <w:rsid w:val="007718F9"/>
    <w:rsid w:val="0077741E"/>
    <w:rsid w:val="00777AFB"/>
    <w:rsid w:val="0078204D"/>
    <w:rsid w:val="00786E4D"/>
    <w:rsid w:val="00793580"/>
    <w:rsid w:val="00794C1F"/>
    <w:rsid w:val="00797089"/>
    <w:rsid w:val="0079759E"/>
    <w:rsid w:val="007A6D82"/>
    <w:rsid w:val="007B176B"/>
    <w:rsid w:val="007B3EC4"/>
    <w:rsid w:val="007C3A84"/>
    <w:rsid w:val="007C412A"/>
    <w:rsid w:val="007C58E1"/>
    <w:rsid w:val="007C5EA7"/>
    <w:rsid w:val="007C6CEC"/>
    <w:rsid w:val="007D19FD"/>
    <w:rsid w:val="007D3737"/>
    <w:rsid w:val="007D619A"/>
    <w:rsid w:val="007D7429"/>
    <w:rsid w:val="007E0DAA"/>
    <w:rsid w:val="007E4D13"/>
    <w:rsid w:val="007F156D"/>
    <w:rsid w:val="007F23E6"/>
    <w:rsid w:val="007F2EB4"/>
    <w:rsid w:val="007F4003"/>
    <w:rsid w:val="0080162B"/>
    <w:rsid w:val="0080348C"/>
    <w:rsid w:val="00807A3E"/>
    <w:rsid w:val="008114A9"/>
    <w:rsid w:val="0081260C"/>
    <w:rsid w:val="00812F5E"/>
    <w:rsid w:val="00813962"/>
    <w:rsid w:val="00814B56"/>
    <w:rsid w:val="00822080"/>
    <w:rsid w:val="008235AE"/>
    <w:rsid w:val="008267B4"/>
    <w:rsid w:val="0083341D"/>
    <w:rsid w:val="0083433F"/>
    <w:rsid w:val="008356E5"/>
    <w:rsid w:val="00841669"/>
    <w:rsid w:val="00844BBF"/>
    <w:rsid w:val="00844EC3"/>
    <w:rsid w:val="0085060D"/>
    <w:rsid w:val="0085287D"/>
    <w:rsid w:val="008573B0"/>
    <w:rsid w:val="008632A1"/>
    <w:rsid w:val="00864F7D"/>
    <w:rsid w:val="00870991"/>
    <w:rsid w:val="00874E85"/>
    <w:rsid w:val="00876A49"/>
    <w:rsid w:val="00891F28"/>
    <w:rsid w:val="00892E0A"/>
    <w:rsid w:val="008937FE"/>
    <w:rsid w:val="00893CD6"/>
    <w:rsid w:val="008A004B"/>
    <w:rsid w:val="008A01F8"/>
    <w:rsid w:val="008A1597"/>
    <w:rsid w:val="008A49D6"/>
    <w:rsid w:val="008A5FDA"/>
    <w:rsid w:val="008A6F8B"/>
    <w:rsid w:val="008B4A16"/>
    <w:rsid w:val="008B6BFB"/>
    <w:rsid w:val="008C44EC"/>
    <w:rsid w:val="008C6465"/>
    <w:rsid w:val="008D58D1"/>
    <w:rsid w:val="008D79F0"/>
    <w:rsid w:val="008E1328"/>
    <w:rsid w:val="008E251C"/>
    <w:rsid w:val="008E4F64"/>
    <w:rsid w:val="008E5969"/>
    <w:rsid w:val="008E6768"/>
    <w:rsid w:val="008F38C5"/>
    <w:rsid w:val="008F66FF"/>
    <w:rsid w:val="009033E8"/>
    <w:rsid w:val="009106D5"/>
    <w:rsid w:val="0091085D"/>
    <w:rsid w:val="00912C31"/>
    <w:rsid w:val="00913BDD"/>
    <w:rsid w:val="00916068"/>
    <w:rsid w:val="00917F3B"/>
    <w:rsid w:val="0092127A"/>
    <w:rsid w:val="009212B6"/>
    <w:rsid w:val="0092249C"/>
    <w:rsid w:val="00924B0A"/>
    <w:rsid w:val="00924B40"/>
    <w:rsid w:val="00926FDC"/>
    <w:rsid w:val="0093375C"/>
    <w:rsid w:val="00933E5D"/>
    <w:rsid w:val="0094149F"/>
    <w:rsid w:val="00941D75"/>
    <w:rsid w:val="00942728"/>
    <w:rsid w:val="009449D8"/>
    <w:rsid w:val="009459C2"/>
    <w:rsid w:val="00947C46"/>
    <w:rsid w:val="00951C74"/>
    <w:rsid w:val="00951D62"/>
    <w:rsid w:val="009524AC"/>
    <w:rsid w:val="00954D78"/>
    <w:rsid w:val="0095519E"/>
    <w:rsid w:val="00955B80"/>
    <w:rsid w:val="009560E1"/>
    <w:rsid w:val="00957CB5"/>
    <w:rsid w:val="0096385B"/>
    <w:rsid w:val="0096445B"/>
    <w:rsid w:val="00966E3D"/>
    <w:rsid w:val="0097066B"/>
    <w:rsid w:val="009772D9"/>
    <w:rsid w:val="00982011"/>
    <w:rsid w:val="0098409D"/>
    <w:rsid w:val="00991BE4"/>
    <w:rsid w:val="00992949"/>
    <w:rsid w:val="00993C1D"/>
    <w:rsid w:val="00995B9B"/>
    <w:rsid w:val="009A1171"/>
    <w:rsid w:val="009A1CEC"/>
    <w:rsid w:val="009B382E"/>
    <w:rsid w:val="009B6E0F"/>
    <w:rsid w:val="009C368C"/>
    <w:rsid w:val="009D08AD"/>
    <w:rsid w:val="009D0D6E"/>
    <w:rsid w:val="009D1100"/>
    <w:rsid w:val="009D2E65"/>
    <w:rsid w:val="009D348C"/>
    <w:rsid w:val="009D5A24"/>
    <w:rsid w:val="009E446D"/>
    <w:rsid w:val="009F4938"/>
    <w:rsid w:val="009F6510"/>
    <w:rsid w:val="009F6B42"/>
    <w:rsid w:val="00A069F0"/>
    <w:rsid w:val="00A070DC"/>
    <w:rsid w:val="00A13F30"/>
    <w:rsid w:val="00A26A10"/>
    <w:rsid w:val="00A27921"/>
    <w:rsid w:val="00A32D5F"/>
    <w:rsid w:val="00A44542"/>
    <w:rsid w:val="00A460EF"/>
    <w:rsid w:val="00A50313"/>
    <w:rsid w:val="00A53EF0"/>
    <w:rsid w:val="00A54906"/>
    <w:rsid w:val="00A560FC"/>
    <w:rsid w:val="00A579B4"/>
    <w:rsid w:val="00A62492"/>
    <w:rsid w:val="00A6430E"/>
    <w:rsid w:val="00A6591A"/>
    <w:rsid w:val="00A65F40"/>
    <w:rsid w:val="00A72A04"/>
    <w:rsid w:val="00A7350E"/>
    <w:rsid w:val="00A74FE9"/>
    <w:rsid w:val="00A75E1C"/>
    <w:rsid w:val="00A86192"/>
    <w:rsid w:val="00A9001C"/>
    <w:rsid w:val="00A93F44"/>
    <w:rsid w:val="00A94C7F"/>
    <w:rsid w:val="00AA03B8"/>
    <w:rsid w:val="00AA3F94"/>
    <w:rsid w:val="00AA40AB"/>
    <w:rsid w:val="00AA6C79"/>
    <w:rsid w:val="00AA7135"/>
    <w:rsid w:val="00AB4C2E"/>
    <w:rsid w:val="00AB5216"/>
    <w:rsid w:val="00AB640F"/>
    <w:rsid w:val="00AC1750"/>
    <w:rsid w:val="00AC271C"/>
    <w:rsid w:val="00AC3FBB"/>
    <w:rsid w:val="00AC6882"/>
    <w:rsid w:val="00AD4060"/>
    <w:rsid w:val="00AD4222"/>
    <w:rsid w:val="00AD4BC5"/>
    <w:rsid w:val="00AD6483"/>
    <w:rsid w:val="00AD728D"/>
    <w:rsid w:val="00AE24E6"/>
    <w:rsid w:val="00AF277F"/>
    <w:rsid w:val="00B040BD"/>
    <w:rsid w:val="00B04D2B"/>
    <w:rsid w:val="00B07934"/>
    <w:rsid w:val="00B1313C"/>
    <w:rsid w:val="00B14E10"/>
    <w:rsid w:val="00B15678"/>
    <w:rsid w:val="00B2014F"/>
    <w:rsid w:val="00B20909"/>
    <w:rsid w:val="00B242F0"/>
    <w:rsid w:val="00B32669"/>
    <w:rsid w:val="00B3305C"/>
    <w:rsid w:val="00B330A2"/>
    <w:rsid w:val="00B342BA"/>
    <w:rsid w:val="00B34CA6"/>
    <w:rsid w:val="00B358B1"/>
    <w:rsid w:val="00B40D9E"/>
    <w:rsid w:val="00B459F7"/>
    <w:rsid w:val="00B47AFD"/>
    <w:rsid w:val="00B502CE"/>
    <w:rsid w:val="00B52409"/>
    <w:rsid w:val="00B535C9"/>
    <w:rsid w:val="00B62331"/>
    <w:rsid w:val="00B70B0A"/>
    <w:rsid w:val="00B70FBF"/>
    <w:rsid w:val="00B726BF"/>
    <w:rsid w:val="00B76083"/>
    <w:rsid w:val="00B809A3"/>
    <w:rsid w:val="00B9273C"/>
    <w:rsid w:val="00B93C10"/>
    <w:rsid w:val="00B940E3"/>
    <w:rsid w:val="00B97808"/>
    <w:rsid w:val="00BA4CF0"/>
    <w:rsid w:val="00BA5EF4"/>
    <w:rsid w:val="00BB0089"/>
    <w:rsid w:val="00BB1A19"/>
    <w:rsid w:val="00BB2418"/>
    <w:rsid w:val="00BB71F2"/>
    <w:rsid w:val="00BB76CF"/>
    <w:rsid w:val="00BB7A7E"/>
    <w:rsid w:val="00BC265B"/>
    <w:rsid w:val="00BC2ABE"/>
    <w:rsid w:val="00BC334D"/>
    <w:rsid w:val="00BC3C27"/>
    <w:rsid w:val="00BC4815"/>
    <w:rsid w:val="00BC4EAD"/>
    <w:rsid w:val="00BC60A0"/>
    <w:rsid w:val="00BC637A"/>
    <w:rsid w:val="00BD4BE5"/>
    <w:rsid w:val="00BE4BD4"/>
    <w:rsid w:val="00BF530A"/>
    <w:rsid w:val="00BF7F30"/>
    <w:rsid w:val="00C03418"/>
    <w:rsid w:val="00C14683"/>
    <w:rsid w:val="00C24754"/>
    <w:rsid w:val="00C27C15"/>
    <w:rsid w:val="00C30641"/>
    <w:rsid w:val="00C35267"/>
    <w:rsid w:val="00C36911"/>
    <w:rsid w:val="00C37349"/>
    <w:rsid w:val="00C42BB6"/>
    <w:rsid w:val="00C445EB"/>
    <w:rsid w:val="00C53862"/>
    <w:rsid w:val="00C53A66"/>
    <w:rsid w:val="00C53D3A"/>
    <w:rsid w:val="00C542A4"/>
    <w:rsid w:val="00C573D2"/>
    <w:rsid w:val="00C63054"/>
    <w:rsid w:val="00C63AEE"/>
    <w:rsid w:val="00C6536D"/>
    <w:rsid w:val="00C76AF4"/>
    <w:rsid w:val="00C82D30"/>
    <w:rsid w:val="00C84126"/>
    <w:rsid w:val="00C901DA"/>
    <w:rsid w:val="00C9061E"/>
    <w:rsid w:val="00C93B11"/>
    <w:rsid w:val="00CA442D"/>
    <w:rsid w:val="00CA51C7"/>
    <w:rsid w:val="00CA5379"/>
    <w:rsid w:val="00CC11F4"/>
    <w:rsid w:val="00CC73C7"/>
    <w:rsid w:val="00CD33E1"/>
    <w:rsid w:val="00CD48E7"/>
    <w:rsid w:val="00CD4EBE"/>
    <w:rsid w:val="00CD5BCF"/>
    <w:rsid w:val="00CD79F7"/>
    <w:rsid w:val="00CD7ADF"/>
    <w:rsid w:val="00CE1112"/>
    <w:rsid w:val="00CE18A1"/>
    <w:rsid w:val="00CE2C20"/>
    <w:rsid w:val="00CF18E4"/>
    <w:rsid w:val="00CF6A5D"/>
    <w:rsid w:val="00D0360D"/>
    <w:rsid w:val="00D1692B"/>
    <w:rsid w:val="00D20233"/>
    <w:rsid w:val="00D21DFC"/>
    <w:rsid w:val="00D223FD"/>
    <w:rsid w:val="00D244F8"/>
    <w:rsid w:val="00D26071"/>
    <w:rsid w:val="00D27929"/>
    <w:rsid w:val="00D27E25"/>
    <w:rsid w:val="00D30F35"/>
    <w:rsid w:val="00D32B91"/>
    <w:rsid w:val="00D3402F"/>
    <w:rsid w:val="00D35A9C"/>
    <w:rsid w:val="00D420E6"/>
    <w:rsid w:val="00D44C9A"/>
    <w:rsid w:val="00D50367"/>
    <w:rsid w:val="00D50848"/>
    <w:rsid w:val="00D536C1"/>
    <w:rsid w:val="00D56F93"/>
    <w:rsid w:val="00D621A5"/>
    <w:rsid w:val="00D70434"/>
    <w:rsid w:val="00D70CBA"/>
    <w:rsid w:val="00D71B7B"/>
    <w:rsid w:val="00D775AF"/>
    <w:rsid w:val="00D8035C"/>
    <w:rsid w:val="00D84729"/>
    <w:rsid w:val="00D90ED5"/>
    <w:rsid w:val="00D948F4"/>
    <w:rsid w:val="00D95304"/>
    <w:rsid w:val="00D96E4D"/>
    <w:rsid w:val="00DA015B"/>
    <w:rsid w:val="00DA5349"/>
    <w:rsid w:val="00DA6E30"/>
    <w:rsid w:val="00DB1074"/>
    <w:rsid w:val="00DB5ABD"/>
    <w:rsid w:val="00DC1573"/>
    <w:rsid w:val="00DC3340"/>
    <w:rsid w:val="00DC409E"/>
    <w:rsid w:val="00DC7109"/>
    <w:rsid w:val="00DC7179"/>
    <w:rsid w:val="00DD091B"/>
    <w:rsid w:val="00DD0D40"/>
    <w:rsid w:val="00DD15A9"/>
    <w:rsid w:val="00DD7630"/>
    <w:rsid w:val="00DE0C57"/>
    <w:rsid w:val="00DE6310"/>
    <w:rsid w:val="00DF2C8A"/>
    <w:rsid w:val="00DF3509"/>
    <w:rsid w:val="00DF4CDE"/>
    <w:rsid w:val="00DF66B1"/>
    <w:rsid w:val="00DF7852"/>
    <w:rsid w:val="00E0099A"/>
    <w:rsid w:val="00E00D00"/>
    <w:rsid w:val="00E015D4"/>
    <w:rsid w:val="00E02E23"/>
    <w:rsid w:val="00E05AA1"/>
    <w:rsid w:val="00E06106"/>
    <w:rsid w:val="00E100B9"/>
    <w:rsid w:val="00E1249F"/>
    <w:rsid w:val="00E12B14"/>
    <w:rsid w:val="00E148BA"/>
    <w:rsid w:val="00E15FE8"/>
    <w:rsid w:val="00E2184D"/>
    <w:rsid w:val="00E22F60"/>
    <w:rsid w:val="00E23E59"/>
    <w:rsid w:val="00E259D9"/>
    <w:rsid w:val="00E27591"/>
    <w:rsid w:val="00E304CE"/>
    <w:rsid w:val="00E31524"/>
    <w:rsid w:val="00E33088"/>
    <w:rsid w:val="00E4139E"/>
    <w:rsid w:val="00E465C1"/>
    <w:rsid w:val="00E50DB6"/>
    <w:rsid w:val="00E51F17"/>
    <w:rsid w:val="00E53B13"/>
    <w:rsid w:val="00E602AA"/>
    <w:rsid w:val="00E66159"/>
    <w:rsid w:val="00E7260A"/>
    <w:rsid w:val="00E73821"/>
    <w:rsid w:val="00E7519C"/>
    <w:rsid w:val="00E75AD4"/>
    <w:rsid w:val="00E83455"/>
    <w:rsid w:val="00E858D5"/>
    <w:rsid w:val="00E86B8F"/>
    <w:rsid w:val="00E90763"/>
    <w:rsid w:val="00E9292B"/>
    <w:rsid w:val="00E93F83"/>
    <w:rsid w:val="00EB2E83"/>
    <w:rsid w:val="00EB5153"/>
    <w:rsid w:val="00EC0982"/>
    <w:rsid w:val="00EC4A5C"/>
    <w:rsid w:val="00EC55C2"/>
    <w:rsid w:val="00EC5CC1"/>
    <w:rsid w:val="00EC6DA0"/>
    <w:rsid w:val="00EC7667"/>
    <w:rsid w:val="00ED1244"/>
    <w:rsid w:val="00ED1A17"/>
    <w:rsid w:val="00ED440B"/>
    <w:rsid w:val="00ED7A20"/>
    <w:rsid w:val="00EE0467"/>
    <w:rsid w:val="00EE2475"/>
    <w:rsid w:val="00F031F7"/>
    <w:rsid w:val="00F0726C"/>
    <w:rsid w:val="00F073A0"/>
    <w:rsid w:val="00F1266B"/>
    <w:rsid w:val="00F13BF5"/>
    <w:rsid w:val="00F14032"/>
    <w:rsid w:val="00F17EB5"/>
    <w:rsid w:val="00F22EA5"/>
    <w:rsid w:val="00F2383D"/>
    <w:rsid w:val="00F26303"/>
    <w:rsid w:val="00F315AB"/>
    <w:rsid w:val="00F31A58"/>
    <w:rsid w:val="00F31D8D"/>
    <w:rsid w:val="00F32C18"/>
    <w:rsid w:val="00F32FEF"/>
    <w:rsid w:val="00F3306C"/>
    <w:rsid w:val="00F348B2"/>
    <w:rsid w:val="00F3522B"/>
    <w:rsid w:val="00F37BFF"/>
    <w:rsid w:val="00F40DF7"/>
    <w:rsid w:val="00F42F1C"/>
    <w:rsid w:val="00F435B9"/>
    <w:rsid w:val="00F52DAF"/>
    <w:rsid w:val="00F55400"/>
    <w:rsid w:val="00F5726D"/>
    <w:rsid w:val="00F626CB"/>
    <w:rsid w:val="00F66976"/>
    <w:rsid w:val="00F7525F"/>
    <w:rsid w:val="00F7547A"/>
    <w:rsid w:val="00F771FD"/>
    <w:rsid w:val="00F83B2C"/>
    <w:rsid w:val="00F8422D"/>
    <w:rsid w:val="00F8535F"/>
    <w:rsid w:val="00F869E0"/>
    <w:rsid w:val="00F92EAA"/>
    <w:rsid w:val="00F9568D"/>
    <w:rsid w:val="00F958E5"/>
    <w:rsid w:val="00F9784C"/>
    <w:rsid w:val="00FA275F"/>
    <w:rsid w:val="00FA3BDB"/>
    <w:rsid w:val="00FA3D79"/>
    <w:rsid w:val="00FA4E2E"/>
    <w:rsid w:val="00FA5994"/>
    <w:rsid w:val="00FA7FA9"/>
    <w:rsid w:val="00FB2BFD"/>
    <w:rsid w:val="00FB45D3"/>
    <w:rsid w:val="00FB6A34"/>
    <w:rsid w:val="00FB7FFB"/>
    <w:rsid w:val="00FC07B2"/>
    <w:rsid w:val="00FC5BBC"/>
    <w:rsid w:val="00FC6276"/>
    <w:rsid w:val="00FC7767"/>
    <w:rsid w:val="00FD2617"/>
    <w:rsid w:val="00FD4944"/>
    <w:rsid w:val="00FD78C8"/>
    <w:rsid w:val="00FE204F"/>
    <w:rsid w:val="00FE4085"/>
    <w:rsid w:val="00FE40F7"/>
    <w:rsid w:val="00FF0D58"/>
    <w:rsid w:val="00FF188C"/>
    <w:rsid w:val="00FF2D05"/>
    <w:rsid w:val="00FF34DF"/>
    <w:rsid w:val="00FF484E"/>
    <w:rsid w:val="00FF625E"/>
    <w:rsid w:val="00FF6539"/>
    <w:rsid w:val="010941D5"/>
    <w:rsid w:val="0129AD8C"/>
    <w:rsid w:val="013BCC1F"/>
    <w:rsid w:val="01E0F796"/>
    <w:rsid w:val="02A02B3D"/>
    <w:rsid w:val="03816589"/>
    <w:rsid w:val="062C979E"/>
    <w:rsid w:val="0637BBA6"/>
    <w:rsid w:val="0865DF39"/>
    <w:rsid w:val="099954FD"/>
    <w:rsid w:val="0A8B8956"/>
    <w:rsid w:val="0B548288"/>
    <w:rsid w:val="0B94F02F"/>
    <w:rsid w:val="0C93AA6B"/>
    <w:rsid w:val="0D82E406"/>
    <w:rsid w:val="0E7F4BA9"/>
    <w:rsid w:val="0FE86A4F"/>
    <w:rsid w:val="0FEF8F2A"/>
    <w:rsid w:val="105BB98A"/>
    <w:rsid w:val="10FD6870"/>
    <w:rsid w:val="111270DD"/>
    <w:rsid w:val="11CA33E6"/>
    <w:rsid w:val="1203A678"/>
    <w:rsid w:val="14B9C508"/>
    <w:rsid w:val="15FAEE26"/>
    <w:rsid w:val="1634B713"/>
    <w:rsid w:val="169045AE"/>
    <w:rsid w:val="16973DBA"/>
    <w:rsid w:val="16F59DF2"/>
    <w:rsid w:val="179CCBB8"/>
    <w:rsid w:val="17FFAE2D"/>
    <w:rsid w:val="18B861CD"/>
    <w:rsid w:val="1937F643"/>
    <w:rsid w:val="1B4C7871"/>
    <w:rsid w:val="1B8414A3"/>
    <w:rsid w:val="1BDF14EC"/>
    <w:rsid w:val="1C0C18F7"/>
    <w:rsid w:val="1C149E90"/>
    <w:rsid w:val="1C41D763"/>
    <w:rsid w:val="1C4D43D4"/>
    <w:rsid w:val="1C80F063"/>
    <w:rsid w:val="1CA04275"/>
    <w:rsid w:val="1CCC1281"/>
    <w:rsid w:val="1CDCA2CC"/>
    <w:rsid w:val="1D5D0AA6"/>
    <w:rsid w:val="1D66DE60"/>
    <w:rsid w:val="1D9D2F32"/>
    <w:rsid w:val="1DC07364"/>
    <w:rsid w:val="1E6AD5DC"/>
    <w:rsid w:val="1EEFD882"/>
    <w:rsid w:val="215E55F3"/>
    <w:rsid w:val="21B23DCF"/>
    <w:rsid w:val="21EB893A"/>
    <w:rsid w:val="23C98976"/>
    <w:rsid w:val="245CC571"/>
    <w:rsid w:val="2483511A"/>
    <w:rsid w:val="26BC4C6C"/>
    <w:rsid w:val="26D572FB"/>
    <w:rsid w:val="27792BB5"/>
    <w:rsid w:val="279FC3B1"/>
    <w:rsid w:val="28D9F93B"/>
    <w:rsid w:val="28E31FAA"/>
    <w:rsid w:val="2A77E854"/>
    <w:rsid w:val="2AA85720"/>
    <w:rsid w:val="2AF1FF88"/>
    <w:rsid w:val="2B55603F"/>
    <w:rsid w:val="2D24908E"/>
    <w:rsid w:val="2D3F0DB1"/>
    <w:rsid w:val="2D94B6F7"/>
    <w:rsid w:val="2D96C148"/>
    <w:rsid w:val="2E7A1C8A"/>
    <w:rsid w:val="2E8C3DD2"/>
    <w:rsid w:val="2FD2E7E0"/>
    <w:rsid w:val="31482D32"/>
    <w:rsid w:val="315B9374"/>
    <w:rsid w:val="31ADC485"/>
    <w:rsid w:val="32C614C4"/>
    <w:rsid w:val="32E0530D"/>
    <w:rsid w:val="32F763D5"/>
    <w:rsid w:val="348A0E86"/>
    <w:rsid w:val="34D4E7BE"/>
    <w:rsid w:val="34E31A28"/>
    <w:rsid w:val="358C37C5"/>
    <w:rsid w:val="359797C8"/>
    <w:rsid w:val="35FA8415"/>
    <w:rsid w:val="37381582"/>
    <w:rsid w:val="37434F36"/>
    <w:rsid w:val="374FB468"/>
    <w:rsid w:val="379B86A2"/>
    <w:rsid w:val="37A3AF69"/>
    <w:rsid w:val="37C4D168"/>
    <w:rsid w:val="38BF9E19"/>
    <w:rsid w:val="3960A1C9"/>
    <w:rsid w:val="39877928"/>
    <w:rsid w:val="39F352A8"/>
    <w:rsid w:val="3AFC5E8F"/>
    <w:rsid w:val="3B6601C2"/>
    <w:rsid w:val="3BFA05D8"/>
    <w:rsid w:val="3C17FCA5"/>
    <w:rsid w:val="3C32400E"/>
    <w:rsid w:val="3D00126C"/>
    <w:rsid w:val="3D944AB5"/>
    <w:rsid w:val="3DBEB881"/>
    <w:rsid w:val="3DE304DF"/>
    <w:rsid w:val="3F4EC988"/>
    <w:rsid w:val="3F9445B4"/>
    <w:rsid w:val="411C2901"/>
    <w:rsid w:val="41F8A0B1"/>
    <w:rsid w:val="42D29B7B"/>
    <w:rsid w:val="44243302"/>
    <w:rsid w:val="45BDDA2C"/>
    <w:rsid w:val="462FF8BD"/>
    <w:rsid w:val="4666A194"/>
    <w:rsid w:val="468B587C"/>
    <w:rsid w:val="476B43A1"/>
    <w:rsid w:val="47A286FA"/>
    <w:rsid w:val="47D5FE99"/>
    <w:rsid w:val="486B2869"/>
    <w:rsid w:val="4930138C"/>
    <w:rsid w:val="49777870"/>
    <w:rsid w:val="4A77F215"/>
    <w:rsid w:val="4B845CFE"/>
    <w:rsid w:val="4BE35AA8"/>
    <w:rsid w:val="4DC4B8D1"/>
    <w:rsid w:val="4E156589"/>
    <w:rsid w:val="4E3924B2"/>
    <w:rsid w:val="514AC712"/>
    <w:rsid w:val="519A9177"/>
    <w:rsid w:val="51FDAF0C"/>
    <w:rsid w:val="520A2D79"/>
    <w:rsid w:val="52600556"/>
    <w:rsid w:val="53F2DA16"/>
    <w:rsid w:val="559D918F"/>
    <w:rsid w:val="55C7C426"/>
    <w:rsid w:val="56E16594"/>
    <w:rsid w:val="584EB9B0"/>
    <w:rsid w:val="5995F66D"/>
    <w:rsid w:val="5C01F130"/>
    <w:rsid w:val="5CD41869"/>
    <w:rsid w:val="5ED024CB"/>
    <w:rsid w:val="5FB77A82"/>
    <w:rsid w:val="5FE269A9"/>
    <w:rsid w:val="60B80179"/>
    <w:rsid w:val="61266A15"/>
    <w:rsid w:val="617E3A0A"/>
    <w:rsid w:val="630ACA30"/>
    <w:rsid w:val="650A94D8"/>
    <w:rsid w:val="650FC398"/>
    <w:rsid w:val="655105DF"/>
    <w:rsid w:val="659F50BA"/>
    <w:rsid w:val="65ACC4ED"/>
    <w:rsid w:val="66FAE9E9"/>
    <w:rsid w:val="6842359A"/>
    <w:rsid w:val="6930B32D"/>
    <w:rsid w:val="69D85906"/>
    <w:rsid w:val="6BC8F755"/>
    <w:rsid w:val="6D084478"/>
    <w:rsid w:val="6D15DAF1"/>
    <w:rsid w:val="6E4C87B3"/>
    <w:rsid w:val="6E66A534"/>
    <w:rsid w:val="6E92D854"/>
    <w:rsid w:val="6F413FCA"/>
    <w:rsid w:val="70137B3D"/>
    <w:rsid w:val="7197F3D1"/>
    <w:rsid w:val="719AC3D4"/>
    <w:rsid w:val="73381BBB"/>
    <w:rsid w:val="7352E98F"/>
    <w:rsid w:val="74545800"/>
    <w:rsid w:val="746AEA10"/>
    <w:rsid w:val="74A0677D"/>
    <w:rsid w:val="74C0F5BA"/>
    <w:rsid w:val="7647E54F"/>
    <w:rsid w:val="766F4043"/>
    <w:rsid w:val="76C86A2C"/>
    <w:rsid w:val="77232BB3"/>
    <w:rsid w:val="778C34B6"/>
    <w:rsid w:val="78298C30"/>
    <w:rsid w:val="786E3C8E"/>
    <w:rsid w:val="78F46F51"/>
    <w:rsid w:val="792D1C1F"/>
    <w:rsid w:val="7BFF9D13"/>
    <w:rsid w:val="7C79506C"/>
    <w:rsid w:val="7C8D1017"/>
    <w:rsid w:val="7F2CE2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AF4A4C"/>
  <w14:defaultImageDpi w14:val="0"/>
  <w15:docId w15:val="{A49488FC-98AE-43CF-AE0F-285B3DEC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iPriority="0"/>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Text grey"/>
    <w:qFormat/>
    <w:rsid w:val="006D602A"/>
    <w:pPr>
      <w:spacing w:after="120" w:line="276" w:lineRule="auto"/>
      <w:jc w:val="both"/>
    </w:pPr>
    <w:rPr>
      <w:rFonts w:ascii="Arial" w:hAnsi="Arial"/>
      <w:color w:val="000000"/>
      <w:sz w:val="22"/>
      <w:szCs w:val="24"/>
    </w:rPr>
  </w:style>
  <w:style w:type="paragraph" w:styleId="Nadpis1">
    <w:name w:val="heading 1"/>
    <w:basedOn w:val="Nadpis2"/>
    <w:next w:val="Normln"/>
    <w:link w:val="Nadpis1Char"/>
    <w:autoRedefine/>
    <w:uiPriority w:val="9"/>
    <w:qFormat/>
    <w:rsid w:val="0080162B"/>
    <w:pPr>
      <w:tabs>
        <w:tab w:val="left" w:pos="1965"/>
        <w:tab w:val="left" w:pos="3180"/>
      </w:tabs>
      <w:spacing w:before="0" w:after="0"/>
      <w:ind w:left="142"/>
      <w:outlineLvl w:val="0"/>
    </w:pPr>
    <w:rPr>
      <w:b/>
      <w:color w:val="auto"/>
    </w:rPr>
  </w:style>
  <w:style w:type="paragraph" w:styleId="Nadpis2">
    <w:name w:val="heading 2"/>
    <w:basedOn w:val="Normln"/>
    <w:next w:val="Normln"/>
    <w:link w:val="Nadpis2Char"/>
    <w:uiPriority w:val="9"/>
    <w:qFormat/>
    <w:rsid w:val="007D619A"/>
    <w:pPr>
      <w:keepNext/>
      <w:spacing w:before="1200" w:after="60"/>
      <w:outlineLvl w:val="1"/>
    </w:pPr>
    <w:rPr>
      <w:rFonts w:cs="Arial"/>
      <w:bCs/>
      <w:iCs/>
      <w:szCs w:val="28"/>
    </w:rPr>
  </w:style>
  <w:style w:type="paragraph" w:styleId="Nadpis3">
    <w:name w:val="heading 3"/>
    <w:basedOn w:val="Normln"/>
    <w:next w:val="Normln"/>
    <w:link w:val="Nadpis3Char"/>
    <w:uiPriority w:val="9"/>
    <w:qFormat/>
    <w:rsid w:val="008E251C"/>
    <w:pPr>
      <w:keepNext/>
      <w:spacing w:before="240" w:after="60"/>
      <w:outlineLvl w:val="2"/>
    </w:pPr>
    <w:rPr>
      <w:rFonts w:cs="Arial"/>
      <w:b/>
      <w:bCs/>
      <w:sz w:val="20"/>
      <w:szCs w:val="26"/>
    </w:rPr>
  </w:style>
  <w:style w:type="paragraph" w:styleId="Nadpis4">
    <w:name w:val="heading 4"/>
    <w:basedOn w:val="Normln"/>
    <w:next w:val="Normln"/>
    <w:link w:val="Nadpis4Char"/>
    <w:autoRedefine/>
    <w:uiPriority w:val="9"/>
    <w:qFormat/>
    <w:rsid w:val="002818CB"/>
    <w:pPr>
      <w:keepNext/>
      <w:overflowPunct w:val="0"/>
      <w:autoSpaceDE w:val="0"/>
      <w:autoSpaceDN w:val="0"/>
      <w:adjustRightInd w:val="0"/>
      <w:spacing w:before="120" w:after="0" w:line="240" w:lineRule="auto"/>
      <w:ind w:left="1440"/>
      <w:jc w:val="left"/>
      <w:textAlignment w:val="baseline"/>
      <w:outlineLvl w:val="3"/>
    </w:pPr>
    <w:rPr>
      <w:rFonts w:ascii="Times New Roman" w:hAnsi="Times New Roman"/>
      <w:color w:val="auto"/>
      <w:sz w:val="20"/>
      <w:szCs w:val="28"/>
    </w:rPr>
  </w:style>
  <w:style w:type="paragraph" w:styleId="Nadpis5">
    <w:name w:val="heading 5"/>
    <w:basedOn w:val="Normln"/>
    <w:next w:val="Normln"/>
    <w:link w:val="Nadpis5Char"/>
    <w:uiPriority w:val="9"/>
    <w:qFormat/>
    <w:rsid w:val="00841669"/>
    <w:pPr>
      <w:keepNext/>
      <w:numPr>
        <w:ilvl w:val="4"/>
        <w:numId w:val="4"/>
      </w:numPr>
      <w:overflowPunct w:val="0"/>
      <w:autoSpaceDE w:val="0"/>
      <w:autoSpaceDN w:val="0"/>
      <w:adjustRightInd w:val="0"/>
      <w:spacing w:after="0" w:line="240" w:lineRule="auto"/>
      <w:jc w:val="left"/>
      <w:textAlignment w:val="baseline"/>
      <w:outlineLvl w:val="4"/>
    </w:pPr>
    <w:rPr>
      <w:rFonts w:ascii="Times New Roman" w:hAnsi="Times New Roman"/>
      <w:b/>
      <w:color w:val="auto"/>
      <w:sz w:val="20"/>
      <w:szCs w:val="20"/>
      <w:u w:val="single"/>
    </w:rPr>
  </w:style>
  <w:style w:type="paragraph" w:styleId="Nadpis6">
    <w:name w:val="heading 6"/>
    <w:basedOn w:val="Normln"/>
    <w:next w:val="Normln"/>
    <w:link w:val="Nadpis6Char"/>
    <w:uiPriority w:val="9"/>
    <w:qFormat/>
    <w:rsid w:val="00841669"/>
    <w:pPr>
      <w:numPr>
        <w:ilvl w:val="5"/>
        <w:numId w:val="4"/>
      </w:numPr>
      <w:overflowPunct w:val="0"/>
      <w:autoSpaceDE w:val="0"/>
      <w:autoSpaceDN w:val="0"/>
      <w:adjustRightInd w:val="0"/>
      <w:spacing w:before="240" w:after="60" w:line="240" w:lineRule="auto"/>
      <w:jc w:val="left"/>
      <w:textAlignment w:val="baseline"/>
      <w:outlineLvl w:val="5"/>
    </w:pPr>
    <w:rPr>
      <w:rFonts w:ascii="Times New Roman" w:hAnsi="Times New Roman"/>
      <w:b/>
      <w:bCs/>
      <w:color w:val="auto"/>
      <w:sz w:val="20"/>
      <w:szCs w:val="20"/>
    </w:rPr>
  </w:style>
  <w:style w:type="paragraph" w:styleId="Nadpis7">
    <w:name w:val="heading 7"/>
    <w:basedOn w:val="Normln"/>
    <w:next w:val="Normln"/>
    <w:link w:val="Nadpis7Char"/>
    <w:uiPriority w:val="9"/>
    <w:qFormat/>
    <w:rsid w:val="00841669"/>
    <w:pPr>
      <w:numPr>
        <w:ilvl w:val="6"/>
        <w:numId w:val="4"/>
      </w:numPr>
      <w:overflowPunct w:val="0"/>
      <w:autoSpaceDE w:val="0"/>
      <w:autoSpaceDN w:val="0"/>
      <w:adjustRightInd w:val="0"/>
      <w:spacing w:before="240" w:after="60" w:line="240" w:lineRule="auto"/>
      <w:jc w:val="left"/>
      <w:textAlignment w:val="baseline"/>
      <w:outlineLvl w:val="6"/>
    </w:pPr>
    <w:rPr>
      <w:rFonts w:ascii="Times New Roman" w:hAnsi="Times New Roman"/>
      <w:color w:val="auto"/>
      <w:sz w:val="20"/>
    </w:rPr>
  </w:style>
  <w:style w:type="paragraph" w:styleId="Nadpis8">
    <w:name w:val="heading 8"/>
    <w:basedOn w:val="Normln"/>
    <w:next w:val="Normln"/>
    <w:link w:val="Nadpis8Char"/>
    <w:uiPriority w:val="9"/>
    <w:qFormat/>
    <w:rsid w:val="00841669"/>
    <w:pPr>
      <w:numPr>
        <w:ilvl w:val="7"/>
        <w:numId w:val="4"/>
      </w:numPr>
      <w:overflowPunct w:val="0"/>
      <w:autoSpaceDE w:val="0"/>
      <w:autoSpaceDN w:val="0"/>
      <w:adjustRightInd w:val="0"/>
      <w:spacing w:before="240" w:after="60" w:line="240" w:lineRule="auto"/>
      <w:jc w:val="left"/>
      <w:textAlignment w:val="baseline"/>
      <w:outlineLvl w:val="7"/>
    </w:pPr>
    <w:rPr>
      <w:rFonts w:ascii="Times New Roman" w:hAnsi="Times New Roman"/>
      <w:i/>
      <w:iCs/>
      <w:color w:val="auto"/>
      <w:sz w:val="20"/>
    </w:rPr>
  </w:style>
  <w:style w:type="paragraph" w:styleId="Nadpis9">
    <w:name w:val="heading 9"/>
    <w:basedOn w:val="Normln"/>
    <w:next w:val="Normln"/>
    <w:link w:val="Nadpis9Char"/>
    <w:uiPriority w:val="9"/>
    <w:qFormat/>
    <w:rsid w:val="00841669"/>
    <w:pPr>
      <w:numPr>
        <w:ilvl w:val="8"/>
        <w:numId w:val="4"/>
      </w:numPr>
      <w:overflowPunct w:val="0"/>
      <w:autoSpaceDE w:val="0"/>
      <w:autoSpaceDN w:val="0"/>
      <w:adjustRightInd w:val="0"/>
      <w:spacing w:before="240" w:after="60" w:line="240" w:lineRule="auto"/>
      <w:jc w:val="left"/>
      <w:textAlignment w:val="baseline"/>
      <w:outlineLvl w:val="8"/>
    </w:pPr>
    <w:rPr>
      <w:rFonts w:cs="Arial"/>
      <w:color w:val="auto"/>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Cambria" w:hAnsi="Cambria" w:cs="Times New Roman"/>
      <w:b/>
      <w:bCs/>
      <w:noProof/>
      <w:color w:val="000000"/>
      <w:kern w:val="32"/>
      <w:sz w:val="32"/>
      <w:szCs w:val="32"/>
    </w:rPr>
  </w:style>
  <w:style w:type="character" w:customStyle="1" w:styleId="Nadpis2Char">
    <w:name w:val="Nadpis 2 Char"/>
    <w:basedOn w:val="Standardnpsmoodstavce"/>
    <w:link w:val="Nadpis2"/>
    <w:uiPriority w:val="9"/>
    <w:locked/>
    <w:rsid w:val="007D619A"/>
    <w:rPr>
      <w:rFonts w:ascii="Arial" w:hAnsi="Arial" w:cs="Arial"/>
      <w:bCs/>
      <w:iCs/>
      <w:noProof/>
      <w:color w:val="000000"/>
      <w:sz w:val="28"/>
      <w:szCs w:val="28"/>
      <w:lang w:val="lv-LV" w:eastAsia="cs-CZ" w:bidi="ar-SA"/>
    </w:rPr>
  </w:style>
  <w:style w:type="character" w:customStyle="1" w:styleId="Nadpis3Char">
    <w:name w:val="Nadpis 3 Char"/>
    <w:basedOn w:val="Standardnpsmoodstavce"/>
    <w:link w:val="Nadpis3"/>
    <w:uiPriority w:val="9"/>
    <w:locked/>
    <w:rsid w:val="008E251C"/>
    <w:rPr>
      <w:rFonts w:ascii="Arial" w:hAnsi="Arial" w:cs="Arial"/>
      <w:b/>
      <w:bCs/>
      <w:noProof/>
      <w:color w:val="000000"/>
      <w:sz w:val="26"/>
      <w:szCs w:val="26"/>
      <w:lang w:val="lv-LV" w:eastAsia="cs-CZ" w:bidi="ar-SA"/>
    </w:rPr>
  </w:style>
  <w:style w:type="character" w:customStyle="1" w:styleId="Nadpis4Char">
    <w:name w:val="Nadpis 4 Char"/>
    <w:basedOn w:val="Standardnpsmoodstavce"/>
    <w:link w:val="Nadpis4"/>
    <w:uiPriority w:val="9"/>
    <w:locked/>
    <w:rsid w:val="002818CB"/>
    <w:rPr>
      <w:rFonts w:cs="Times New Roman"/>
      <w:sz w:val="28"/>
      <w:szCs w:val="28"/>
    </w:rPr>
  </w:style>
  <w:style w:type="character" w:customStyle="1" w:styleId="Nadpis5Char">
    <w:name w:val="Nadpis 5 Char"/>
    <w:basedOn w:val="Standardnpsmoodstavce"/>
    <w:link w:val="Nadpis5"/>
    <w:uiPriority w:val="9"/>
    <w:locked/>
    <w:rsid w:val="00841669"/>
    <w:rPr>
      <w:rFonts w:cs="Times New Roman"/>
      <w:b/>
      <w:u w:val="single"/>
    </w:rPr>
  </w:style>
  <w:style w:type="character" w:customStyle="1" w:styleId="Nadpis6Char">
    <w:name w:val="Nadpis 6 Char"/>
    <w:basedOn w:val="Standardnpsmoodstavce"/>
    <w:link w:val="Nadpis6"/>
    <w:uiPriority w:val="9"/>
    <w:locked/>
    <w:rsid w:val="00841669"/>
    <w:rPr>
      <w:rFonts w:cs="Times New Roman"/>
      <w:b/>
      <w:bCs/>
    </w:rPr>
  </w:style>
  <w:style w:type="character" w:customStyle="1" w:styleId="Nadpis7Char">
    <w:name w:val="Nadpis 7 Char"/>
    <w:basedOn w:val="Standardnpsmoodstavce"/>
    <w:link w:val="Nadpis7"/>
    <w:uiPriority w:val="9"/>
    <w:locked/>
    <w:rsid w:val="00841669"/>
    <w:rPr>
      <w:rFonts w:cs="Times New Roman"/>
      <w:sz w:val="24"/>
      <w:szCs w:val="24"/>
    </w:rPr>
  </w:style>
  <w:style w:type="character" w:customStyle="1" w:styleId="Nadpis8Char">
    <w:name w:val="Nadpis 8 Char"/>
    <w:basedOn w:val="Standardnpsmoodstavce"/>
    <w:link w:val="Nadpis8"/>
    <w:uiPriority w:val="9"/>
    <w:locked/>
    <w:rsid w:val="00841669"/>
    <w:rPr>
      <w:rFonts w:cs="Times New Roman"/>
      <w:i/>
      <w:iCs/>
      <w:sz w:val="24"/>
      <w:szCs w:val="24"/>
    </w:rPr>
  </w:style>
  <w:style w:type="character" w:customStyle="1" w:styleId="Nadpis9Char">
    <w:name w:val="Nadpis 9 Char"/>
    <w:basedOn w:val="Standardnpsmoodstavce"/>
    <w:link w:val="Nadpis9"/>
    <w:uiPriority w:val="9"/>
    <w:locked/>
    <w:rsid w:val="00841669"/>
    <w:rPr>
      <w:rFonts w:ascii="Arial" w:hAnsi="Arial" w:cs="Arial"/>
    </w:rPr>
  </w:style>
  <w:style w:type="paragraph" w:styleId="Zhlav">
    <w:name w:val="header"/>
    <w:basedOn w:val="Zpat"/>
    <w:link w:val="ZhlavChar"/>
    <w:uiPriority w:val="99"/>
    <w:rsid w:val="0020440B"/>
    <w:pPr>
      <w:ind w:left="1247"/>
    </w:pPr>
  </w:style>
  <w:style w:type="character" w:customStyle="1" w:styleId="ZhlavChar">
    <w:name w:val="Záhlaví Char"/>
    <w:basedOn w:val="Standardnpsmoodstavce"/>
    <w:link w:val="Zhlav"/>
    <w:uiPriority w:val="99"/>
    <w:semiHidden/>
    <w:locked/>
    <w:rPr>
      <w:rFonts w:ascii="Arial" w:hAnsi="Arial" w:cs="Times New Roman"/>
      <w:noProof/>
      <w:color w:val="000000"/>
      <w:sz w:val="24"/>
      <w:szCs w:val="24"/>
    </w:rPr>
  </w:style>
  <w:style w:type="paragraph" w:styleId="Zpat">
    <w:name w:val="footer"/>
    <w:basedOn w:val="Normln"/>
    <w:link w:val="ZpatChar"/>
    <w:uiPriority w:val="99"/>
    <w:rsid w:val="004D7D45"/>
    <w:pPr>
      <w:tabs>
        <w:tab w:val="center" w:pos="4536"/>
        <w:tab w:val="right" w:pos="9072"/>
      </w:tabs>
      <w:spacing w:line="180" w:lineRule="exact"/>
      <w:ind w:left="1077"/>
      <w:jc w:val="center"/>
    </w:pPr>
    <w:rPr>
      <w:rFonts w:ascii="Gill Sans" w:hAnsi="Gill Sans"/>
      <w:color w:val="auto"/>
      <w:sz w:val="18"/>
      <w:szCs w:val="18"/>
    </w:rPr>
  </w:style>
  <w:style w:type="character" w:customStyle="1" w:styleId="ZpatChar">
    <w:name w:val="Zápatí Char"/>
    <w:basedOn w:val="Standardnpsmoodstavce"/>
    <w:link w:val="Zpat"/>
    <w:uiPriority w:val="99"/>
    <w:locked/>
    <w:rPr>
      <w:rFonts w:ascii="Arial" w:hAnsi="Arial" w:cs="Times New Roman"/>
      <w:noProof/>
      <w:color w:val="000000"/>
      <w:sz w:val="24"/>
      <w:szCs w:val="24"/>
    </w:rPr>
  </w:style>
  <w:style w:type="paragraph" w:customStyle="1" w:styleId="vnitrekzapati">
    <w:name w:val="vnitrek zapati"/>
    <w:basedOn w:val="Zpat"/>
    <w:rsid w:val="00814B56"/>
    <w:pPr>
      <w:framePr w:wrap="around" w:vAnchor="page" w:hAnchor="page" w:y="2836"/>
    </w:pPr>
    <w:rPr>
      <w:rFonts w:cs="Arial"/>
      <w:color w:val="807F83"/>
    </w:rPr>
  </w:style>
  <w:style w:type="paragraph" w:customStyle="1" w:styleId="Adresa">
    <w:name w:val="Adresa"/>
    <w:basedOn w:val="Normln"/>
    <w:next w:val="Normln"/>
    <w:autoRedefine/>
    <w:rsid w:val="00C82D30"/>
    <w:pPr>
      <w:spacing w:line="280" w:lineRule="atLeast"/>
      <w:ind w:left="142" w:firstLine="868"/>
      <w:jc w:val="right"/>
    </w:pPr>
    <w:rPr>
      <w:color w:val="auto"/>
      <w:szCs w:val="20"/>
    </w:rPr>
  </w:style>
  <w:style w:type="paragraph" w:styleId="Rozloendokumentu">
    <w:name w:val="Document Map"/>
    <w:basedOn w:val="Normln"/>
    <w:link w:val="RozloendokumentuChar"/>
    <w:uiPriority w:val="99"/>
    <w:semiHidden/>
    <w:rsid w:val="00D56F93"/>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Pr>
      <w:rFonts w:ascii="Tahoma" w:hAnsi="Tahoma" w:cs="Tahoma"/>
      <w:noProof/>
      <w:color w:val="000000"/>
      <w:sz w:val="16"/>
      <w:szCs w:val="16"/>
    </w:rPr>
  </w:style>
  <w:style w:type="paragraph" w:customStyle="1" w:styleId="uvodniosloveni">
    <w:name w:val="uvodni osloveni"/>
    <w:basedOn w:val="Normln"/>
    <w:rsid w:val="003C3415"/>
    <w:pPr>
      <w:spacing w:before="1200"/>
      <w:ind w:left="142"/>
    </w:pPr>
    <w:rPr>
      <w:szCs w:val="20"/>
    </w:rPr>
  </w:style>
  <w:style w:type="paragraph" w:styleId="Textbubliny">
    <w:name w:val="Balloon Text"/>
    <w:basedOn w:val="Normln"/>
    <w:link w:val="TextbublinyChar"/>
    <w:uiPriority w:val="99"/>
    <w:rsid w:val="003C3415"/>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locked/>
    <w:rsid w:val="003C3415"/>
    <w:rPr>
      <w:rFonts w:ascii="Tahoma" w:hAnsi="Tahoma" w:cs="Tahoma"/>
      <w:noProof/>
      <w:color w:val="000000"/>
      <w:sz w:val="16"/>
      <w:szCs w:val="16"/>
    </w:rPr>
  </w:style>
  <w:style w:type="character" w:customStyle="1" w:styleId="jmeno">
    <w:name w:val="jmeno"/>
    <w:rsid w:val="00AB640F"/>
  </w:style>
  <w:style w:type="character" w:styleId="Hypertextovodkaz">
    <w:name w:val="Hyperlink"/>
    <w:basedOn w:val="Standardnpsmoodstavce"/>
    <w:uiPriority w:val="99"/>
    <w:rsid w:val="00E15FE8"/>
    <w:rPr>
      <w:rFonts w:cs="Times New Roman"/>
      <w:color w:val="0563C1" w:themeColor="hyperlink"/>
      <w:u w:val="single"/>
    </w:rPr>
  </w:style>
  <w:style w:type="table" w:styleId="Mkatabulky">
    <w:name w:val="Table Grid"/>
    <w:basedOn w:val="Normlntabulka"/>
    <w:uiPriority w:val="39"/>
    <w:rsid w:val="006F4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vyhlky">
    <w:name w:val="nadpis vyhlášky"/>
    <w:basedOn w:val="Normln"/>
    <w:next w:val="Ministerstvo"/>
    <w:rsid w:val="00841669"/>
    <w:pPr>
      <w:keepNext/>
      <w:keepLines/>
      <w:overflowPunct w:val="0"/>
      <w:autoSpaceDE w:val="0"/>
      <w:autoSpaceDN w:val="0"/>
      <w:adjustRightInd w:val="0"/>
      <w:spacing w:before="120" w:after="0" w:line="240" w:lineRule="auto"/>
      <w:jc w:val="center"/>
      <w:textAlignment w:val="baseline"/>
      <w:outlineLvl w:val="0"/>
    </w:pPr>
    <w:rPr>
      <w:rFonts w:ascii="Times New Roman" w:hAnsi="Times New Roman"/>
      <w:b/>
      <w:color w:val="auto"/>
      <w:sz w:val="20"/>
      <w:szCs w:val="20"/>
    </w:rPr>
  </w:style>
  <w:style w:type="paragraph" w:customStyle="1" w:styleId="Ministerstvo">
    <w:name w:val="Ministerstvo"/>
    <w:basedOn w:val="Normln"/>
    <w:next w:val="Normln"/>
    <w:rsid w:val="00841669"/>
    <w:pPr>
      <w:keepNext/>
      <w:keepLines/>
      <w:overflowPunct w:val="0"/>
      <w:autoSpaceDE w:val="0"/>
      <w:autoSpaceDN w:val="0"/>
      <w:adjustRightInd w:val="0"/>
      <w:spacing w:before="360" w:after="240" w:line="240" w:lineRule="auto"/>
      <w:jc w:val="left"/>
      <w:textAlignment w:val="baseline"/>
    </w:pPr>
    <w:rPr>
      <w:rFonts w:ascii="Times New Roman" w:hAnsi="Times New Roman"/>
      <w:color w:val="auto"/>
      <w:sz w:val="20"/>
      <w:szCs w:val="20"/>
    </w:rPr>
  </w:style>
  <w:style w:type="paragraph" w:customStyle="1" w:styleId="Nvrh">
    <w:name w:val="Návrh"/>
    <w:basedOn w:val="Normln"/>
    <w:next w:val="Normln"/>
    <w:rsid w:val="00841669"/>
    <w:pPr>
      <w:keepNext/>
      <w:keepLines/>
      <w:overflowPunct w:val="0"/>
      <w:autoSpaceDE w:val="0"/>
      <w:autoSpaceDN w:val="0"/>
      <w:adjustRightInd w:val="0"/>
      <w:spacing w:after="240" w:line="240" w:lineRule="auto"/>
      <w:jc w:val="center"/>
      <w:textAlignment w:val="baseline"/>
      <w:outlineLvl w:val="0"/>
    </w:pPr>
    <w:rPr>
      <w:rFonts w:ascii="Times New Roman" w:hAnsi="Times New Roman"/>
      <w:color w:val="auto"/>
      <w:spacing w:val="40"/>
      <w:sz w:val="20"/>
      <w:szCs w:val="20"/>
    </w:rPr>
  </w:style>
  <w:style w:type="paragraph" w:customStyle="1" w:styleId="VYHLKA">
    <w:name w:val="VYHLÁŠKA"/>
    <w:basedOn w:val="Normln"/>
    <w:next w:val="nadpisvyhlky"/>
    <w:rsid w:val="00841669"/>
    <w:pPr>
      <w:keepNext/>
      <w:keepLines/>
      <w:overflowPunct w:val="0"/>
      <w:autoSpaceDE w:val="0"/>
      <w:autoSpaceDN w:val="0"/>
      <w:adjustRightInd w:val="0"/>
      <w:spacing w:after="0" w:line="240" w:lineRule="auto"/>
      <w:jc w:val="center"/>
      <w:textAlignment w:val="baseline"/>
      <w:outlineLvl w:val="0"/>
    </w:pPr>
    <w:rPr>
      <w:rFonts w:ascii="Times New Roman" w:hAnsi="Times New Roman"/>
      <w:b/>
      <w:caps/>
      <w:color w:val="auto"/>
      <w:sz w:val="20"/>
      <w:szCs w:val="20"/>
    </w:rPr>
  </w:style>
  <w:style w:type="paragraph" w:customStyle="1" w:styleId="Textodstavce">
    <w:name w:val="Text odstavce"/>
    <w:basedOn w:val="Normln"/>
    <w:uiPriority w:val="99"/>
    <w:rsid w:val="00841669"/>
    <w:pPr>
      <w:numPr>
        <w:numId w:val="4"/>
      </w:numPr>
      <w:tabs>
        <w:tab w:val="left" w:pos="851"/>
      </w:tabs>
      <w:overflowPunct w:val="0"/>
      <w:autoSpaceDE w:val="0"/>
      <w:autoSpaceDN w:val="0"/>
      <w:adjustRightInd w:val="0"/>
      <w:spacing w:before="120" w:line="240" w:lineRule="auto"/>
      <w:jc w:val="left"/>
      <w:textAlignment w:val="baseline"/>
      <w:outlineLvl w:val="6"/>
    </w:pPr>
    <w:rPr>
      <w:rFonts w:ascii="Times New Roman" w:hAnsi="Times New Roman"/>
      <w:color w:val="auto"/>
      <w:sz w:val="20"/>
      <w:szCs w:val="20"/>
    </w:rPr>
  </w:style>
  <w:style w:type="paragraph" w:customStyle="1" w:styleId="Textbodu">
    <w:name w:val="Text bodu"/>
    <w:basedOn w:val="Normln"/>
    <w:uiPriority w:val="99"/>
    <w:rsid w:val="00841669"/>
    <w:pPr>
      <w:tabs>
        <w:tab w:val="num" w:pos="851"/>
      </w:tabs>
      <w:overflowPunct w:val="0"/>
      <w:autoSpaceDE w:val="0"/>
      <w:autoSpaceDN w:val="0"/>
      <w:adjustRightInd w:val="0"/>
      <w:spacing w:after="0" w:line="240" w:lineRule="auto"/>
      <w:ind w:left="851" w:hanging="426"/>
      <w:jc w:val="left"/>
      <w:textAlignment w:val="baseline"/>
      <w:outlineLvl w:val="8"/>
    </w:pPr>
    <w:rPr>
      <w:rFonts w:ascii="Times New Roman" w:hAnsi="Times New Roman"/>
      <w:color w:val="auto"/>
      <w:sz w:val="20"/>
      <w:szCs w:val="20"/>
    </w:rPr>
  </w:style>
  <w:style w:type="paragraph" w:customStyle="1" w:styleId="Textpsmene">
    <w:name w:val="Text písmene"/>
    <w:basedOn w:val="Normln"/>
    <w:uiPriority w:val="99"/>
    <w:rsid w:val="00841669"/>
    <w:pPr>
      <w:tabs>
        <w:tab w:val="num" w:pos="425"/>
      </w:tabs>
      <w:overflowPunct w:val="0"/>
      <w:autoSpaceDE w:val="0"/>
      <w:autoSpaceDN w:val="0"/>
      <w:adjustRightInd w:val="0"/>
      <w:spacing w:after="0" w:line="240" w:lineRule="auto"/>
      <w:ind w:left="425" w:hanging="425"/>
      <w:jc w:val="left"/>
      <w:textAlignment w:val="baseline"/>
      <w:outlineLvl w:val="7"/>
    </w:pPr>
    <w:rPr>
      <w:rFonts w:ascii="Times New Roman" w:hAnsi="Times New Roman"/>
      <w:color w:val="auto"/>
      <w:sz w:val="20"/>
      <w:szCs w:val="20"/>
    </w:rPr>
  </w:style>
  <w:style w:type="paragraph" w:styleId="Textpoznpodarou">
    <w:name w:val="footnote text"/>
    <w:basedOn w:val="Normln"/>
    <w:link w:val="TextpoznpodarouChar"/>
    <w:uiPriority w:val="99"/>
    <w:rsid w:val="00841669"/>
    <w:pPr>
      <w:tabs>
        <w:tab w:val="left" w:pos="425"/>
      </w:tabs>
      <w:overflowPunct w:val="0"/>
      <w:autoSpaceDE w:val="0"/>
      <w:autoSpaceDN w:val="0"/>
      <w:adjustRightInd w:val="0"/>
      <w:spacing w:after="0" w:line="240" w:lineRule="auto"/>
      <w:ind w:left="425" w:hanging="425"/>
      <w:jc w:val="left"/>
      <w:textAlignment w:val="baseline"/>
    </w:pPr>
    <w:rPr>
      <w:rFonts w:ascii="Times New Roman" w:hAnsi="Times New Roman"/>
      <w:color w:val="auto"/>
      <w:sz w:val="20"/>
      <w:szCs w:val="20"/>
    </w:rPr>
  </w:style>
  <w:style w:type="character" w:customStyle="1" w:styleId="TextpoznpodarouChar">
    <w:name w:val="Text pozn. pod čarou Char"/>
    <w:basedOn w:val="Standardnpsmoodstavce"/>
    <w:link w:val="Textpoznpodarou"/>
    <w:uiPriority w:val="99"/>
    <w:locked/>
    <w:rsid w:val="00841669"/>
    <w:rPr>
      <w:rFonts w:cs="Times New Roman"/>
    </w:rPr>
  </w:style>
  <w:style w:type="character" w:styleId="Znakapoznpodarou">
    <w:name w:val="footnote reference"/>
    <w:basedOn w:val="Standardnpsmoodstavce"/>
    <w:uiPriority w:val="99"/>
    <w:rsid w:val="00841669"/>
    <w:rPr>
      <w:rFonts w:cs="Times New Roman"/>
      <w:vertAlign w:val="superscript"/>
    </w:rPr>
  </w:style>
  <w:style w:type="paragraph" w:styleId="Odstavecseseznamem">
    <w:name w:val="List Paragraph"/>
    <w:aliases w:val="Odstavec_muj"/>
    <w:basedOn w:val="Normln"/>
    <w:link w:val="OdstavecseseznamemChar"/>
    <w:uiPriority w:val="99"/>
    <w:qFormat/>
    <w:rsid w:val="00841669"/>
    <w:pPr>
      <w:overflowPunct w:val="0"/>
      <w:autoSpaceDE w:val="0"/>
      <w:autoSpaceDN w:val="0"/>
      <w:adjustRightInd w:val="0"/>
      <w:spacing w:after="0" w:line="240" w:lineRule="auto"/>
      <w:ind w:left="708"/>
      <w:jc w:val="left"/>
      <w:textAlignment w:val="baseline"/>
    </w:pPr>
    <w:rPr>
      <w:rFonts w:ascii="Times New Roman" w:hAnsi="Times New Roman"/>
      <w:color w:val="auto"/>
      <w:sz w:val="20"/>
      <w:szCs w:val="20"/>
    </w:rPr>
  </w:style>
  <w:style w:type="character" w:customStyle="1" w:styleId="OdstavecseseznamemChar">
    <w:name w:val="Odstavec se seznamem Char"/>
    <w:aliases w:val="Odstavec_muj Char"/>
    <w:link w:val="Odstavecseseznamem"/>
    <w:locked/>
    <w:rsid w:val="00786E4D"/>
  </w:style>
  <w:style w:type="paragraph" w:customStyle="1" w:styleId="Textparagrafu">
    <w:name w:val="Text paragrafu"/>
    <w:basedOn w:val="Normln"/>
    <w:uiPriority w:val="99"/>
    <w:rsid w:val="00277D34"/>
    <w:pPr>
      <w:spacing w:before="240" w:after="160" w:line="259" w:lineRule="auto"/>
      <w:ind w:firstLine="425"/>
      <w:jc w:val="left"/>
      <w:outlineLvl w:val="5"/>
    </w:pPr>
    <w:rPr>
      <w:rFonts w:ascii="Calibri" w:hAnsi="Calibri"/>
      <w:color w:val="auto"/>
      <w:szCs w:val="22"/>
      <w:lang w:eastAsia="en-US"/>
    </w:rPr>
  </w:style>
  <w:style w:type="paragraph" w:customStyle="1" w:styleId="Default">
    <w:name w:val="Default"/>
    <w:rsid w:val="00277D34"/>
    <w:pPr>
      <w:autoSpaceDE w:val="0"/>
      <w:autoSpaceDN w:val="0"/>
      <w:adjustRightInd w:val="0"/>
    </w:pPr>
    <w:rPr>
      <w:rFonts w:ascii="EUAlbertina" w:hAnsi="EUAlbertina" w:cs="EUAlbertina"/>
      <w:color w:val="000000"/>
      <w:sz w:val="24"/>
      <w:szCs w:val="24"/>
    </w:rPr>
  </w:style>
  <w:style w:type="paragraph" w:customStyle="1" w:styleId="slovn">
    <w:name w:val="číslování"/>
    <w:basedOn w:val="Normln"/>
    <w:rsid w:val="00786E4D"/>
    <w:pPr>
      <w:numPr>
        <w:numId w:val="19"/>
      </w:numPr>
      <w:spacing w:after="0" w:line="240" w:lineRule="auto"/>
      <w:jc w:val="center"/>
    </w:pPr>
    <w:rPr>
      <w:rFonts w:ascii="Times New Roman" w:hAnsi="Times New Roman"/>
      <w:color w:val="auto"/>
      <w:sz w:val="20"/>
      <w:szCs w:val="20"/>
    </w:rPr>
  </w:style>
  <w:style w:type="character" w:styleId="Siln">
    <w:name w:val="Strong"/>
    <w:basedOn w:val="Standardnpsmoodstavce"/>
    <w:uiPriority w:val="22"/>
    <w:qFormat/>
    <w:rsid w:val="00786E4D"/>
    <w:rPr>
      <w:rFonts w:cs="Times New Roman"/>
      <w:b/>
    </w:rPr>
  </w:style>
  <w:style w:type="paragraph" w:styleId="Normlnweb">
    <w:name w:val="Normal (Web)"/>
    <w:basedOn w:val="Normln"/>
    <w:uiPriority w:val="99"/>
    <w:unhideWhenUsed/>
    <w:rsid w:val="00786E4D"/>
    <w:pPr>
      <w:spacing w:before="100" w:beforeAutospacing="1" w:after="100" w:afterAutospacing="1" w:line="240" w:lineRule="auto"/>
      <w:jc w:val="left"/>
    </w:pPr>
    <w:rPr>
      <w:rFonts w:ascii="Times New Roman" w:hAnsi="Times New Roman"/>
      <w:color w:val="auto"/>
      <w:sz w:val="24"/>
    </w:rPr>
  </w:style>
  <w:style w:type="paragraph" w:customStyle="1" w:styleId="Paragraf">
    <w:name w:val="Paragraf"/>
    <w:basedOn w:val="Normln"/>
    <w:next w:val="Textodstavce"/>
    <w:rsid w:val="002818CB"/>
    <w:pPr>
      <w:keepNext/>
      <w:keepLines/>
      <w:overflowPunct w:val="0"/>
      <w:autoSpaceDE w:val="0"/>
      <w:autoSpaceDN w:val="0"/>
      <w:adjustRightInd w:val="0"/>
      <w:spacing w:before="240" w:after="0" w:line="240" w:lineRule="auto"/>
      <w:jc w:val="center"/>
      <w:textAlignment w:val="baseline"/>
      <w:outlineLvl w:val="5"/>
    </w:pPr>
    <w:rPr>
      <w:rFonts w:ascii="Times New Roman" w:hAnsi="Times New Roman"/>
      <w:color w:val="auto"/>
      <w:sz w:val="20"/>
      <w:szCs w:val="20"/>
    </w:rPr>
  </w:style>
  <w:style w:type="paragraph" w:customStyle="1" w:styleId="Oddl">
    <w:name w:val="Oddíl"/>
    <w:basedOn w:val="Normln"/>
    <w:next w:val="Nadpisoddlu"/>
    <w:rsid w:val="002818CB"/>
    <w:pPr>
      <w:keepNext/>
      <w:keepLines/>
      <w:overflowPunct w:val="0"/>
      <w:autoSpaceDE w:val="0"/>
      <w:autoSpaceDN w:val="0"/>
      <w:adjustRightInd w:val="0"/>
      <w:spacing w:before="240" w:after="0" w:line="240" w:lineRule="auto"/>
      <w:jc w:val="center"/>
      <w:textAlignment w:val="baseline"/>
      <w:outlineLvl w:val="4"/>
    </w:pPr>
    <w:rPr>
      <w:rFonts w:ascii="Times New Roman" w:hAnsi="Times New Roman"/>
      <w:color w:val="auto"/>
      <w:sz w:val="20"/>
      <w:szCs w:val="20"/>
    </w:rPr>
  </w:style>
  <w:style w:type="paragraph" w:customStyle="1" w:styleId="Nadpisoddlu">
    <w:name w:val="Nadpis oddílu"/>
    <w:basedOn w:val="Normln"/>
    <w:next w:val="Paragraf"/>
    <w:rsid w:val="002818CB"/>
    <w:pPr>
      <w:keepNext/>
      <w:keepLines/>
      <w:overflowPunct w:val="0"/>
      <w:autoSpaceDE w:val="0"/>
      <w:autoSpaceDN w:val="0"/>
      <w:adjustRightInd w:val="0"/>
      <w:spacing w:after="0" w:line="240" w:lineRule="auto"/>
      <w:jc w:val="center"/>
      <w:textAlignment w:val="baseline"/>
      <w:outlineLvl w:val="4"/>
    </w:pPr>
    <w:rPr>
      <w:rFonts w:ascii="Times New Roman" w:hAnsi="Times New Roman"/>
      <w:b/>
      <w:color w:val="auto"/>
      <w:sz w:val="20"/>
      <w:szCs w:val="20"/>
    </w:rPr>
  </w:style>
  <w:style w:type="paragraph" w:customStyle="1" w:styleId="Dl">
    <w:name w:val="Díl"/>
    <w:basedOn w:val="Normln"/>
    <w:next w:val="Nadpisdlu"/>
    <w:rsid w:val="002818CB"/>
    <w:pPr>
      <w:keepNext/>
      <w:keepLines/>
      <w:overflowPunct w:val="0"/>
      <w:autoSpaceDE w:val="0"/>
      <w:autoSpaceDN w:val="0"/>
      <w:adjustRightInd w:val="0"/>
      <w:spacing w:before="240" w:after="0" w:line="240" w:lineRule="auto"/>
      <w:jc w:val="center"/>
      <w:textAlignment w:val="baseline"/>
      <w:outlineLvl w:val="3"/>
    </w:pPr>
    <w:rPr>
      <w:rFonts w:ascii="Times New Roman" w:hAnsi="Times New Roman"/>
      <w:color w:val="auto"/>
      <w:sz w:val="20"/>
      <w:szCs w:val="20"/>
    </w:rPr>
  </w:style>
  <w:style w:type="paragraph" w:customStyle="1" w:styleId="Nadpisdlu">
    <w:name w:val="Nadpis dílu"/>
    <w:basedOn w:val="Normln"/>
    <w:next w:val="Oddl"/>
    <w:rsid w:val="002818CB"/>
    <w:pPr>
      <w:keepNext/>
      <w:keepLines/>
      <w:overflowPunct w:val="0"/>
      <w:autoSpaceDE w:val="0"/>
      <w:autoSpaceDN w:val="0"/>
      <w:adjustRightInd w:val="0"/>
      <w:spacing w:after="0" w:line="240" w:lineRule="auto"/>
      <w:jc w:val="center"/>
      <w:textAlignment w:val="baseline"/>
      <w:outlineLvl w:val="3"/>
    </w:pPr>
    <w:rPr>
      <w:rFonts w:ascii="Times New Roman" w:hAnsi="Times New Roman"/>
      <w:b/>
      <w:color w:val="auto"/>
      <w:sz w:val="20"/>
      <w:szCs w:val="20"/>
    </w:rPr>
  </w:style>
  <w:style w:type="paragraph" w:customStyle="1" w:styleId="Hlava">
    <w:name w:val="Hlava"/>
    <w:basedOn w:val="Normln"/>
    <w:next w:val="Nadpishlavy"/>
    <w:rsid w:val="002818CB"/>
    <w:pPr>
      <w:keepNext/>
      <w:keepLines/>
      <w:overflowPunct w:val="0"/>
      <w:autoSpaceDE w:val="0"/>
      <w:autoSpaceDN w:val="0"/>
      <w:adjustRightInd w:val="0"/>
      <w:spacing w:before="240" w:after="0" w:line="240" w:lineRule="auto"/>
      <w:jc w:val="center"/>
      <w:textAlignment w:val="baseline"/>
      <w:outlineLvl w:val="2"/>
    </w:pPr>
    <w:rPr>
      <w:rFonts w:ascii="Times New Roman" w:hAnsi="Times New Roman"/>
      <w:color w:val="auto"/>
      <w:sz w:val="20"/>
      <w:szCs w:val="20"/>
    </w:rPr>
  </w:style>
  <w:style w:type="paragraph" w:customStyle="1" w:styleId="Nadpishlavy">
    <w:name w:val="Nadpis hlavy"/>
    <w:basedOn w:val="Normln"/>
    <w:next w:val="Dl"/>
    <w:rsid w:val="002818CB"/>
    <w:pPr>
      <w:keepNext/>
      <w:keepLines/>
      <w:overflowPunct w:val="0"/>
      <w:autoSpaceDE w:val="0"/>
      <w:autoSpaceDN w:val="0"/>
      <w:adjustRightInd w:val="0"/>
      <w:spacing w:after="0" w:line="240" w:lineRule="auto"/>
      <w:jc w:val="center"/>
      <w:textAlignment w:val="baseline"/>
      <w:outlineLvl w:val="2"/>
    </w:pPr>
    <w:rPr>
      <w:rFonts w:ascii="Times New Roman" w:hAnsi="Times New Roman"/>
      <w:b/>
      <w:color w:val="auto"/>
      <w:sz w:val="20"/>
      <w:szCs w:val="20"/>
    </w:rPr>
  </w:style>
  <w:style w:type="paragraph" w:customStyle="1" w:styleId="ST">
    <w:name w:val="ČÁST"/>
    <w:basedOn w:val="Normln"/>
    <w:next w:val="NADPISSTI"/>
    <w:rsid w:val="002818CB"/>
    <w:pPr>
      <w:keepNext/>
      <w:keepLines/>
      <w:overflowPunct w:val="0"/>
      <w:autoSpaceDE w:val="0"/>
      <w:autoSpaceDN w:val="0"/>
      <w:adjustRightInd w:val="0"/>
      <w:spacing w:before="240" w:line="240" w:lineRule="auto"/>
      <w:jc w:val="center"/>
      <w:textAlignment w:val="baseline"/>
      <w:outlineLvl w:val="1"/>
    </w:pPr>
    <w:rPr>
      <w:rFonts w:ascii="Times New Roman" w:hAnsi="Times New Roman"/>
      <w:caps/>
      <w:color w:val="auto"/>
      <w:sz w:val="20"/>
      <w:szCs w:val="20"/>
    </w:rPr>
  </w:style>
  <w:style w:type="paragraph" w:customStyle="1" w:styleId="NADPISSTI">
    <w:name w:val="NADPIS ČÁSTI"/>
    <w:basedOn w:val="Normln"/>
    <w:next w:val="Hlava"/>
    <w:rsid w:val="002818CB"/>
    <w:pPr>
      <w:keepNext/>
      <w:keepLines/>
      <w:overflowPunct w:val="0"/>
      <w:autoSpaceDE w:val="0"/>
      <w:autoSpaceDN w:val="0"/>
      <w:adjustRightInd w:val="0"/>
      <w:spacing w:after="0" w:line="240" w:lineRule="auto"/>
      <w:jc w:val="center"/>
      <w:textAlignment w:val="baseline"/>
      <w:outlineLvl w:val="1"/>
    </w:pPr>
    <w:rPr>
      <w:rFonts w:ascii="Times New Roman" w:hAnsi="Times New Roman"/>
      <w:b/>
      <w:caps/>
      <w:color w:val="auto"/>
      <w:sz w:val="20"/>
      <w:szCs w:val="20"/>
    </w:rPr>
  </w:style>
  <w:style w:type="paragraph" w:customStyle="1" w:styleId="Novelizanbod">
    <w:name w:val="Novelizační bod"/>
    <w:basedOn w:val="Normln"/>
    <w:next w:val="Normln"/>
    <w:rsid w:val="002818CB"/>
    <w:pPr>
      <w:keepNext/>
      <w:keepLines/>
      <w:numPr>
        <w:numId w:val="22"/>
      </w:numPr>
      <w:tabs>
        <w:tab w:val="left" w:pos="851"/>
      </w:tabs>
      <w:overflowPunct w:val="0"/>
      <w:autoSpaceDE w:val="0"/>
      <w:autoSpaceDN w:val="0"/>
      <w:adjustRightInd w:val="0"/>
      <w:spacing w:before="480" w:line="240" w:lineRule="auto"/>
      <w:jc w:val="left"/>
      <w:textAlignment w:val="baseline"/>
    </w:pPr>
    <w:rPr>
      <w:rFonts w:ascii="Times New Roman" w:hAnsi="Times New Roman"/>
      <w:color w:val="auto"/>
      <w:sz w:val="20"/>
      <w:szCs w:val="20"/>
    </w:rPr>
  </w:style>
  <w:style w:type="paragraph" w:customStyle="1" w:styleId="funkce">
    <w:name w:val="funkce"/>
    <w:basedOn w:val="Normln"/>
    <w:rsid w:val="002818CB"/>
    <w:pPr>
      <w:keepLines/>
      <w:overflowPunct w:val="0"/>
      <w:autoSpaceDE w:val="0"/>
      <w:autoSpaceDN w:val="0"/>
      <w:adjustRightInd w:val="0"/>
      <w:spacing w:after="0" w:line="240" w:lineRule="auto"/>
      <w:jc w:val="center"/>
      <w:textAlignment w:val="baseline"/>
    </w:pPr>
    <w:rPr>
      <w:rFonts w:ascii="Times New Roman" w:hAnsi="Times New Roman"/>
      <w:color w:val="auto"/>
      <w:sz w:val="20"/>
      <w:szCs w:val="20"/>
    </w:rPr>
  </w:style>
  <w:style w:type="character" w:styleId="slostrnky">
    <w:name w:val="page number"/>
    <w:basedOn w:val="Standardnpsmoodstavce"/>
    <w:uiPriority w:val="99"/>
    <w:semiHidden/>
    <w:rsid w:val="002818CB"/>
    <w:rPr>
      <w:rFonts w:cs="Times New Roman"/>
    </w:rPr>
  </w:style>
  <w:style w:type="paragraph" w:styleId="Titulek">
    <w:name w:val="caption"/>
    <w:basedOn w:val="Normln"/>
    <w:next w:val="Normln"/>
    <w:uiPriority w:val="35"/>
    <w:qFormat/>
    <w:rsid w:val="002818CB"/>
    <w:pPr>
      <w:overflowPunct w:val="0"/>
      <w:autoSpaceDE w:val="0"/>
      <w:autoSpaceDN w:val="0"/>
      <w:adjustRightInd w:val="0"/>
      <w:spacing w:before="120" w:line="240" w:lineRule="auto"/>
      <w:jc w:val="left"/>
      <w:textAlignment w:val="baseline"/>
    </w:pPr>
    <w:rPr>
      <w:rFonts w:ascii="Times New Roman" w:hAnsi="Times New Roman"/>
      <w:b/>
      <w:color w:val="auto"/>
      <w:sz w:val="20"/>
      <w:szCs w:val="20"/>
    </w:rPr>
  </w:style>
  <w:style w:type="paragraph" w:customStyle="1" w:styleId="Podpis">
    <w:name w:val="Podpis_"/>
    <w:basedOn w:val="Normln"/>
    <w:next w:val="funkce"/>
    <w:rsid w:val="002818CB"/>
    <w:pPr>
      <w:keepNext/>
      <w:keepLines/>
      <w:numPr>
        <w:numId w:val="24"/>
      </w:numPr>
      <w:overflowPunct w:val="0"/>
      <w:autoSpaceDE w:val="0"/>
      <w:autoSpaceDN w:val="0"/>
      <w:adjustRightInd w:val="0"/>
      <w:spacing w:before="720" w:after="0" w:line="240" w:lineRule="auto"/>
      <w:jc w:val="center"/>
      <w:textAlignment w:val="baseline"/>
    </w:pPr>
    <w:rPr>
      <w:rFonts w:ascii="Times New Roman" w:hAnsi="Times New Roman"/>
      <w:color w:val="auto"/>
      <w:sz w:val="20"/>
      <w:szCs w:val="20"/>
    </w:rPr>
  </w:style>
  <w:style w:type="paragraph" w:customStyle="1" w:styleId="Nadpisparagrafu">
    <w:name w:val="Nadpis paragrafu"/>
    <w:basedOn w:val="Paragraf"/>
    <w:next w:val="Textodstavce"/>
    <w:rsid w:val="002818CB"/>
    <w:pPr>
      <w:numPr>
        <w:numId w:val="23"/>
      </w:numPr>
    </w:pPr>
    <w:rPr>
      <w:b/>
    </w:rPr>
  </w:style>
  <w:style w:type="paragraph" w:customStyle="1" w:styleId="VARIANTA">
    <w:name w:val="VARIANTA"/>
    <w:basedOn w:val="Normln"/>
    <w:next w:val="Normln"/>
    <w:rsid w:val="002818CB"/>
    <w:pPr>
      <w:keepNext/>
      <w:overflowPunct w:val="0"/>
      <w:autoSpaceDE w:val="0"/>
      <w:autoSpaceDN w:val="0"/>
      <w:adjustRightInd w:val="0"/>
      <w:spacing w:before="120" w:line="240" w:lineRule="auto"/>
      <w:jc w:val="left"/>
      <w:textAlignment w:val="baseline"/>
    </w:pPr>
    <w:rPr>
      <w:rFonts w:ascii="Times New Roman" w:hAnsi="Times New Roman"/>
      <w:caps/>
      <w:color w:val="auto"/>
      <w:spacing w:val="60"/>
      <w:sz w:val="20"/>
      <w:szCs w:val="20"/>
    </w:rPr>
  </w:style>
  <w:style w:type="paragraph" w:customStyle="1" w:styleId="VARIANTA-konec">
    <w:name w:val="VARIANTA - konec"/>
    <w:basedOn w:val="Normln"/>
    <w:next w:val="Normln"/>
    <w:rsid w:val="002818CB"/>
    <w:pPr>
      <w:overflowPunct w:val="0"/>
      <w:autoSpaceDE w:val="0"/>
      <w:autoSpaceDN w:val="0"/>
      <w:adjustRightInd w:val="0"/>
      <w:spacing w:after="0" w:line="240" w:lineRule="auto"/>
      <w:jc w:val="left"/>
      <w:textAlignment w:val="baseline"/>
    </w:pPr>
    <w:rPr>
      <w:rFonts w:ascii="Times New Roman" w:hAnsi="Times New Roman"/>
      <w:caps/>
      <w:color w:val="auto"/>
      <w:spacing w:val="60"/>
      <w:sz w:val="20"/>
      <w:szCs w:val="20"/>
    </w:rPr>
  </w:style>
  <w:style w:type="character" w:customStyle="1" w:styleId="Odkaznapoznpodarou">
    <w:name w:val="Odkaz na pozn. pod čarou"/>
    <w:rsid w:val="002818CB"/>
    <w:rPr>
      <w:vertAlign w:val="superscript"/>
    </w:rPr>
  </w:style>
  <w:style w:type="paragraph" w:customStyle="1" w:styleId="lnek">
    <w:name w:val="Článek"/>
    <w:basedOn w:val="Normln"/>
    <w:next w:val="Normln"/>
    <w:rsid w:val="002818CB"/>
    <w:pPr>
      <w:keepNext/>
      <w:keepLines/>
      <w:overflowPunct w:val="0"/>
      <w:autoSpaceDE w:val="0"/>
      <w:autoSpaceDN w:val="0"/>
      <w:adjustRightInd w:val="0"/>
      <w:spacing w:before="240" w:after="0" w:line="240" w:lineRule="auto"/>
      <w:jc w:val="center"/>
      <w:textAlignment w:val="baseline"/>
      <w:outlineLvl w:val="5"/>
    </w:pPr>
    <w:rPr>
      <w:rFonts w:ascii="Times New Roman" w:hAnsi="Times New Roman"/>
      <w:color w:val="auto"/>
      <w:sz w:val="20"/>
      <w:szCs w:val="20"/>
    </w:rPr>
  </w:style>
  <w:style w:type="paragraph" w:customStyle="1" w:styleId="Nadpislnku">
    <w:name w:val="Nadpis článku"/>
    <w:basedOn w:val="lnek"/>
    <w:next w:val="Normln"/>
    <w:rsid w:val="002818CB"/>
    <w:rPr>
      <w:b/>
    </w:rPr>
  </w:style>
  <w:style w:type="paragraph" w:customStyle="1" w:styleId="Textlnku">
    <w:name w:val="Text článku"/>
    <w:basedOn w:val="Normln"/>
    <w:rsid w:val="002818CB"/>
    <w:pPr>
      <w:overflowPunct w:val="0"/>
      <w:autoSpaceDE w:val="0"/>
      <w:autoSpaceDN w:val="0"/>
      <w:adjustRightInd w:val="0"/>
      <w:spacing w:before="240" w:after="0" w:line="240" w:lineRule="auto"/>
      <w:ind w:firstLine="425"/>
      <w:jc w:val="left"/>
      <w:textAlignment w:val="baseline"/>
      <w:outlineLvl w:val="5"/>
    </w:pPr>
    <w:rPr>
      <w:rFonts w:ascii="Times New Roman" w:hAnsi="Times New Roman"/>
      <w:color w:val="auto"/>
      <w:sz w:val="20"/>
      <w:szCs w:val="20"/>
    </w:rPr>
  </w:style>
  <w:style w:type="paragraph" w:customStyle="1" w:styleId="Textbodunovely">
    <w:name w:val="Text bodu novely"/>
    <w:basedOn w:val="Normln"/>
    <w:next w:val="Normln"/>
    <w:rsid w:val="002818CB"/>
    <w:pPr>
      <w:overflowPunct w:val="0"/>
      <w:autoSpaceDE w:val="0"/>
      <w:autoSpaceDN w:val="0"/>
      <w:adjustRightInd w:val="0"/>
      <w:spacing w:after="0" w:line="240" w:lineRule="auto"/>
      <w:ind w:left="567" w:hanging="567"/>
      <w:jc w:val="left"/>
      <w:textAlignment w:val="baseline"/>
    </w:pPr>
    <w:rPr>
      <w:rFonts w:ascii="Times New Roman" w:hAnsi="Times New Roman"/>
      <w:color w:val="auto"/>
      <w:sz w:val="20"/>
      <w:szCs w:val="20"/>
    </w:rPr>
  </w:style>
  <w:style w:type="paragraph" w:customStyle="1" w:styleId="Anex-Nadpis">
    <w:name w:val="Anex - Nadpis"/>
    <w:basedOn w:val="Normln"/>
    <w:rsid w:val="002818CB"/>
    <w:pPr>
      <w:overflowPunct w:val="0"/>
      <w:autoSpaceDE w:val="0"/>
      <w:autoSpaceDN w:val="0"/>
      <w:adjustRightInd w:val="0"/>
      <w:spacing w:before="60" w:after="60" w:line="240" w:lineRule="auto"/>
      <w:jc w:val="left"/>
      <w:textAlignment w:val="baseline"/>
    </w:pPr>
    <w:rPr>
      <w:rFonts w:ascii="Times New Roman" w:hAnsi="Times New Roman"/>
      <w:b/>
      <w:color w:val="auto"/>
      <w:sz w:val="20"/>
      <w:szCs w:val="20"/>
      <w:lang w:val="lv-LV"/>
    </w:rPr>
  </w:style>
  <w:style w:type="paragraph" w:customStyle="1" w:styleId="Styl1">
    <w:name w:val="Styl1"/>
    <w:basedOn w:val="Normln"/>
    <w:rsid w:val="002818CB"/>
    <w:pPr>
      <w:keepNext/>
      <w:overflowPunct w:val="0"/>
      <w:autoSpaceDE w:val="0"/>
      <w:autoSpaceDN w:val="0"/>
      <w:adjustRightInd w:val="0"/>
      <w:spacing w:before="240" w:after="60" w:line="240" w:lineRule="auto"/>
      <w:jc w:val="left"/>
      <w:textAlignment w:val="baseline"/>
      <w:outlineLvl w:val="1"/>
    </w:pPr>
    <w:rPr>
      <w:rFonts w:ascii="Times New Roman" w:hAnsi="Times New Roman" w:cs="Arial"/>
      <w:b/>
      <w:bCs/>
      <w:color w:val="auto"/>
      <w:sz w:val="20"/>
      <w:szCs w:val="28"/>
      <w:u w:val="single"/>
    </w:rPr>
  </w:style>
  <w:style w:type="paragraph" w:customStyle="1" w:styleId="dka">
    <w:name w:val="Řádka"/>
    <w:rsid w:val="002818CB"/>
    <w:pPr>
      <w:ind w:left="425"/>
      <w:jc w:val="both"/>
    </w:pPr>
    <w:rPr>
      <w:color w:val="000000"/>
      <w:sz w:val="24"/>
    </w:rPr>
  </w:style>
  <w:style w:type="paragraph" w:customStyle="1" w:styleId="Normln0">
    <w:name w:val="Norm‡ln’"/>
    <w:rsid w:val="002818CB"/>
    <w:pPr>
      <w:ind w:left="425"/>
      <w:jc w:val="both"/>
    </w:pPr>
  </w:style>
  <w:style w:type="paragraph" w:styleId="Textkomente">
    <w:name w:val="annotation text"/>
    <w:basedOn w:val="Normln"/>
    <w:link w:val="TextkomenteChar"/>
    <w:uiPriority w:val="99"/>
    <w:semiHidden/>
    <w:rsid w:val="002818CB"/>
    <w:pPr>
      <w:overflowPunct w:val="0"/>
      <w:autoSpaceDE w:val="0"/>
      <w:autoSpaceDN w:val="0"/>
      <w:adjustRightInd w:val="0"/>
      <w:spacing w:after="0" w:line="240" w:lineRule="auto"/>
      <w:jc w:val="left"/>
      <w:textAlignment w:val="baseline"/>
    </w:pPr>
    <w:rPr>
      <w:rFonts w:ascii="Times New Roman" w:hAnsi="Times New Roman"/>
      <w:color w:val="auto"/>
      <w:sz w:val="20"/>
      <w:szCs w:val="20"/>
    </w:rPr>
  </w:style>
  <w:style w:type="character" w:customStyle="1" w:styleId="TextkomenteChar">
    <w:name w:val="Text komentáře Char"/>
    <w:basedOn w:val="Standardnpsmoodstavce"/>
    <w:link w:val="Textkomente"/>
    <w:uiPriority w:val="99"/>
    <w:semiHidden/>
    <w:locked/>
    <w:rsid w:val="002818CB"/>
    <w:rPr>
      <w:rFonts w:cs="Times New Roman"/>
    </w:rPr>
  </w:style>
  <w:style w:type="paragraph" w:styleId="Pedmtkomente">
    <w:name w:val="annotation subject"/>
    <w:basedOn w:val="Textkomente"/>
    <w:next w:val="Textkomente"/>
    <w:link w:val="PedmtkomenteChar"/>
    <w:uiPriority w:val="99"/>
    <w:semiHidden/>
    <w:rsid w:val="002818CB"/>
    <w:rPr>
      <w:b/>
      <w:bCs/>
    </w:rPr>
  </w:style>
  <w:style w:type="character" w:customStyle="1" w:styleId="PedmtkomenteChar">
    <w:name w:val="Předmět komentáře Char"/>
    <w:basedOn w:val="TextkomenteChar"/>
    <w:link w:val="Pedmtkomente"/>
    <w:uiPriority w:val="99"/>
    <w:semiHidden/>
    <w:locked/>
    <w:rsid w:val="002818CB"/>
    <w:rPr>
      <w:rFonts w:cs="Times New Roman"/>
      <w:b/>
      <w:bCs/>
    </w:rPr>
  </w:style>
  <w:style w:type="paragraph" w:styleId="Zkladntext2">
    <w:name w:val="Body Text 2"/>
    <w:basedOn w:val="Normln"/>
    <w:link w:val="Zkladntext2Char"/>
    <w:uiPriority w:val="99"/>
    <w:semiHidden/>
    <w:rsid w:val="002818CB"/>
    <w:pPr>
      <w:overflowPunct w:val="0"/>
      <w:autoSpaceDE w:val="0"/>
      <w:autoSpaceDN w:val="0"/>
      <w:adjustRightInd w:val="0"/>
      <w:spacing w:after="0" w:line="240" w:lineRule="auto"/>
      <w:jc w:val="left"/>
      <w:textAlignment w:val="baseline"/>
    </w:pPr>
    <w:rPr>
      <w:rFonts w:ascii="Times New Roman" w:hAnsi="Times New Roman"/>
      <w:i/>
      <w:iCs/>
      <w:color w:val="auto"/>
      <w:sz w:val="20"/>
      <w:szCs w:val="20"/>
    </w:rPr>
  </w:style>
  <w:style w:type="character" w:customStyle="1" w:styleId="Zkladntext2Char">
    <w:name w:val="Základní text 2 Char"/>
    <w:basedOn w:val="Standardnpsmoodstavce"/>
    <w:link w:val="Zkladntext2"/>
    <w:uiPriority w:val="99"/>
    <w:semiHidden/>
    <w:locked/>
    <w:rsid w:val="002818CB"/>
    <w:rPr>
      <w:rFonts w:cs="Times New Roman"/>
      <w:i/>
      <w:iCs/>
    </w:rPr>
  </w:style>
  <w:style w:type="paragraph" w:customStyle="1" w:styleId="tunsted5">
    <w:name w:val="tučně střed 5"/>
    <w:basedOn w:val="Zkladntext"/>
    <w:rsid w:val="002818CB"/>
    <w:pPr>
      <w:spacing w:before="60" w:after="60"/>
      <w:jc w:val="center"/>
    </w:pPr>
    <w:rPr>
      <w:b/>
    </w:rPr>
  </w:style>
  <w:style w:type="paragraph" w:styleId="Zkladntext">
    <w:name w:val="Body Text"/>
    <w:basedOn w:val="Normln"/>
    <w:link w:val="ZkladntextChar"/>
    <w:uiPriority w:val="99"/>
    <w:rsid w:val="002818CB"/>
    <w:pPr>
      <w:overflowPunct w:val="0"/>
      <w:autoSpaceDE w:val="0"/>
      <w:autoSpaceDN w:val="0"/>
      <w:adjustRightInd w:val="0"/>
      <w:spacing w:line="240" w:lineRule="auto"/>
      <w:jc w:val="left"/>
      <w:textAlignment w:val="baseline"/>
    </w:pPr>
    <w:rPr>
      <w:rFonts w:ascii="Times New Roman" w:hAnsi="Times New Roman"/>
      <w:color w:val="auto"/>
      <w:sz w:val="20"/>
      <w:szCs w:val="20"/>
    </w:rPr>
  </w:style>
  <w:style w:type="character" w:customStyle="1" w:styleId="ZkladntextChar">
    <w:name w:val="Základní text Char"/>
    <w:basedOn w:val="Standardnpsmoodstavce"/>
    <w:link w:val="Zkladntext"/>
    <w:uiPriority w:val="99"/>
    <w:locked/>
    <w:rsid w:val="002818CB"/>
    <w:rPr>
      <w:rFonts w:cs="Times New Roman"/>
    </w:rPr>
  </w:style>
  <w:style w:type="paragraph" w:customStyle="1" w:styleId="dka3">
    <w:name w:val="Řádka 3"/>
    <w:basedOn w:val="Zkladntext"/>
    <w:rsid w:val="002818CB"/>
    <w:pPr>
      <w:spacing w:before="120" w:after="0"/>
    </w:pPr>
  </w:style>
  <w:style w:type="paragraph" w:styleId="Zkladntext3">
    <w:name w:val="Body Text 3"/>
    <w:basedOn w:val="Normln"/>
    <w:link w:val="Zkladntext3Char"/>
    <w:uiPriority w:val="99"/>
    <w:semiHidden/>
    <w:rsid w:val="002818CB"/>
    <w:pPr>
      <w:overflowPunct w:val="0"/>
      <w:autoSpaceDE w:val="0"/>
      <w:autoSpaceDN w:val="0"/>
      <w:adjustRightInd w:val="0"/>
      <w:spacing w:after="0" w:line="240" w:lineRule="auto"/>
      <w:jc w:val="left"/>
      <w:textAlignment w:val="baseline"/>
    </w:pPr>
    <w:rPr>
      <w:rFonts w:ascii="Times New Roman" w:hAnsi="Times New Roman"/>
      <w:color w:val="auto"/>
      <w:sz w:val="20"/>
      <w:szCs w:val="20"/>
    </w:rPr>
  </w:style>
  <w:style w:type="character" w:customStyle="1" w:styleId="Zkladntext3Char">
    <w:name w:val="Základní text 3 Char"/>
    <w:basedOn w:val="Standardnpsmoodstavce"/>
    <w:link w:val="Zkladntext3"/>
    <w:uiPriority w:val="99"/>
    <w:semiHidden/>
    <w:locked/>
    <w:rsid w:val="002818CB"/>
    <w:rPr>
      <w:rFonts w:cs="Times New Roman"/>
    </w:rPr>
  </w:style>
  <w:style w:type="paragraph" w:styleId="Zkladntextodsazen2">
    <w:name w:val="Body Text Indent 2"/>
    <w:basedOn w:val="Normln"/>
    <w:link w:val="Zkladntextodsazen2Char"/>
    <w:uiPriority w:val="99"/>
    <w:semiHidden/>
    <w:rsid w:val="002818CB"/>
    <w:pPr>
      <w:tabs>
        <w:tab w:val="left" w:pos="709"/>
      </w:tabs>
      <w:overflowPunct w:val="0"/>
      <w:autoSpaceDE w:val="0"/>
      <w:autoSpaceDN w:val="0"/>
      <w:adjustRightInd w:val="0"/>
      <w:spacing w:before="120" w:after="0" w:line="240" w:lineRule="atLeast"/>
      <w:ind w:left="709" w:hanging="709"/>
      <w:jc w:val="left"/>
      <w:textAlignment w:val="baseline"/>
    </w:pPr>
    <w:rPr>
      <w:rFonts w:ascii="Times New Roman" w:hAnsi="Times New Roman"/>
      <w:color w:val="auto"/>
      <w:sz w:val="20"/>
      <w:szCs w:val="20"/>
    </w:rPr>
  </w:style>
  <w:style w:type="character" w:customStyle="1" w:styleId="Zkladntextodsazen2Char">
    <w:name w:val="Základní text odsazený 2 Char"/>
    <w:basedOn w:val="Standardnpsmoodstavce"/>
    <w:link w:val="Zkladntextodsazen2"/>
    <w:uiPriority w:val="99"/>
    <w:semiHidden/>
    <w:locked/>
    <w:rsid w:val="002818CB"/>
    <w:rPr>
      <w:rFonts w:cs="Times New Roman"/>
    </w:rPr>
  </w:style>
  <w:style w:type="paragraph" w:customStyle="1" w:styleId="nzevzkona">
    <w:name w:val="název zákona"/>
    <w:basedOn w:val="Nzev"/>
    <w:rsid w:val="002818CB"/>
    <w:pPr>
      <w:spacing w:before="120" w:after="0"/>
      <w:outlineLvl w:val="9"/>
    </w:pPr>
    <w:rPr>
      <w:rFonts w:ascii="Times New Roman" w:hAnsi="Times New Roman" w:cs="Times New Roman"/>
      <w:bCs w:val="0"/>
      <w:kern w:val="0"/>
      <w:sz w:val="24"/>
      <w:szCs w:val="20"/>
    </w:rPr>
  </w:style>
  <w:style w:type="paragraph" w:styleId="Nzev">
    <w:name w:val="Title"/>
    <w:basedOn w:val="Normln"/>
    <w:link w:val="NzevChar"/>
    <w:uiPriority w:val="10"/>
    <w:qFormat/>
    <w:rsid w:val="002818CB"/>
    <w:pPr>
      <w:overflowPunct w:val="0"/>
      <w:autoSpaceDE w:val="0"/>
      <w:autoSpaceDN w:val="0"/>
      <w:adjustRightInd w:val="0"/>
      <w:spacing w:before="240" w:after="60" w:line="240" w:lineRule="auto"/>
      <w:jc w:val="center"/>
      <w:textAlignment w:val="baseline"/>
      <w:outlineLvl w:val="0"/>
    </w:pPr>
    <w:rPr>
      <w:rFonts w:cs="Arial"/>
      <w:b/>
      <w:bCs/>
      <w:color w:val="auto"/>
      <w:kern w:val="28"/>
      <w:sz w:val="32"/>
      <w:szCs w:val="32"/>
    </w:rPr>
  </w:style>
  <w:style w:type="character" w:customStyle="1" w:styleId="NzevChar">
    <w:name w:val="Název Char"/>
    <w:basedOn w:val="Standardnpsmoodstavce"/>
    <w:link w:val="Nzev"/>
    <w:uiPriority w:val="10"/>
    <w:locked/>
    <w:rsid w:val="002818CB"/>
    <w:rPr>
      <w:rFonts w:ascii="Arial" w:hAnsi="Arial" w:cs="Arial"/>
      <w:b/>
      <w:bCs/>
      <w:kern w:val="28"/>
      <w:sz w:val="32"/>
      <w:szCs w:val="32"/>
    </w:rPr>
  </w:style>
  <w:style w:type="paragraph" w:customStyle="1" w:styleId="odstavec1">
    <w:name w:val="odstavec 1"/>
    <w:basedOn w:val="Normln"/>
    <w:rsid w:val="002818CB"/>
    <w:pPr>
      <w:overflowPunct w:val="0"/>
      <w:autoSpaceDE w:val="0"/>
      <w:autoSpaceDN w:val="0"/>
      <w:adjustRightInd w:val="0"/>
      <w:spacing w:before="120" w:after="0" w:line="240" w:lineRule="auto"/>
      <w:ind w:firstLine="567"/>
      <w:jc w:val="left"/>
      <w:textAlignment w:val="baseline"/>
    </w:pPr>
    <w:rPr>
      <w:rFonts w:ascii="Times New Roman" w:hAnsi="Times New Roman"/>
      <w:color w:val="auto"/>
      <w:sz w:val="20"/>
      <w:szCs w:val="20"/>
    </w:rPr>
  </w:style>
  <w:style w:type="paragraph" w:customStyle="1" w:styleId="12">
    <w:name w:val="12"/>
    <w:basedOn w:val="Normln"/>
    <w:rsid w:val="002818CB"/>
    <w:pPr>
      <w:overflowPunct w:val="0"/>
      <w:autoSpaceDE w:val="0"/>
      <w:autoSpaceDN w:val="0"/>
      <w:adjustRightInd w:val="0"/>
      <w:spacing w:after="0" w:line="240" w:lineRule="auto"/>
      <w:jc w:val="left"/>
      <w:textAlignment w:val="baseline"/>
    </w:pPr>
    <w:rPr>
      <w:rFonts w:ascii="Times New Roman" w:hAnsi="Times New Roman"/>
      <w:bCs/>
      <w:color w:val="auto"/>
      <w:sz w:val="20"/>
      <w:szCs w:val="20"/>
    </w:rPr>
  </w:style>
  <w:style w:type="paragraph" w:customStyle="1" w:styleId="koln">
    <w:name w:val="školní"/>
    <w:basedOn w:val="Normln"/>
    <w:rsid w:val="002818CB"/>
    <w:pPr>
      <w:overflowPunct w:val="0"/>
      <w:autoSpaceDE w:val="0"/>
      <w:autoSpaceDN w:val="0"/>
      <w:adjustRightInd w:val="0"/>
      <w:spacing w:after="80" w:line="280" w:lineRule="atLeast"/>
      <w:ind w:firstLine="680"/>
      <w:jc w:val="left"/>
      <w:textAlignment w:val="baseline"/>
    </w:pPr>
    <w:rPr>
      <w:rFonts w:ascii="AT*Palm Springs" w:hAnsi="AT*Palm Springs"/>
      <w:color w:val="auto"/>
      <w:kern w:val="24"/>
      <w:sz w:val="24"/>
      <w:szCs w:val="20"/>
    </w:rPr>
  </w:style>
  <w:style w:type="paragraph" w:customStyle="1" w:styleId="Textnormy">
    <w:name w:val="Text normy"/>
    <w:rsid w:val="002818CB"/>
    <w:pPr>
      <w:spacing w:after="120"/>
      <w:ind w:left="425"/>
      <w:jc w:val="both"/>
    </w:pPr>
    <w:rPr>
      <w:rFonts w:ascii="Arial" w:hAnsi="Arial"/>
    </w:rPr>
  </w:style>
  <w:style w:type="paragraph" w:customStyle="1" w:styleId="adresa4">
    <w:name w:val="adresa 4"/>
    <w:basedOn w:val="Normln"/>
    <w:rsid w:val="002818CB"/>
    <w:pPr>
      <w:overflowPunct w:val="0"/>
      <w:autoSpaceDE w:val="0"/>
      <w:autoSpaceDN w:val="0"/>
      <w:adjustRightInd w:val="0"/>
      <w:spacing w:after="0" w:line="240" w:lineRule="auto"/>
      <w:ind w:left="5954"/>
      <w:jc w:val="left"/>
      <w:textAlignment w:val="baseline"/>
    </w:pPr>
    <w:rPr>
      <w:rFonts w:ascii="Times New Roman" w:hAnsi="Times New Roman"/>
      <w:color w:val="auto"/>
      <w:sz w:val="20"/>
      <w:szCs w:val="20"/>
    </w:rPr>
  </w:style>
  <w:style w:type="character" w:customStyle="1" w:styleId="TextpsmeneChar">
    <w:name w:val="Text písmene Char"/>
    <w:rsid w:val="002818CB"/>
    <w:rPr>
      <w:sz w:val="24"/>
    </w:rPr>
  </w:style>
  <w:style w:type="character" w:customStyle="1" w:styleId="TextodstavceChar">
    <w:name w:val="Text odstavce Char"/>
    <w:rsid w:val="002818CB"/>
    <w:rPr>
      <w:sz w:val="24"/>
    </w:rPr>
  </w:style>
  <w:style w:type="paragraph" w:styleId="Prosttext">
    <w:name w:val="Plain Text"/>
    <w:basedOn w:val="Normln"/>
    <w:link w:val="ProsttextChar"/>
    <w:uiPriority w:val="99"/>
    <w:semiHidden/>
    <w:rsid w:val="002818CB"/>
    <w:pPr>
      <w:overflowPunct w:val="0"/>
      <w:autoSpaceDE w:val="0"/>
      <w:autoSpaceDN w:val="0"/>
      <w:adjustRightInd w:val="0"/>
      <w:spacing w:after="0" w:line="240" w:lineRule="auto"/>
      <w:jc w:val="left"/>
      <w:textAlignment w:val="baseline"/>
    </w:pPr>
    <w:rPr>
      <w:rFonts w:ascii="Courier New" w:hAnsi="Courier New" w:cs="Courier New"/>
      <w:color w:val="auto"/>
      <w:sz w:val="20"/>
      <w:szCs w:val="20"/>
    </w:rPr>
  </w:style>
  <w:style w:type="character" w:customStyle="1" w:styleId="ProsttextChar">
    <w:name w:val="Prostý text Char"/>
    <w:basedOn w:val="Standardnpsmoodstavce"/>
    <w:link w:val="Prosttext"/>
    <w:uiPriority w:val="99"/>
    <w:semiHidden/>
    <w:locked/>
    <w:rsid w:val="002818CB"/>
    <w:rPr>
      <w:rFonts w:ascii="Courier New" w:hAnsi="Courier New" w:cs="Courier New"/>
    </w:rPr>
  </w:style>
  <w:style w:type="character" w:customStyle="1" w:styleId="TextparagrafuChar">
    <w:name w:val="Text paragrafu Char"/>
    <w:rsid w:val="002818CB"/>
    <w:rPr>
      <w:sz w:val="24"/>
    </w:rPr>
  </w:style>
  <w:style w:type="paragraph" w:customStyle="1" w:styleId="CELEX">
    <w:name w:val="CELEX"/>
    <w:basedOn w:val="Normln"/>
    <w:next w:val="Normln"/>
    <w:rsid w:val="002818CB"/>
    <w:pPr>
      <w:overflowPunct w:val="0"/>
      <w:autoSpaceDE w:val="0"/>
      <w:autoSpaceDN w:val="0"/>
      <w:adjustRightInd w:val="0"/>
      <w:spacing w:before="60" w:after="0" w:line="240" w:lineRule="auto"/>
      <w:jc w:val="left"/>
      <w:textAlignment w:val="baseline"/>
    </w:pPr>
    <w:rPr>
      <w:rFonts w:ascii="Times New Roman" w:hAnsi="Times New Roman"/>
      <w:i/>
      <w:color w:val="auto"/>
      <w:sz w:val="20"/>
      <w:szCs w:val="20"/>
    </w:rPr>
  </w:style>
  <w:style w:type="paragraph" w:customStyle="1" w:styleId="l5">
    <w:name w:val="l5"/>
    <w:basedOn w:val="Normln"/>
    <w:rsid w:val="002818CB"/>
    <w:pPr>
      <w:overflowPunct w:val="0"/>
      <w:autoSpaceDE w:val="0"/>
      <w:autoSpaceDN w:val="0"/>
      <w:adjustRightInd w:val="0"/>
      <w:spacing w:before="100" w:beforeAutospacing="1" w:after="100" w:afterAutospacing="1" w:line="240" w:lineRule="auto"/>
      <w:jc w:val="left"/>
      <w:textAlignment w:val="baseline"/>
    </w:pPr>
    <w:rPr>
      <w:rFonts w:ascii="Times New Roman" w:hAnsi="Times New Roman"/>
      <w:color w:val="auto"/>
      <w:sz w:val="20"/>
    </w:rPr>
  </w:style>
  <w:style w:type="character" w:styleId="Odkazintenzivn">
    <w:name w:val="Intense Reference"/>
    <w:basedOn w:val="Standardnpsmoodstavce"/>
    <w:uiPriority w:val="32"/>
    <w:qFormat/>
    <w:rsid w:val="002818CB"/>
    <w:rPr>
      <w:rFonts w:cs="Times New Roman"/>
      <w:b/>
      <w:smallCaps/>
      <w:color w:val="4472C4"/>
      <w:spacing w:val="5"/>
    </w:rPr>
  </w:style>
  <w:style w:type="character" w:styleId="Odkaznakoment">
    <w:name w:val="annotation reference"/>
    <w:basedOn w:val="Standardnpsmoodstavce"/>
    <w:uiPriority w:val="99"/>
    <w:semiHidden/>
    <w:rsid w:val="002818CB"/>
    <w:rPr>
      <w:rFonts w:cs="Times New Roman"/>
      <w:sz w:val="16"/>
    </w:rPr>
  </w:style>
  <w:style w:type="paragraph" w:styleId="Podnadpis">
    <w:name w:val="Subtitle"/>
    <w:basedOn w:val="Normln"/>
    <w:next w:val="Normln"/>
    <w:link w:val="PodnadpisChar"/>
    <w:uiPriority w:val="11"/>
    <w:qFormat/>
    <w:rsid w:val="002818CB"/>
    <w:pPr>
      <w:numPr>
        <w:ilvl w:val="1"/>
      </w:numPr>
      <w:overflowPunct w:val="0"/>
      <w:autoSpaceDE w:val="0"/>
      <w:autoSpaceDN w:val="0"/>
      <w:adjustRightInd w:val="0"/>
      <w:spacing w:after="0" w:line="240" w:lineRule="auto"/>
      <w:jc w:val="left"/>
      <w:textAlignment w:val="baseline"/>
    </w:pPr>
    <w:rPr>
      <w:rFonts w:ascii="Times New Roman" w:eastAsia="MS Mincho" w:hAnsi="Times New Roman"/>
      <w:color w:val="5A5A5A"/>
      <w:spacing w:val="15"/>
      <w:sz w:val="20"/>
      <w:szCs w:val="20"/>
    </w:rPr>
  </w:style>
  <w:style w:type="character" w:customStyle="1" w:styleId="PodnadpisChar">
    <w:name w:val="Podnadpis Char"/>
    <w:basedOn w:val="Standardnpsmoodstavce"/>
    <w:link w:val="Podnadpis"/>
    <w:uiPriority w:val="11"/>
    <w:locked/>
    <w:rsid w:val="002818CB"/>
    <w:rPr>
      <w:rFonts w:eastAsia="MS Mincho" w:cs="Times New Roman"/>
      <w:color w:val="5A5A5A"/>
      <w:spacing w:val="15"/>
    </w:rPr>
  </w:style>
  <w:style w:type="character" w:styleId="Sledovanodkaz">
    <w:name w:val="FollowedHyperlink"/>
    <w:basedOn w:val="Standardnpsmoodstavce"/>
    <w:uiPriority w:val="99"/>
    <w:semiHidden/>
    <w:rsid w:val="002818CB"/>
    <w:rPr>
      <w:rFonts w:cs="Times New Roman"/>
      <w:color w:val="954F72"/>
      <w:u w:val="single"/>
    </w:rPr>
  </w:style>
  <w:style w:type="character" w:styleId="Odkaznavysvtlivky">
    <w:name w:val="endnote reference"/>
    <w:basedOn w:val="Standardnpsmoodstavce"/>
    <w:uiPriority w:val="99"/>
    <w:semiHidden/>
    <w:unhideWhenUsed/>
    <w:rsid w:val="002818CB"/>
    <w:rPr>
      <w:rFonts w:cs="Times New Roman"/>
      <w:vertAlign w:val="superscript"/>
    </w:rPr>
  </w:style>
  <w:style w:type="character" w:customStyle="1" w:styleId="TextvysvtlivekChar">
    <w:name w:val="Text vysvětlivek Char"/>
    <w:semiHidden/>
    <w:rsid w:val="002818CB"/>
    <w:rPr>
      <w:sz w:val="20"/>
    </w:rPr>
  </w:style>
  <w:style w:type="paragraph" w:styleId="Textvysvtlivek">
    <w:name w:val="endnote text"/>
    <w:basedOn w:val="Normln"/>
    <w:link w:val="TextvysvtlivekChar1"/>
    <w:uiPriority w:val="99"/>
    <w:semiHidden/>
    <w:unhideWhenUsed/>
    <w:rsid w:val="002818CB"/>
    <w:pPr>
      <w:overflowPunct w:val="0"/>
      <w:autoSpaceDE w:val="0"/>
      <w:autoSpaceDN w:val="0"/>
      <w:adjustRightInd w:val="0"/>
      <w:spacing w:after="0" w:line="240" w:lineRule="auto"/>
      <w:jc w:val="left"/>
      <w:textAlignment w:val="baseline"/>
    </w:pPr>
    <w:rPr>
      <w:rFonts w:ascii="Times New Roman" w:hAnsi="Times New Roman"/>
      <w:color w:val="auto"/>
      <w:sz w:val="20"/>
      <w:szCs w:val="20"/>
    </w:rPr>
  </w:style>
  <w:style w:type="character" w:customStyle="1" w:styleId="TextvysvtlivekChar1">
    <w:name w:val="Text vysvětlivek Char1"/>
    <w:basedOn w:val="Standardnpsmoodstavce"/>
    <w:link w:val="Textvysvtlivek"/>
    <w:uiPriority w:val="99"/>
    <w:semiHidden/>
    <w:locked/>
    <w:rsid w:val="002818CB"/>
    <w:rPr>
      <w:rFonts w:cs="Times New Roman"/>
    </w:rPr>
  </w:style>
  <w:style w:type="paragraph" w:styleId="Revize">
    <w:name w:val="Revision"/>
    <w:hidden/>
    <w:uiPriority w:val="99"/>
    <w:semiHidden/>
    <w:rsid w:val="002818CB"/>
    <w:rPr>
      <w:rFonts w:ascii="Calibri" w:hAnsi="Calibri" w:cs="Arial"/>
      <w:sz w:val="22"/>
      <w:szCs w:val="22"/>
      <w:lang w:eastAsia="en-US"/>
    </w:rPr>
  </w:style>
  <w:style w:type="character" w:styleId="Nevyeenzmnka">
    <w:name w:val="Unresolved Mention"/>
    <w:basedOn w:val="Standardnpsmoodstavce"/>
    <w:uiPriority w:val="99"/>
    <w:semiHidden/>
    <w:unhideWhenUsed/>
    <w:rsid w:val="002818CB"/>
    <w:rPr>
      <w:rFonts w:cs="Times New Roman"/>
      <w:color w:val="605E5C"/>
      <w:shd w:val="clear" w:color="auto" w:fill="E1DFDD"/>
    </w:rPr>
  </w:style>
  <w:style w:type="paragraph" w:customStyle="1" w:styleId="sporn">
    <w:name w:val="úsporný"/>
    <w:basedOn w:val="Normln"/>
    <w:rsid w:val="002818CB"/>
    <w:pPr>
      <w:overflowPunct w:val="0"/>
      <w:autoSpaceDE w:val="0"/>
      <w:autoSpaceDN w:val="0"/>
      <w:adjustRightInd w:val="0"/>
      <w:spacing w:after="40" w:line="240" w:lineRule="atLeast"/>
      <w:ind w:firstLine="284"/>
      <w:jc w:val="left"/>
      <w:textAlignment w:val="baseline"/>
    </w:pPr>
    <w:rPr>
      <w:rFonts w:ascii="AT*Palm Springs" w:hAnsi="AT*Palm Springs"/>
      <w:color w:val="auto"/>
      <w:kern w:val="24"/>
      <w:sz w:val="20"/>
      <w:szCs w:val="20"/>
    </w:rPr>
  </w:style>
  <w:style w:type="paragraph" w:customStyle="1" w:styleId="Nadpis20">
    <w:name w:val="Nadpis2"/>
    <w:basedOn w:val="Normln"/>
    <w:next w:val="koln"/>
    <w:rsid w:val="002818CB"/>
    <w:pPr>
      <w:overflowPunct w:val="0"/>
      <w:autoSpaceDE w:val="0"/>
      <w:autoSpaceDN w:val="0"/>
      <w:adjustRightInd w:val="0"/>
      <w:spacing w:after="0" w:line="240" w:lineRule="atLeast"/>
      <w:ind w:left="284" w:firstLine="284"/>
      <w:jc w:val="center"/>
      <w:textAlignment w:val="baseline"/>
    </w:pPr>
    <w:rPr>
      <w:rFonts w:ascii="GaramondE" w:hAnsi="GaramondE"/>
      <w:b/>
      <w:smallCaps/>
      <w:color w:val="auto"/>
      <w:sz w:val="36"/>
      <w:szCs w:val="20"/>
      <w:u w:val="single"/>
    </w:rPr>
  </w:style>
  <w:style w:type="paragraph" w:customStyle="1" w:styleId="NadpisV">
    <w:name w:val="Nadpis V."/>
    <w:basedOn w:val="koln"/>
    <w:rsid w:val="002818CB"/>
    <w:rPr>
      <w:b/>
    </w:rPr>
  </w:style>
  <w:style w:type="paragraph" w:customStyle="1" w:styleId="NadpisIV">
    <w:name w:val="Nadpis IV."/>
    <w:basedOn w:val="koln"/>
    <w:next w:val="koln"/>
    <w:rsid w:val="002818CB"/>
    <w:pPr>
      <w:keepNext/>
      <w:keepLines/>
      <w:suppressAutoHyphens/>
      <w:spacing w:line="320" w:lineRule="atLeast"/>
      <w:ind w:left="680" w:firstLine="0"/>
    </w:pPr>
    <w:rPr>
      <w:b/>
      <w:sz w:val="28"/>
    </w:rPr>
  </w:style>
  <w:style w:type="paragraph" w:customStyle="1" w:styleId="NadpisIII">
    <w:name w:val="Nadpis III."/>
    <w:basedOn w:val="Normln"/>
    <w:next w:val="koln"/>
    <w:rsid w:val="002818CB"/>
    <w:pPr>
      <w:keepNext/>
      <w:keepLines/>
      <w:suppressAutoHyphens/>
      <w:overflowPunct w:val="0"/>
      <w:autoSpaceDE w:val="0"/>
      <w:autoSpaceDN w:val="0"/>
      <w:adjustRightInd w:val="0"/>
      <w:spacing w:line="360" w:lineRule="atLeast"/>
      <w:ind w:left="284"/>
      <w:jc w:val="left"/>
      <w:textAlignment w:val="baseline"/>
    </w:pPr>
    <w:rPr>
      <w:rFonts w:ascii="GaramondE" w:hAnsi="GaramondE"/>
      <w:b/>
      <w:color w:val="auto"/>
      <w:kern w:val="24"/>
      <w:sz w:val="32"/>
      <w:szCs w:val="20"/>
    </w:rPr>
  </w:style>
  <w:style w:type="paragraph" w:customStyle="1" w:styleId="NadpisII">
    <w:name w:val="Nadpis II."/>
    <w:basedOn w:val="Normln"/>
    <w:next w:val="koln"/>
    <w:rsid w:val="002818CB"/>
    <w:pPr>
      <w:keepNext/>
      <w:keepLines/>
      <w:pageBreakBefore/>
      <w:pBdr>
        <w:bottom w:val="single" w:sz="12" w:space="0" w:color="auto"/>
      </w:pBdr>
      <w:suppressAutoHyphens/>
      <w:overflowPunct w:val="0"/>
      <w:autoSpaceDE w:val="0"/>
      <w:autoSpaceDN w:val="0"/>
      <w:adjustRightInd w:val="0"/>
      <w:spacing w:line="440" w:lineRule="atLeast"/>
      <w:jc w:val="center"/>
      <w:textAlignment w:val="baseline"/>
    </w:pPr>
    <w:rPr>
      <w:rFonts w:ascii="AT*Palm Springs" w:hAnsi="AT*Palm Springs"/>
      <w:b/>
      <w:smallCaps/>
      <w:color w:val="auto"/>
      <w:spacing w:val="-20"/>
      <w:kern w:val="28"/>
      <w:sz w:val="40"/>
      <w:szCs w:val="20"/>
    </w:rPr>
  </w:style>
  <w:style w:type="paragraph" w:customStyle="1" w:styleId="NadpisI">
    <w:name w:val="Nadpis I."/>
    <w:basedOn w:val="Normln"/>
    <w:next w:val="koln"/>
    <w:rsid w:val="002818CB"/>
    <w:pPr>
      <w:keepLines/>
      <w:pageBreakBefore/>
      <w:suppressAutoHyphens/>
      <w:overflowPunct w:val="0"/>
      <w:autoSpaceDE w:val="0"/>
      <w:autoSpaceDN w:val="0"/>
      <w:adjustRightInd w:val="0"/>
      <w:spacing w:after="0" w:line="440" w:lineRule="atLeast"/>
      <w:jc w:val="center"/>
      <w:textAlignment w:val="baseline"/>
    </w:pPr>
    <w:rPr>
      <w:rFonts w:ascii="GaramondE" w:hAnsi="GaramondE"/>
      <w:b/>
      <w:color w:val="auto"/>
      <w:kern w:val="32"/>
      <w:sz w:val="40"/>
      <w:szCs w:val="20"/>
    </w:rPr>
  </w:style>
  <w:style w:type="paragraph" w:customStyle="1" w:styleId="citace">
    <w:name w:val="citace"/>
    <w:basedOn w:val="Normln"/>
    <w:rsid w:val="002818CB"/>
    <w:pPr>
      <w:overflowPunct w:val="0"/>
      <w:autoSpaceDE w:val="0"/>
      <w:autoSpaceDN w:val="0"/>
      <w:adjustRightInd w:val="0"/>
      <w:spacing w:before="60" w:after="0" w:line="240" w:lineRule="auto"/>
      <w:ind w:left="284" w:hanging="284"/>
      <w:jc w:val="left"/>
      <w:textAlignment w:val="baseline"/>
    </w:pPr>
    <w:rPr>
      <w:rFonts w:ascii="Times New Roman" w:hAnsi="Times New Roman"/>
      <w:color w:val="auto"/>
      <w:sz w:val="24"/>
      <w:szCs w:val="20"/>
    </w:rPr>
  </w:style>
  <w:style w:type="paragraph" w:customStyle="1" w:styleId="koln2">
    <w:name w:val="Školní2"/>
    <w:basedOn w:val="Normln"/>
    <w:rsid w:val="002818CB"/>
    <w:pPr>
      <w:overflowPunct w:val="0"/>
      <w:autoSpaceDE w:val="0"/>
      <w:autoSpaceDN w:val="0"/>
      <w:adjustRightInd w:val="0"/>
      <w:spacing w:before="60" w:after="60" w:line="240" w:lineRule="auto"/>
      <w:ind w:firstLine="284"/>
      <w:jc w:val="left"/>
      <w:textAlignment w:val="baseline"/>
    </w:pPr>
    <w:rPr>
      <w:rFonts w:ascii="AT*Palm Springs" w:hAnsi="AT*Palm Springs"/>
      <w:color w:val="auto"/>
      <w:sz w:val="24"/>
      <w:szCs w:val="20"/>
    </w:rPr>
  </w:style>
  <w:style w:type="paragraph" w:customStyle="1" w:styleId="CM1">
    <w:name w:val="CM1"/>
    <w:basedOn w:val="Default"/>
    <w:next w:val="Default"/>
    <w:uiPriority w:val="99"/>
    <w:rsid w:val="00536DAC"/>
    <w:rPr>
      <w:rFonts w:cs="Times New Roman"/>
      <w:color w:val="auto"/>
    </w:rPr>
  </w:style>
  <w:style w:type="paragraph" w:customStyle="1" w:styleId="CM3">
    <w:name w:val="CM3"/>
    <w:basedOn w:val="Default"/>
    <w:next w:val="Default"/>
    <w:uiPriority w:val="99"/>
    <w:rsid w:val="00536DAC"/>
    <w:rPr>
      <w:rFonts w:cs="Times New Roman"/>
      <w:color w:val="auto"/>
    </w:rPr>
  </w:style>
  <w:style w:type="paragraph" w:customStyle="1" w:styleId="CM4">
    <w:name w:val="CM4"/>
    <w:basedOn w:val="Default"/>
    <w:next w:val="Default"/>
    <w:uiPriority w:val="99"/>
    <w:rsid w:val="00536DAC"/>
    <w:rPr>
      <w:rFonts w:cs="Times New Roman"/>
      <w:color w:val="auto"/>
    </w:rPr>
  </w:style>
  <w:style w:type="paragraph" w:customStyle="1" w:styleId="Zkladntextodsazen21">
    <w:name w:val="Základní text odsazený 21"/>
    <w:basedOn w:val="Normln"/>
    <w:rsid w:val="00536DAC"/>
    <w:pPr>
      <w:suppressAutoHyphens/>
      <w:spacing w:line="480" w:lineRule="auto"/>
      <w:ind w:left="283"/>
      <w:jc w:val="left"/>
    </w:pPr>
    <w:rPr>
      <w:szCs w:val="22"/>
      <w:lang w:eastAsia="ar-SA"/>
    </w:rPr>
  </w:style>
  <w:style w:type="paragraph" w:customStyle="1" w:styleId="Typedudocument">
    <w:name w:val="Type du document"/>
    <w:basedOn w:val="Normln"/>
    <w:next w:val="Normln"/>
    <w:rsid w:val="00536DAC"/>
    <w:pPr>
      <w:spacing w:before="360" w:after="160" w:line="259" w:lineRule="auto"/>
      <w:jc w:val="center"/>
    </w:pPr>
    <w:rPr>
      <w:rFonts w:ascii="Calibri" w:hAnsi="Calibri"/>
      <w:b/>
      <w:color w:val="auto"/>
      <w:szCs w:val="22"/>
      <w:lang w:eastAsia="en-US"/>
    </w:rPr>
  </w:style>
  <w:style w:type="character" w:styleId="Zmnka">
    <w:name w:val="Mention"/>
    <w:basedOn w:val="Standardnpsmoodstavce"/>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169769">
      <w:marLeft w:val="0"/>
      <w:marRight w:val="0"/>
      <w:marTop w:val="0"/>
      <w:marBottom w:val="0"/>
      <w:divBdr>
        <w:top w:val="none" w:sz="0" w:space="0" w:color="auto"/>
        <w:left w:val="none" w:sz="0" w:space="0" w:color="auto"/>
        <w:bottom w:val="none" w:sz="0" w:space="0" w:color="auto"/>
        <w:right w:val="none" w:sz="0" w:space="0" w:color="auto"/>
      </w:divBdr>
    </w:div>
    <w:div w:id="1598169770">
      <w:marLeft w:val="0"/>
      <w:marRight w:val="0"/>
      <w:marTop w:val="0"/>
      <w:marBottom w:val="0"/>
      <w:divBdr>
        <w:top w:val="none" w:sz="0" w:space="0" w:color="auto"/>
        <w:left w:val="none" w:sz="0" w:space="0" w:color="auto"/>
        <w:bottom w:val="none" w:sz="0" w:space="0" w:color="auto"/>
        <w:right w:val="none" w:sz="0" w:space="0" w:color="auto"/>
      </w:divBdr>
    </w:div>
    <w:div w:id="1598169771">
      <w:marLeft w:val="0"/>
      <w:marRight w:val="0"/>
      <w:marTop w:val="0"/>
      <w:marBottom w:val="0"/>
      <w:divBdr>
        <w:top w:val="none" w:sz="0" w:space="0" w:color="auto"/>
        <w:left w:val="none" w:sz="0" w:space="0" w:color="auto"/>
        <w:bottom w:val="none" w:sz="0" w:space="0" w:color="auto"/>
        <w:right w:val="none" w:sz="0" w:space="0" w:color="auto"/>
      </w:divBdr>
    </w:div>
    <w:div w:id="1598169772">
      <w:marLeft w:val="0"/>
      <w:marRight w:val="0"/>
      <w:marTop w:val="0"/>
      <w:marBottom w:val="0"/>
      <w:divBdr>
        <w:top w:val="none" w:sz="0" w:space="0" w:color="auto"/>
        <w:left w:val="none" w:sz="0" w:space="0" w:color="auto"/>
        <w:bottom w:val="none" w:sz="0" w:space="0" w:color="auto"/>
        <w:right w:val="none" w:sz="0" w:space="0" w:color="auto"/>
      </w:divBdr>
    </w:div>
    <w:div w:id="1598169773">
      <w:marLeft w:val="0"/>
      <w:marRight w:val="0"/>
      <w:marTop w:val="0"/>
      <w:marBottom w:val="0"/>
      <w:divBdr>
        <w:top w:val="none" w:sz="0" w:space="0" w:color="auto"/>
        <w:left w:val="none" w:sz="0" w:space="0" w:color="auto"/>
        <w:bottom w:val="none" w:sz="0" w:space="0" w:color="auto"/>
        <w:right w:val="none" w:sz="0" w:space="0" w:color="auto"/>
      </w:divBdr>
    </w:div>
    <w:div w:id="1598169774">
      <w:marLeft w:val="0"/>
      <w:marRight w:val="0"/>
      <w:marTop w:val="0"/>
      <w:marBottom w:val="0"/>
      <w:divBdr>
        <w:top w:val="none" w:sz="0" w:space="0" w:color="auto"/>
        <w:left w:val="none" w:sz="0" w:space="0" w:color="auto"/>
        <w:bottom w:val="none" w:sz="0" w:space="0" w:color="auto"/>
        <w:right w:val="none" w:sz="0" w:space="0" w:color="auto"/>
      </w:divBdr>
    </w:div>
    <w:div w:id="1598169775">
      <w:marLeft w:val="0"/>
      <w:marRight w:val="0"/>
      <w:marTop w:val="0"/>
      <w:marBottom w:val="0"/>
      <w:divBdr>
        <w:top w:val="none" w:sz="0" w:space="0" w:color="auto"/>
        <w:left w:val="none" w:sz="0" w:space="0" w:color="auto"/>
        <w:bottom w:val="none" w:sz="0" w:space="0" w:color="auto"/>
        <w:right w:val="none" w:sz="0" w:space="0" w:color="auto"/>
      </w:divBdr>
    </w:div>
    <w:div w:id="1598169776">
      <w:marLeft w:val="0"/>
      <w:marRight w:val="0"/>
      <w:marTop w:val="0"/>
      <w:marBottom w:val="0"/>
      <w:divBdr>
        <w:top w:val="none" w:sz="0" w:space="0" w:color="auto"/>
        <w:left w:val="none" w:sz="0" w:space="0" w:color="auto"/>
        <w:bottom w:val="none" w:sz="0" w:space="0" w:color="auto"/>
        <w:right w:val="none" w:sz="0" w:space="0" w:color="auto"/>
      </w:divBdr>
    </w:div>
    <w:div w:id="1598169777">
      <w:marLeft w:val="0"/>
      <w:marRight w:val="0"/>
      <w:marTop w:val="0"/>
      <w:marBottom w:val="0"/>
      <w:divBdr>
        <w:top w:val="none" w:sz="0" w:space="0" w:color="auto"/>
        <w:left w:val="none" w:sz="0" w:space="0" w:color="auto"/>
        <w:bottom w:val="none" w:sz="0" w:space="0" w:color="auto"/>
        <w:right w:val="none" w:sz="0" w:space="0" w:color="auto"/>
      </w:divBdr>
    </w:div>
    <w:div w:id="15981697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96EFEF827AD9D42AE73C0B38051EF70" ma:contentTypeVersion="2" ma:contentTypeDescription="Vytvoří nový dokument" ma:contentTypeScope="" ma:versionID="b2f8142ad5c5112f0493733a2619e4f8">
  <xsd:schema xmlns:xsd="http://www.w3.org/2001/XMLSchema" xmlns:xs="http://www.w3.org/2001/XMLSchema" xmlns:p="http://schemas.microsoft.com/office/2006/metadata/properties" xmlns:ns2="fcebf3c6-5a33-44a9-b648-6b8de97661a3" targetNamespace="http://schemas.microsoft.com/office/2006/metadata/properties" ma:root="true" ma:fieldsID="83f647610ad7b1f9b0fdf61d444e3dec" ns2:_="">
    <xsd:import namespace="fcebf3c6-5a33-44a9-b648-6b8de97661a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bf3c6-5a33-44a9-b648-6b8de97661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0FFFD2-80C5-4C66-89FF-B7B0195D8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bf3c6-5a33-44a9-b648-6b8de9766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174B0-D943-40E2-A7C7-4A6D0A731820}">
  <ds:schemaRefs>
    <ds:schemaRef ds:uri="http://schemas.microsoft.com/sharepoint/v3/contenttype/forms"/>
  </ds:schemaRefs>
</ds:datastoreItem>
</file>

<file path=customXml/itemProps3.xml><?xml version="1.0" encoding="utf-8"?>
<ds:datastoreItem xmlns:ds="http://schemas.openxmlformats.org/officeDocument/2006/customXml" ds:itemID="{257C8563-690C-4B09-87C0-48122DFF8B3E}">
  <ds:schemaRefs>
    <ds:schemaRef ds:uri="http://schemas.openxmlformats.org/officeDocument/2006/bibliography"/>
  </ds:schemaRefs>
</ds:datastoreItem>
</file>

<file path=customXml/itemProps4.xml><?xml version="1.0" encoding="utf-8"?>
<ds:datastoreItem xmlns:ds="http://schemas.openxmlformats.org/officeDocument/2006/customXml" ds:itemID="{C1C798AD-8151-4DD4-8362-4801C86000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2191</Words>
  <Characters>12694</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Jméno Příjmení</vt:lpstr>
    </vt:vector>
  </TitlesOfParts>
  <Company>Ministerstvo zdravotnictví</Company>
  <LinksUpToDate>false</LinksUpToDate>
  <CharactersWithSpaces>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Jméno Příjmení</dc:title>
  <dc:subject/>
  <dc:creator>Stoličková Lenka Mgr.</dc:creator>
  <cp:keywords/>
  <dc:description/>
  <cp:lastModifiedBy>ÚNMZ</cp:lastModifiedBy>
  <cp:revision>2</cp:revision>
  <cp:lastPrinted>2022-07-19T09:26:00Z</cp:lastPrinted>
  <dcterms:created xsi:type="dcterms:W3CDTF">2023-01-17T14:38:00Z</dcterms:created>
  <dcterms:modified xsi:type="dcterms:W3CDTF">2023-01-17T14:38:00Z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0x010100796EFEF827AD9D42AE73C0B38051EF70</vt:lpwstr>
  </property>
</Properties>
</file>