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Ministeriel bekendtgørelse om fastsættelse af kriterier for bestemmelse af, hvornår plastaffald, der undergår mekanisk behandling og er bestemt til fremstilling af plastprodukter, ophører med at være affald i henhold til lov 7/2022 af 8. april om affald og forurenet jord med henblik på en cirkulær økonomi</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 xml:space="preserve">Europa-Parlamentets og Rådets direktiv 2008/98/EF af 19. november 2008 om affald og om ophævelse af visse direktiver (i det følgende benævnt "affaldsrammedirektivet") og lov 7/2022 af 8. april om affald og forurenet jord med henblik på en cirkulær økonomi, som gennemfører det i spansk ret, indfører en række krav, der skal opfyldes, for at en bestemt type affald efter genanvendelse ikke længere kan betragtes som affald.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De fire krav til denne ændring af den juridiske status er, at det stof eller den genstand, der frembringes, skal kunne anvendes til specifikke formål. Der skal være et marked for eller en efterspørgsel efter dette stof eller denne genstand. Det stof eller den genstand, der dannes, skal opfylde de tekniske krav til de specifikke formål, den eksisterende lovgivning og de gældende produktstandarder. Og endelig må anvendelsen af det fremkomne stof eller den fremkomne genstand ikke have en negativ indvirkning på miljøet eller sundheden.</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Artikel 6 i affaldsrammedirektivet, som ændret ved Europa-Parlamentets og Rådets direktiv (EU) 2018/851 af 30. maj 2018, fastsætter, at anvendelsen af det juridiske begreb om affaldsfasens ophør kan ske på EU-plan, medlemsstatsniveau eller fra sag til sag.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I førstnævnte tilfælde kan Europa-Kommissionen vurdere behovet for at fastsætte sådanne kriterier for visse affaldsstrømme ved hjælp af gennemførelsesretsakter på EU-plan. I det andet tilfælde, når sådanne kriterier ikke er blevet fastlagt på EU-plan, er det op til medlemsstaterne at fastsætte disse kriterier for visse typer affald. I begge tilfælde finder kravene for affaldsfasens ophør, der er fastsat i direktivet, anvendelse på det affald, der er godkendt som råmateriale i nyttiggørelsesprocessen, på tilladte behandlingsprocedurer og -teknikker, på kvalitetskriterier, som materialerne skal opfylde for ikke længere at kunne betragtes som affald efter endt nyttiggørelsesproces i overensstemmelse med de gældende produktstandarder, herunder, om nødvendigt, grænseværdier for forurenende stoffer, på forvaltningssystemer for at demonstrere, at de fastsatte kriterier overholdes, særlig for kvalitetskontrol, egenkontrol og akkreditering, hvor dette er relevant, og endelig på indgivelse af en overensstemmelseserklæring.</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I det tredje tilfælde, det såkaldte fra-sag-til-sag-scenarie, hvor der ikke er fastlagt kriterier på hverken EU-plan eller nationalt plan, har medlemsstaterne beføjelse til at træffe afgørelse for visse affaldsstrømme fra sag til sag. I direktiv 2018/851 af 30. maj er det fastsat, at der for hvert enkelt tilfælde, når det er nødvendigt, skal stilles de samme krav som i de to ovenfor beskrevne tilfælde. I sidstnævnte tilfælde skal der endvidere tages hensyn til grænseværdierne for forurenende stoffer og eventuelle negative indvirkninger på miljøet eller menneskers sundhed.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I artikel 5 i lov 7/2022 af 8. april er det fastlagt, at der ved ministeriel bekendtgørelse kan fastsættes særlige kriterier for visse former for affald, der har været genstand for en nyttiggørelsesoperation, herunder genanvendelse, så dette ikke længere kan betragtes som affald. Med henblik herpå tages der hensyn til en eventuel forudgående undersøgelse, foretaget af affaldskoordineringskommissionen, EU's bestemmelser, gældende retspraksis, forsigtigheds- og forebyggelsesprincipperne samt de mulige negative indvirkninger af det resulterende materiale.</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Det skal bemærkes, at den fremgangsmåde, som det nye direktiv har vedtaget for udviklingen på EU-plan og nationalt plan, er den samme som den, der er blevet anvendt i Spanien i forbindelse med gennemførelsen af artikel 5 i lov 7/2022 af 8. april i form af ministerielle bekendtgørelser for affaldsfasens ophør.</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Hvad angår forslaget om på EU-plan at opstille kriterier for affaldsfasens ophør for visse former for plastaffald, har Europa-Kommissionen udpeget Det Fælles Forskningscenter (i det følgende benævnt </w:t>
      </w:r>
      <w:r>
        <w:rPr>
          <w:rFonts w:ascii="Arial" w:hAnsi="Arial"/>
          <w:sz w:val="20"/>
        </w:rPr>
        <w:lastRenderedPageBreak/>
        <w:t>"FFC") til at undersøge de foreslåede kriterier for affaldsfasens ophør for visse former for plastaffald og til at medtage alle de grundlæggende oplysninger, der er nødvendige for at sikre overensstemmelse med betingelserne i artikel 6 i direktiv 2008/98/EF af 19. november. Denne undersøgelse blev offentliggjort i 2014 med input fra medlemsstaternes eksperter og interessenter.</w:t>
      </w:r>
      <w:r>
        <w:rPr>
          <w:rFonts w:ascii="Arial" w:hAnsi="Arial"/>
          <w:sz w:val="20"/>
          <w:shd w:val="clear" w:color="auto" w:fill="FFFFFF"/>
        </w:rPr>
        <w:t xml:space="preserve"> I nærværende dokument opsummeres i</w:t>
      </w:r>
      <w:r>
        <w:rPr>
          <w:rFonts w:ascii="Arial" w:hAnsi="Arial"/>
          <w:sz w:val="20"/>
        </w:rPr>
        <w:t xml:space="preserve"> bilag VI det sæt kriterier, der er foreslået for affaldsfasens ophør for såkaldte termoplastmaterialer (undtagen termohærdet plast), og kriterierne er opdelt i flere afsnit. På trods af offentliggørelsen af denne undersøgelse har Europa-Kommissionen endnu ikke taget noget lovinitiativ med henblik på at fastlægge disse kriterier for plastaffaldsstrømmen på europæisk plan.</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Inden for rammerne af den første handlingsplan for den cirkulære økonomi vedtog Kommissionen i begyndelsen af 2018</w:t>
      </w:r>
      <w:r>
        <w:rPr>
          <w:rFonts w:ascii="Arial" w:hAnsi="Arial"/>
          <w:i/>
          <w:iCs/>
          <w:sz w:val="20"/>
        </w:rPr>
        <w:t xml:space="preserve"> en "EU-strategi for plast i en cirkulær økonomi"</w:t>
      </w:r>
      <w:r>
        <w:rPr>
          <w:rFonts w:ascii="Arial" w:hAnsi="Arial"/>
          <w:sz w:val="20"/>
        </w:rPr>
        <w:t>, som specifikt omhandler aspekter vedrørende design, produktion og anvendelse af plast samt særskilt indsamling og de nuværende muligheder for at opnå en korrekt behandling af denne type affald. Strategien indeholder ikke blot en liste over konkrete foranstaltninger, men understreger også behovet for at reducere de uønskede indvirkninger på samfund og miljø, der skyldes brugen af plast og plastaffald, og den indeholder et mål om at nå anvendelsen af 10 mio. tons genbrugsplast hvert år fra nu og frem til 2025 til fremstilling af nye produkter, hvilket vil fremme genanvendelsen af plastaffald i EU.</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Udtrykket "plast" dækker over en lang række forskellige materialer, der har det til fælles, at de består af en gentagelse af strukturer, kaldet monomerer, i form af lange kæder. Med udgangspunkt i denne basisenhed er det grundlæggende element i den enkelte plast både polymeren (kæden af monomerer) og alle de kemiske stoffer, der tilsættes for at give forskellige karakteristika. Afhængigt af disse egenskaber kan plast anvendes som bl.a. isolerende, varmebærende, strukturerende, letvægts- og beskyttende materiale. På grund af dens anerkendte funktionalitet, alsidighed og pris finder plast et væld af anvendelsesmuligheder inden for forskellige områder, lige fra dagligdags- og husholdningsbrug i form af beholdere og emballage til brug inden for byggeri, bilindustrien, maskiner, elektronik, landbrug, tekstiler, møbler osv. Mængdemæssigt er efterspørgslen efter plast til brug i beholdere og emballage den største sammenlignet med andre anvendelser.</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Det er netop fordi, den har så mange forskellige egenskaber og anvendes til så mange forskellige formål, at brugen af plast er så udbredt, og derfor er mængden af plastaffald meget stor, og tendensen har været stigende gennem de seneste år. Ud over de mange varianter er plastmaterialer kendetegnet ved meget forskelligartede levetider for hvert produkt, som kan variere fra få minutter for visse forbrugerprodukter til mange år for produkter, der f.eks. anvendes i byggeri eller maskiner. Dette aspekt er også i høj grad bestemmende for affaldsstrømmen, ligesom for tilstedeværelsen af visse stoffer eller kemiske blandinger i nogle af dem.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Spørgsmålet om kemiske stoffer eller blandinger i plastaffald er uden tvivl af enorm betydning for beskyttelsen af miljøet og menneskers sundhed. Derfor er der på det seneste opstået et stigende krav fra offentlighedens side om både at løse problemerne med den direkte forurening og også implementere de mest relevante løsninger til håndtering af affaldsstrømmen. I denne forbindelse kræver Europa-Parlamentets og Rådets forordning (EU) 2019/1021 af 20. juni 2019 om persistente organiske miljøgifte (POP'er), at affald, der består af, indeholder eller er forurenet med et stof, der er opført i bilag IV til samme forordning, i højere koncentrationer end dem, der er fastsat i nævnte bilag, skal bortskaffes eller nyttiggøres ved hjælp af visse behandlingsprocesser, der sikrer destruktion eller irreversibel omdannelse af indholdet af POP, når genanvendelse ikke er mulig. Bestemmelserne om fremstilling, markedsføring og anvendelse af disse stoffer i genstande fremstillet af plast, der ophører med at være affald, finder også anvendelse.</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 xml:space="preserve">Både Basel-konventionen og flere medlemsstater har udarbejdet retningslinjer for korrekt håndtering af affaldsstrømme, der indeholder POP-stoffer. I 2019 offentliggjorde Europa-Kommissionen en ambitiøs undersøgelse med fokus på revisionen af grænseværdierne i bilag IV og V til Europa-Parlamentets og Rådets forordning (EU) 2019/1021 af 20. juni 2019. I denne undersøgelse understreges det, at demontering og mekanisk adskillelse generelt kan gennemføres som et effektivt første skridt til at </w:t>
      </w:r>
      <w:r>
        <w:rPr>
          <w:rFonts w:ascii="Arial" w:hAnsi="Arial"/>
          <w:sz w:val="20"/>
        </w:rPr>
        <w:lastRenderedPageBreak/>
        <w:t>reducere mængden af POP-holdigt affald, som sendes tilbage i produktionscyklussen. Disse behandlinger er mere veletablerede for affald af elektrisk og elektronisk udstyr, mens der er flere praktiske hindringer for andre affaldsstrømme, f.eks. udtjente køretøjer og bygge- og nedrivningsaffald. Ideelt set bør affald, der indeholder POP-stoffer, adskilles fra de øvrige affaldsfraktioner så tidligt som muligt i behandlingskæden.</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Når det først er blevet til affald, er det meget forskelligt, om det lykkes at genanvende denne affaldsstrøm, afhængigt af affaldstypen og dens oprindelse. Ifølge Kommissionens egne data indsamles der i øjeblikket mere end 27 millioner tons plastaffald hvert år i Europa. Af denne årlige mængde sendes mindre end en tredjedel til genanvendelsesanlæg, mens betydelige mængder ender på lossepladser eller forbrændingsanlæg eller eksporteres. Europa-Kommissionen har fastlagt, at hver medlemsstat inden 2030 skal nå op på 55 % genanvendelse af plastemballageaffald.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Man må skelne mellem, på den ene side, den industri, der fremstiller plast eller plastprodukter, den såkaldte forarbejdningsindustri, og på den anden side de øvrige aktører, der er involveret i disse materialers cyklus, når de bliver til affald, nemlig plastaffaldshåndteringsvirksomheder. Inden for rammerne af affaldsfasens ophør, vil plastprodukter, når først de er markedsført, uanset deres meget varierende levetid, blive til affald på et givet tidspunkt. De skal derefter behandles i anlæg for plastaffaldshåndteringsvirksomheder, der er specielt godkendt til sådanne behandlinger, i overensstemmelse med lov 7/2022 af 8. april. Det er almindeligt i denne affaldsstrøm, at plastaffaldet, inden det behandles med henblik på endelig nyttiggørelse, passerer øvrige håndteringsenheder, som typisk foretager mindst én klassificering. Endelig kan korrekt behandlet affald anvendes direkte som råmateriale i forarbejdningsindustrien, hvor det indgår i fremstillingen af nye plastprodukter, hvad enten det er færdigprodukter eller halvfabrikata, og der er således tale om en cirkulær økonomimodel.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Det er vigtigt at præcisere, at denne bekendtgørelses anvendelsesområde udelukkende omfatter den strøm, der er beskrevet i det foregående afsnit: plastaffald, der passerer gennem et eller flere affaldsbehandlingsanlæg, inden det når frem til det endelige nyttiggørelsesanlæg. Inden for industrien vil alt affald fra produktion af plastprodukter (rester, afskæringer, afvigende produkter osv.), der genereres i selve fabrikken og som indgår direkte i forarbejdningsindustrien, falde ind under begrebet biprodukter og ikke affaldsfasens ophør, da affaldet ikke passerer nogen affaldshåndteringsvirksomhed. Dette aspekt, som kun vedrører affald i industrimiljøet, som ikke er nået frem til nogen forbruger, såkaldt postindustrielt affald, er ikke reguleret af denne standard.</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Dette er en strøm, der endnu ikke har nogen fælles lovgivningsramme på europæisk plan. Kun Portugal har offentliggjort sine kriterier for affaldsfasens ophør i overensstemmelse med det, der blev fastlagt i FFC's tekniske undersøgelse. I betragtning af betydningen af denne affaldsstrøm og manglen på regulering på EU-plan anses det for afgørende at der vedtages en ministeriel bekendtgørelse, som skal finde anvendelse i vores land. Det vil medføre direkte fordele som f.eks. et incitament til at øge mængden af separat og effektiv indsamlet affald af denne type, en højere genanvendelsesprocent, bedre affaldshåndtering og bedre kontrol med kvaliteten af det genvundne råmateriale gennem hensigtsmæssige behandlingsmetoder. Desuden vil affaldsfasens ophør mindske de administrative formaliteter i forbindelse med affaldsoverførslen, som ikke er nødvendige for miljømæssigt og sundhedsmæssigt sikre materialer, i modsætning til affaldsområdet, hvor kontrol med overførsler er afgørende.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Formålet med denne bekendtgørelse er at fastsætte kriterier for affaldsfasens ophør specifikt for mekanisk behandlet termoplastaffald, og den gælder for hele statens område, jf. artikel 5 i lov 7/2022 af 8. april. Der er tale om kriterier, der er baseret på det tekniske dokument, som er udarbejdet af FFC, og som er nævnt ovenfor.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Formålet med denne bekendtgørelse er således at fastslå hvilke krav, der skal gælde for termoplastaffald, der er egnet til mekanisk behandling, hvilke krav, affaldshåndteringsvirksomhederne skal leve op til, hvilke kvalitetskriterier det resulterende materiale skal opfylde, efter det er blevet nyttiggjort </w:t>
      </w:r>
      <w:r>
        <w:rPr>
          <w:rFonts w:ascii="Arial" w:hAnsi="Arial"/>
          <w:sz w:val="20"/>
        </w:rPr>
        <w:lastRenderedPageBreak/>
        <w:t>i overensstemmelse med de gældende produktstandarder, samt proceduren for kontrol af, at kriterierne for affaldsfasens ophør overholdes gennem håndteringssystemer.</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Det skal endvidere bemærkes, at kun mekaniske behandlinger og ikke andre behandlinger, såsom de forskellige kemiske behandlinger, der kan udføres på samme affaldsstrøm, er omfattet af denne standard.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Som et redskab til at sikre det komplicerede problem med persistente organiske miljøgifte (POP'er) i visse plastaffaldsstrømme foreslås det at skelne mellem to niveauer. På den ene side skal sporbarheden lettes for de kanaler, hvori der med større sikkerhed ikke forefindes POP'er og farlige stoffer, idet man sikrer oprindelsen af det affald, der modtages med henblik på affaldsfasens ophør, og sikrer, at dette behandles separat og uden at blive blandet med affald fra andre kilder i alle de involverede mellemled. Og endelig, når dette affald med en specifik, identificerbar og sporbar oprindelse når frem til genvindingsanlægget, kan denne sporbarhed sikres ved hjælp af den overensstemmelseserklæring, der udstedes for hver sending af materiale, der fremstillet på det konkrete genindvindingsanlæg.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På den anden side skal der for affald fra bl.a. følgende affaldsstrømme: farligt affald, affald af elektrisk og elektronisk udstyr, udtjente køretøjer og bygge- og nedrivningsaffald, hvor der er kendskab til tilstedeværelsen af farlige stoffer og POP'er, også være en utvetydig garanti for affaldets oprindelse, og der skal opretholdes en separat håndtering af ovennævnte affald i alle de ansvarlige led i kæden, indtil det når frem til genvindingsanlægget. Dette berører ikke det forhold, at dette affald skal dekontamineres på en særlig måde i overensstemmelse med bestemmelserne i Europa-Parlamentets og Rådets forordning (EU) 2019/1021 af 20. juni 2019. Bilag IV indeholder en vejledende oversigt over denne forordnings konsekvenser for plastaffald og plastfraktioner og de processer, som i hvert enkelt tilfælde bør finde anvendelse.</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Hver sending af genanvendt plastmateriale, som opfylder disse kriterier for affaldsfasens ophør og derfor ikke længere betragtes som affald, skal ledsages af en tilsvarende overensstemmelseserklæring i overensstemmelse med indholdet og angivelserne i bilag III, afhængigt af materialets efterfølgende bestemmelsessted. Ud over at sikre sporbarhed er dette dokumentationskrav for hver sending således i overensstemmelse med de forpligtelser, der følger af Kommissionens forordning (EF) nr. 282/2008 af 27. marts 2008 om materialer og genstande af genvundet plast bestemt til kontakt med fødevarer og om ændring af forordning (EF) nr. 2023/2006. Da affaldsindsamleren på dette særlige felt for materialer, der er i berøring med fødevarer, bør give forarbejdningsvirksomheden oplysninger om, hvorvidt det genanvendte plastmateriale er fremstillet ved en godkendt proces samt præcisere dets anvendelsesområde, bør alt genanvendt plastmateriale, der er i overensstemmelse med denne bekendtgørelse og er bestemt til brug ved fremstilling af materialer eller genstande bestemt til kontakt med fødevarer, ledsages af overensstemmelseserklæringen, som desuden skal indeholde visse yderligere oplysninger, jf. artikel 12.2, i Kommissionens forordning (EF) nr. 282/2008 af 27. marts, herunder det, der er anført i del B i bilag I til nævnte forordning, som er gengivet i bilag III, del 1, til denne bekendtgørelse.</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Endelig kræves det, at det plastaffald, der håndteres i overensstemmelse med bestemmelserne i denne bekendtgørelse, efter endelig nyttiggørelse skal kunne anvendes direkte i forarbejdningsindustrien. Det centrale aspekt i forbindelse med affaldsfasens ophør for det fremkomne materiale er ikke materialernes fysiske form, men deres evne til at blive anvendt direkte og erstatte det nye råmateriale af plast i fremstillingsindustrien for diverse plastprodukter.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Da anvendelsen som materiale bestemt til kontakt med fødevarer allerede er afgrænset og reguleret i EU-lovgivningen til behandlet plastaffald til dette særlige formål, gælder de specifikke bestemmelser i Kommissionens forordning (EF) nr. 282/2008 af 27. marts for det behandlede plastaffald, der skal anvendes til dette specifikke formål, ud over eventuelle andre bestemmelser fastsat i andre EU-standarder i denne henseende. Derfor skal der inden for rammerne af denne ministerielle bekendtgørelse skelnes mellem to efterfølgende formål, selv om begge typer materiale i lige høj grad kan opnå den tilsvarende status som affald, der ophører med at være affald. På den ene side dem, der er bestemt til </w:t>
      </w:r>
      <w:r>
        <w:rPr>
          <w:rFonts w:ascii="Arial" w:hAnsi="Arial"/>
          <w:sz w:val="20"/>
        </w:rPr>
        <w:lastRenderedPageBreak/>
        <w:t>kontakt med fødevarer, som skal opfylde kravene fastsat i de gældende europæiske bestemmelser og på nationalt plan i kongeligt dekret 846/2011 af 17. juni, som fastsætter de betingelser, som råmaterialer baseret på genbrugte polymermaterialer skal opfylde for at kunne anvendes i materialer og genstande, der er beregnet til at komme i kontakt med fødevarer. Og på den anden side for resten af de mekanisk behandlede plastmaterialer, der er bestemt til forarbejdningsindustrien med henblik på fremstilling af enhver anden type plastprodukt, som skal opfylde den tilsvarende standard eller de tekniske specifikationer, som brugeren kræver.</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Andet plastaffald, der ikke er opført i bilag I, samt mekanisk behandlet plastaffald, der ikke opfylder de øvrige kriterier, vil derfor fortsat blive betragtet som affald som omhandlet i lov nr. 7/2022 af 8. april og skal derfor håndteres i overensstemmelse med den deri fastsatte juridiske ramme. Eller hvis det er bestemt til et energiudvindingsanlæg, skal disse anlæg opfylde bestemmelserne i kapitel IV i kongeligt dekret 815/2013 af 18. oktober, som godkender forordningen om industriel forurening og gennemførelselov nr. 16/2002 af 1. juli om integreret forebyggelse og bekæmpelse af forurening for at sikre det miljøbeskyttelsesniveau, der er fastsat i disse forskrifter.</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Når denne bekendtgørelse træder i kraft, er det frivilligt for plasthåndteringsvirksomhederne, om de vil gøre brug af den, men hvis en slutaffaldsansvarlig ønsker at markedsføre det behandlede plastaffald som et produkt, skal vedkommende overholde bestemmelserne i denne standard. For at vide, om en plasthåndteringsvirksomhed overholder standarden, er det nødvendigt, at de pågældende meddeler det til den relevante selvstyrende myndighed. De skal derfor ved hjælp af modellen i bilag II underrette den selvstyrende myndighed, der i overensstemmelse med loven har givet tilladelse til anlægget.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I betragtning af at kriterierne for affaldsfasens ophør kun vil være bindende i den medlemsstat, der har etableret dem, som anført af Europa-Kommissionen, når materialerne overføres til en anden medlemsstat, er bestemmelseslandet ikke forpligtet til at acceptere klassificeringen af materialet som ikke-affald på grundlag af kriterier for affaldsfasens ophør i oprindelseslandet. Medmindre bestemmelseslandet på forhånd udtrykkeligt accepterer, at det accepterer en sådan klassificering som et produkt, skal overførslen derfor udføres i overensstemmelse med Europa-Parlamentets og Rådets forordning (EF) nr. 1013/2006 af 14. juni 2006 om overførsel af affald. Hvis oprindelseslandet eller bestemmelseslandet er et tredjeland, dvs. et land, der ikke er medlem af Den Europæiske Union, skal overførslen under alle omstændigheder udføres i overensstemmelse med ovennævnte forordning.</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Denne standard er i overensstemmelse med principperne for god forvaltningspraksis som fastsat i artikel 129 i lov nr. 39/2015 af 1. oktober om fælles administrativ procedure i offentlige forvaltning. I overensstemmelse med principperne om nødvendighed og effektivitet er denne bekendtgørelse baseret på en hensigtsmæssig beskyttelse af menneskers sundhed og miljø, og gør det lettere kun at geninddrage de sikre materialer, der opfylder de specifikationer, der kræves til senere anvendelse, i produktionscyklussen for fremstilling af plastprodukter. Den er desuden baseret på en klar identifikation af målene, og i betragtning af de fastsatte kravs meget tekniske karakter anses den for at være det rette instrument til at nå dem.</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Denne standard er i overensstemmelse med proportionalitetsprincippet, da den regulerer de aspekter, der er væsentlige for det formål, den forfølger, nemlig at bestemme, hvornår visse former for plastaffald, der er blevet mekanisk og hensigtsmæssigt behandlet, ikke længere kan betragtes som affald, i overensstemmelse med lov nr. 7/2022 af 8. april.</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I overensstemmelse med retssikkerhedsprincippet er standarden forenelig med resten af den nationale retsorden og Den Europæiske Unions retsorden, idet den skaber større retssikkerhed ved at indføre stabile, forudsigelige, integrerede og visse lovgivningsmæssige rammer, der letter deres viden og forståelse og dermed de berørte sektorers handling og beslutningstagning.</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Den overholder også princippet om gennemsigtighed, da alle offentlige informations- og høringsprocedurer er blevet nøje fulgt.</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Endelig sikrer denne standard, i henhold til effektivitetsprincippet, maksimalt effektiv målopfyldelse med de lavest mulige gennemførelsesomkostninger.</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Denne ministerielle bekendtgørelse har gennemgået den informationsprocedure for standarder, der er fastsat i kongeligt dekret 1337/1999 af 31. juli om levering af oplysninger vedrørende tekniske forskrifter og standarder samt forskrifter for informationssamfundets tjenester for at opfylde bestemmelserne i Europa-Parlamentets og Rådets direktiv (EU) 2015/1535 af 9. september 2015 om en informationsprocedure med hensyn til tekniske forskrifter samt forskrifter for informationssamfundets tjenester.</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Beføjelsen til at gennemføre denne bekendtgørelse er fastsat i artikel 5 i lov 7/2022 af 8. april og dens forfatningsmæssige grundlag i artikel 149, stk. 1, nr. 23, i den spanske forfatning, som giver staten enekompetence i spørgsmål om grundlæggende miljøbeskyttelsesregler, uden at dette berører de selvstyrende regioners beføjelser til at fastsætte yderligere beskyttelsesstandarder.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Ved udarbejdelsen af denne bekendtgørelse er de selvstyrende regioner og de berørte sektorers repræsentative enheder blevet hørt. Den er ligeledes blevet underkastet den offentlige informationsprocedure og er blevet forelagt for affaldskoordineringskommissionen og det rådgivende miljøudvalg, i henhold til bestemmelserne i lov nr. 27/2006 af 18. juli om retten til adgang til oplysninger, offentlig deltagelse og adgang til klage og domstolsprøvelse på miljøområdet.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I medfør heraf, med forudgående godkendelse fra ministeren for finans og offentlige tjenester, efter aftale/høring af statsrådet, bekendtgør jeg hermed følgende</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Artikel 1. </w:t>
      </w:r>
      <w:r>
        <w:rPr>
          <w:rFonts w:ascii="Arial" w:hAnsi="Arial"/>
          <w:b/>
          <w:i/>
          <w:sz w:val="20"/>
          <w:shd w:val="clear" w:color="auto" w:fill="FFFFFF"/>
        </w:rPr>
        <w:t>Formål og anvendelsesområde.</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Formålet med denne bekendtgørelse er at fastsætte kriterier for bestemmelse af, hvornår mekanisk behandlet plastaffald, der er bestemt til efterfølgende fremstilling af plastprodukter, ophører med at være affald i henhold til lov 7/2022 af 8. april om affald og forurenet jord med henblik på en cirkulær økonomi.</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Plastaffald, der ikke overholder bestemmelserne i denne bekendtgørelse, vil blive betragtet som affald og vil blive nyttiggjort eller bortskaffet i overensstemmelse med lov 7/2022 af 8. april og eventuelle andre dertil knyttede regler.</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De kriterier, der er fastsat i denne bekendtgørelse, finder anvendelse inden for hele Spaniens territorium.</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Artikel 2. </w:t>
      </w:r>
      <w:r>
        <w:rPr>
          <w:rFonts w:ascii="Arial" w:hAnsi="Arial"/>
          <w:b/>
          <w:i/>
          <w:sz w:val="20"/>
        </w:rPr>
        <w:t>Definitioner.</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I denne bekendtgørelse anvendes, ud over definitionerne i lov 7/2022 af 8. april, følgende definitioner:</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Plast": materiale fremstillet af en polymer, som defineret i artikel 3, stk. 5, i Europa-Parlamentets og Rådets forordning (EF) nr. 1907/2006 af 18. december 2006 om registrering, vurdering og godkendelse af samt begrænsninger for kemikalier (REACH), om oprettelse af et europæisk kemikalieagentur og om ændring af direktiv 1999/45/EF og ophævelse af Rådets forordning (EØF) nr. 793/93 og Kommissionens forordning (EF) nr. 1488/94 samt Rådets direktiv 76/769/EØF og Kommissionens direktiv 91/155/EØF 93/67/EØF, 93/105/EF og 2000/21/EF, som kan være tilsat tilsætningsstoffer eller andre stoffer, og som kan fungere som den vigtigste strukturelle bestanddel i slutprodukterne, med undtagelse af kemisk modificerede naturlige polymerer.</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lastRenderedPageBreak/>
        <w:t xml:space="preserve">b) "Plastaffald": et produkt, der er fremstillet af eller indeholder plast, og som bortskaffes eller er bestemt til eller kræver bortskaffelse. Dette begreb omfatter industri- og forbrugeraffald, både ubehandlet og behandlet affald.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t xml:space="preserve">(c) "Genbrugsplast": materiale fremstillet af plastaffald, der har gennemgået mekanisk behandling på godkendte behandlingsanlæg i form af slutbehandling, som opfylder bestemmelserne i denne standard, og som ikke længere betragtes som affald i henhold til </w:t>
      </w:r>
      <w:bookmarkEnd w:id="0"/>
      <w:r>
        <w:rPr>
          <w:rFonts w:ascii="Arial" w:hAnsi="Arial"/>
          <w:sz w:val="20"/>
        </w:rPr>
        <w:t>lov nr. 7/2022 af 8. april.</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rPr>
        <w:t>d)</w:t>
      </w:r>
      <w:r>
        <w:rPr>
          <w:rFonts w:ascii="Arial" w:hAnsi="Arial"/>
          <w:sz w:val="20"/>
          <w:shd w:val="clear" w:color="auto" w:fill="FFFFFF"/>
        </w:rPr>
        <w:t xml:space="preserve">"Ikke-plastkomponent": ethvert materiale af anden art end polymerer og kemiske tilsætningsstoffer, der indgår i noget plastaffald eller </w:t>
      </w:r>
      <w:r>
        <w:rPr>
          <w:rFonts w:ascii="Arial" w:hAnsi="Arial"/>
          <w:sz w:val="20"/>
        </w:rPr>
        <w:t>genvundet plastmateriale</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"Producent": </w:t>
      </w:r>
      <w:r>
        <w:rPr>
          <w:rFonts w:ascii="Arial" w:hAnsi="Arial"/>
          <w:sz w:val="20"/>
        </w:rPr>
        <w:t>den autoriserede affaldshåndteringsvirksomhed, der foretager slutbehandlingen til opnåelse af et materiale med bestemte egenskaber og som for første gang overdrager dette som genanvendt plastmateriale, der er ophørt med at være affald.</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"Indehaver": den fysiske eller juridiske person, der er i besiddelse af det genvundne plastmateriale.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 xml:space="preserve">g) "Importør": enhver fysisk eller juridisk person, som indfører genanvendt plastmateriale, der ikke længere er affald i henhold til denne bekendtgørelse, til Spanien, </w:t>
      </w:r>
      <w:r>
        <w:rPr>
          <w:rFonts w:ascii="Arial" w:hAnsi="Arial"/>
          <w:sz w:val="20"/>
        </w:rPr>
        <w:t>enten fra en EU-medlemsstat eller fra et tredjeland</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"Forhandler": enhver fysisk eller juridisk person, der er involveret i køb af genanvendt plastmateriale, der er ophørt med at være affald i henhold til denne bekendtgørelse, og i efterfølgende salg til anlæg til fremstilling af plastprodukter, også selv om den pågældende ikke fysisk er i besiddelse af det.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"Kvalificeret personale": personale, som på grundlag af erfaring eller uddannelse kan foretage en korrekt undersøgelse og vurdering af egenskaberne for såvel plastaffaldet som det genanvendte plastmateriale.</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"Visuel inspektion": inspektion af hele plastaffaldet eller det genanvendte plastmateriale ved brug af synet eller andre sanser eller ikke-specialiseret udstyr.</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"Parti": en enhed af genanvendt plastmateriale af samme kvalitet, som er fremstillet i samme behandlingsanlæg, og hvor kravene i bilag I, punkt 3, er kontrolleret.</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"Sending": et parti genanvendt plastmateriale, som en producent videresender til en anden indehaver, og som kan være indeholdt i en eller flere transportenheder, f.eks. containere.</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Artikel 3. </w:t>
      </w:r>
      <w:r>
        <w:rPr>
          <w:rFonts w:ascii="Arial" w:hAnsi="Arial"/>
          <w:b/>
          <w:i/>
          <w:sz w:val="20"/>
        </w:rPr>
        <w:t>Kriterier for affaldsfasens ophør.</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Genanvendt plastmateriale, der er bestemt til fremstilling af plastprodukter, ophører med at være affald, når det forlader producentens anlæg for at overgå til indehaverens anlæg og følgende er opfyldt:</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Det plastaffald, der behandles, må udelukkende være affald, der opfylder kriterierne i bilag I, punkt 1.</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Plastaffaldet har gennemgået en eller flere nyttiggørelsesprocesser i overensstemmelse </w:t>
      </w:r>
      <w:r>
        <w:rPr>
          <w:rFonts w:ascii="Arial" w:hAnsi="Arial"/>
          <w:color w:val="000000"/>
          <w:sz w:val="20"/>
          <w:shd w:val="clear" w:color="auto" w:fill="FFFFFF"/>
        </w:rPr>
        <w:t>med</w:t>
      </w:r>
      <w:r>
        <w:rPr>
          <w:rFonts w:ascii="Arial" w:hAnsi="Arial"/>
          <w:sz w:val="20"/>
          <w:shd w:val="clear" w:color="auto" w:fill="FFFFFF"/>
        </w:rPr>
        <w:t xml:space="preserve"> kriterierne i bilag I, punkt 2.</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Det behandlede plastaffald opfylder kriterierne i bilag I, punkt 3.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lastRenderedPageBreak/>
        <w:t xml:space="preserve">Producenten eller importøren har overholdt forpligtelserne i artikel 5, 6 og 7 og artikel 4, hvor det er relevant.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Fysiske eller juridiske personer, der agter at tilvejebringe genbrugsplastmateriale, skal inden første sending opfylde nærværende standard og underrette den selvstyrende region om, hvor det endelige behandlingsanlæg er beliggende, hvor det genanvendte plastmateriale er fremstillet, og at disse kriterier er opfyldt. Underretningen skal finde sted i form af en anmodning, stilet til den kompetente myndighed i den selvstyrende region, der har godkendt det pågældende anlæg, og skal som minimum indeholde de i bilag II anførte oplysninger.</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Artikel 4. </w:t>
      </w:r>
      <w:r>
        <w:rPr>
          <w:rFonts w:ascii="Arial" w:hAnsi="Arial"/>
          <w:b/>
          <w:i/>
          <w:sz w:val="20"/>
        </w:rPr>
        <w:t>Gebrugsplastmateriale bestemt til fremstilling af materialer, der kommer i berøring med fødevarer.</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I henhold til de gældende lovbestemmelser på europæisk plan, når formålet med genbrugsplastmateriale er fremstilling af materialer eller genstande bestemt til kontakt med fødevarer, vil affald ophøre med at være affald ved de plastaffaldshåndteringsvirksomheder, der overholder Kommissionens forordning (EF) nr. 282/2008 af 27. marts 2008 om materialer og genstande af genvundet plast bestemt til kontakt med fødevarer og om ændring af forordning (EF) nr. 2023/2006 og alle øvrige relevante europæiske bestemmelser.</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Artikel 5. </w:t>
      </w:r>
      <w:r>
        <w:rPr>
          <w:rFonts w:ascii="Arial" w:hAnsi="Arial"/>
          <w:b/>
          <w:i/>
          <w:sz w:val="20"/>
        </w:rPr>
        <w:t>Overensstemmelseserklæring.</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Producenten eller importøren udsteder for hver sending genanvendt plastmateriale, som ikke længere har status som affald, en overensstemmelseserklæring i henhold til den relevante model i bilag III.</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 xml:space="preserve">2. Producenten, importøren eller forhandleren skal fremsende overensstemmelseserklæringen til den næstfølgende indehaver af sendingen af genbrugsplastmateriale.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Producenten, importøren eller forhandleren skal opbevare en kopi af overensstemmelseserklæringen i mindst tre år efter udstedelsesdatoen og på anmodning stille den til rådighed for de kompetente myndigheder.</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Overensstemmelseserklæringen kan udfærdiges på en hvilken som helst måde, enten på papir eller i elektronisk form, forudsat at det sikres, at overensstemmelseserklæringen er autentisk, at dens indhold er uændret og læsbart fra datoen for dens udstedelse og i hele dens gyldighedsperiode.</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Overensstemmelseserklæringen skal ledsage alle sendinger. Hvis sendingen transporteres i flere transportenheder, skal hver transportenhed have en kopi af overensstemmelseserklæringen.</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Artikel 6. </w:t>
      </w:r>
      <w:r>
        <w:rPr>
          <w:rFonts w:ascii="Arial" w:hAnsi="Arial"/>
          <w:b/>
          <w:i/>
          <w:sz w:val="20"/>
        </w:rPr>
        <w:t>Håndteringssystem.</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Producenten opretter et håndteringssystem til dokumentation af, at kriterierne i artikel 3 er overholdt.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Håndteringssystemet skal omfatte et sæt dokumenterede procedurer for hvert af følgende aspekter:</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kontrol med modtagelsen af det affald, der er under behandling til nyttiggørelse, jf. bilag I, punkt 1</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tilsyn med proces- og behandlingskravene som beskrevet i bilag I, punkt 2</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kvalitetskontrol af det fremstillede materiale, som fastsat i bilag I, punkt 3 (herunder prøvetagning og analyse)</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lastRenderedPageBreak/>
        <w:t>d) bemærkninger fra den næstfølgende indehaver om, hvorvidt det resulterende materiale opfylder kravene</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registrering af resultaterne af den kontrol, der er udført i henhold til litra a)-c)</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gennemgang og ajourføring af håndteringssystemet og</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uddannelse af personale.</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Håndteringssystemet skal også omfatte de særlige kontrolkrav i henhold til kriterierne i bilag I.</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Håndteringssystemet skal omfatte metoden for stikprøveplan og prøvetagning for det materiale, der fremkommer ved genvinding, i overensstemmelse med de tekniske standarder UNE-CEN/TS 16011 EX. Plast. Genbrugsplast. Prøveforbereldese samt standarden PD CEN/TS 16010 om plast. Genbrugsplast. Prøvetagningsprocedurer for testning af plastaffald genbrugsprodukter, i den nyeste og mest opdaterede version.</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Et overensstemmelsesvurderingsorgan, der er akkrediteret til at foretage en sådan certificering i overensstemmelse med Europa-Parlamentets og Rådets forordning (EF) nr. 765/2008 af 9. juli 2008 om kravene til akkreditering og om ophævelse af forordning (EØF) nr. 339/93, skal attestere, at det håndteringssystem, som producenten har indført, opfylder kravene i denne artikel.</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Producenten skal efter anmodning give de kompetente myndigheder adgang til håndteringssystemet og til de relevante registre.</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Hvis en af de i bilag I, stk. 2, omhandlede forbehandlinger udføres af en anden affaldshåndteringsvirksomhed end producenten, skal producenten sikre, at affaldshåndteringsvirksomheden har et håndteringssystem, der sikrer, at kravene i denne artikel overholdes.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Importøren pålægger sine leverandører at indføre et håndteringssystem, der opfylder kravene i denne artikels stk. 2, 3 og 4. Dette håndteringssystem skal certificeres af et overensstemmelsesvurderingsorgan, der er akkrediteret til at foretage en sådan certificering i overensstemmelse med Europa-Parlamentets og Rådets forordning (EF) nr. 765/2008 af 9. juli 2008.</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Artikel 7. </w:t>
      </w:r>
      <w:r>
        <w:rPr>
          <w:rFonts w:ascii="Arial" w:hAnsi="Arial"/>
          <w:b/>
          <w:i/>
          <w:sz w:val="20"/>
        </w:rPr>
        <w:t>Producentens øvrige forpligtelser.</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Producenten skal i sin egenskab af affaldshåndteringsansvarlig, jf. artikel 64 i lov nr. 7/2022 af 8. april, i kronologisk ordnet sagsmappe vedlægge oplysninger om: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partinummer,</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partiets afsendelsesdato,</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kundeoplysninger og</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den afsatte mængde.</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Desuden skal producenten i den årsrapport, der er omhandlet i artikel 65, stk. 1, i ovennævnte lov, medtage oplysninger om mængden af behandlet plastmateriale, der markedsføres som produkt, og om dets bestemmelsessted.</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For hvert parti skal producenten i mindst tre år opbevare de oplysninger, der gør det muligt at kontrollere, at kravene i bilag I er opfyldt.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Artikel 8. </w:t>
      </w:r>
      <w:r>
        <w:rPr>
          <w:rFonts w:ascii="Arial" w:hAnsi="Arial"/>
          <w:b/>
          <w:i/>
          <w:sz w:val="20"/>
        </w:rPr>
        <w:t>Forpligtelser for affaldshåndteringsvirksomheder, der har grebet ind før producenten.</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 xml:space="preserve">For at sikre maksimal sporbarhed skal det ved håndtering af plastaffald fra bl.a. følgende affaldsstrømme: farligt affald, affald af elektrisk og elektronisk udstyr, udtjente køretøjer eller bygge- og </w:t>
      </w:r>
      <w:r>
        <w:rPr>
          <w:rFonts w:ascii="Arial" w:hAnsi="Arial"/>
          <w:sz w:val="20"/>
        </w:rPr>
        <w:lastRenderedPageBreak/>
        <w:t>nedrivningsaffald sikres, at dette behandles separat og ikke blandes med andet plastaffald fra andre kilder på anlægget.</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Hvis det efterfølgende formål med genanvendt plast, der er fremstillet hos producenten, er at fremstille materialer eller genstande bestemt til kontakt med fødevarer i overensstemmelse med bestemmelserne i Kommissionens forordning (EF) nr. 282/2008 af 27. marts, skal affaldshåndteringsvirksomheder, der har grebet ind før producenten, opfylde kravene til indsamling og forbehandling i denne forordning, herunder indførelse af et tredjepartscertificeret håndteringssystem.</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Eneste supplerende bestemmelse. Ajourføring af affaldshåndteringsvirksomhedernes godkendelser.</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For alle håndteringsvirksomheder for slutaffald, der har underrettet den kompetente myndighed i den selvstyrende region om, at de har overholdt denne bekendtgørelse i overensstemmelse med artikel 3.2, skal godkendelsen af deres anlæg omfatte afsluttende nyttiggørelse af plastaffald, der kodes som "</w:t>
      </w:r>
      <w:r>
        <w:rPr>
          <w:rFonts w:ascii="Arial" w:hAnsi="Arial"/>
          <w:i/>
          <w:sz w:val="20"/>
        </w:rPr>
        <w:t>R0307 Genanvendelse af organisk affald til fremstilling af materialer eller stoffer</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Eneste </w:t>
      </w:r>
      <w:bookmarkStart w:id="1" w:name="_Hlk95740687"/>
      <w:r>
        <w:rPr>
          <w:rFonts w:ascii="Arial" w:hAnsi="Arial"/>
          <w:b/>
          <w:sz w:val="20"/>
        </w:rPr>
        <w:t>overgangsbestemmelse</w:t>
      </w:r>
      <w:bookmarkEnd w:id="1"/>
      <w:r>
        <w:t>.</w:t>
      </w:r>
      <w:r>
        <w:rPr>
          <w:rFonts w:ascii="Arial" w:hAnsi="Arial"/>
          <w:sz w:val="20"/>
        </w:rPr>
        <w:t xml:space="preserve"> </w:t>
      </w:r>
      <w:r>
        <w:rPr>
          <w:rFonts w:ascii="Arial" w:hAnsi="Arial"/>
          <w:b/>
          <w:sz w:val="20"/>
        </w:rPr>
        <w:t>Overgangsordning.</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Hvis de selvstyrende regioner har givet driftsledere og behandlingsanlæg bemyndigelse til at fremstille genbrugsplast som produkt, nyttiggørelsesbehandling </w:t>
      </w:r>
      <w:r>
        <w:rPr>
          <w:rFonts w:ascii="Arial" w:hAnsi="Arial"/>
          <w:sz w:val="20"/>
          <w:highlight w:val="green"/>
        </w:rPr>
        <w:t>R03 i henhold til den tidligere gældende lov</w:t>
      </w:r>
      <w:r>
        <w:rPr>
          <w:rFonts w:ascii="Arial" w:hAnsi="Arial"/>
          <w:sz w:val="20"/>
        </w:rPr>
        <w:t xml:space="preserve">, skal de pågældende fysiske eller juridiske personer og anlæg anmode om ajourførelse af bemyndigelsen inden tre måneder efter offentliggørelsen af denne bekendtgørelse. </w:t>
      </w:r>
    </w:p>
    <w:p w14:paraId="1FEB5090" w14:textId="77777777" w:rsidR="00576F73" w:rsidRPr="00C81E7C"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I ovennævnte tilfælde, og efter 18 måneder fra datoen for denne bekendtgørelses ikrafttræden, er det udelukkende genbrugsplast, der opfylder bestemmelserne i denne ministerielle bekendtgørelse, der må markedsføres som produkt. Fristen forkortes til tre måneder i de tilfælde, hvor de i stk. 1 nævnte driftsledere og anlæg ikke har anmodet om ajourføring af deres bemyndigelse.</w:t>
      </w:r>
    </w:p>
    <w:p w14:paraId="4FD7B471" w14:textId="77777777" w:rsidR="00C942C5" w:rsidRPr="00C81E7C"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C81E7C"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Første afsluttende bestemmelse. </w:t>
      </w:r>
      <w:r>
        <w:rPr>
          <w:rFonts w:ascii="Arial" w:hAnsi="Arial"/>
          <w:b/>
          <w:i/>
          <w:sz w:val="20"/>
        </w:rPr>
        <w:t>Tildeling af beføjelser.</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Denne bekendtgørelse er udstedt i henhold til bestemmelserne i artikel 149, stk. 1, nr. 23, i den spanske forfatning, som giver staten enekompetence til at vedtage grundlæggende lovgivning om miljøbeskyttelse, uden at dette berører de selvstyrende regioners beføjelser til at vedtage supplerende beskyttelsesbestemmelser.</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Anden afsluttende bestemmelse. </w:t>
      </w:r>
      <w:r>
        <w:rPr>
          <w:rFonts w:ascii="Arial" w:hAnsi="Arial"/>
          <w:b/>
          <w:i/>
          <w:sz w:val="20"/>
        </w:rPr>
        <w:t>Ikrafttræden.</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Denne bekendtgørelse træder i kraft på tyvendedagen efter offentliggørelsen i den spanske statstidende.</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BILAG I </w:t>
      </w:r>
    </w:p>
    <w:p w14:paraId="3A51BB49" w14:textId="6B25274E" w:rsidR="00614996" w:rsidRDefault="00614996" w:rsidP="003361AE">
      <w:pPr>
        <w:jc w:val="center"/>
        <w:rPr>
          <w:rFonts w:ascii="Arial" w:hAnsi="Arial" w:cs="Arial"/>
          <w:b/>
          <w:bCs/>
          <w:sz w:val="20"/>
          <w:szCs w:val="20"/>
        </w:rPr>
      </w:pPr>
      <w:r>
        <w:rPr>
          <w:rFonts w:ascii="Arial" w:hAnsi="Arial"/>
          <w:b/>
          <w:sz w:val="20"/>
        </w:rPr>
        <w:t>Kriterier for affaldsfasens ophør</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Plastaffald godkendt til endelig nyttiggørelse</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Det plastaffald, der er omfattet af denne bekendtgørelse, skal være såkaldt termoplast, og følgende krav skal være opfyldt: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Kriterier</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Kontrolkrav</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Kun affald med følgende EWC-koder må anvendes som råmateriale i denne behandling.</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Inden for postindustrielt affald</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Plastaffald (</w:t>
            </w:r>
            <w:r>
              <w:rPr>
                <w:rFonts w:ascii="Arial" w:hAnsi="Arial"/>
                <w:sz w:val="16"/>
              </w:rPr>
              <w:t>fra produktion, forarbejdning, distribution og anvendelse af plast, syntetisk gummi og kunstfibre).</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Plastspåner (</w:t>
            </w:r>
            <w:r>
              <w:rPr>
                <w:rFonts w:ascii="Arial" w:hAnsi="Arial"/>
                <w:sz w:val="16"/>
              </w:rPr>
              <w:t>fra formning og fysisk og mekanisk overfladebearbejdning af metaller og plast</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Inden for affald efter forbrug</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02 01 04 Plastaffald undtagen emballage </w:t>
            </w:r>
            <w:r>
              <w:rPr>
                <w:rFonts w:ascii="Arial" w:hAnsi="Arial"/>
                <w:sz w:val="16"/>
              </w:rPr>
              <w:t>(fra landbrug, gartneri, akvakultur, skovbrug, jagt og fiskeri)</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Plastemballage </w:t>
            </w:r>
            <w:r>
              <w:rPr>
                <w:rFonts w:ascii="Arial" w:hAnsi="Arial"/>
                <w:sz w:val="16"/>
              </w:rPr>
              <w:t>(herunder emballageaffald fra separat indsamling i kommunerne)</w:t>
            </w:r>
            <w:r>
              <w:rPr>
                <w:rFonts w:ascii="Arial" w:hAnsi="Arial"/>
                <w:sz w:val="20"/>
              </w:rPr>
              <w:t>,</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Emballage, som indeholder rester af eller er forurenet med farlige stoffer</w:t>
            </w:r>
            <w:r>
              <w:rPr>
                <w:rFonts w:ascii="Arial" w:hAnsi="Arial"/>
              </w:rPr>
              <w:t xml:space="preserve"> </w:t>
            </w:r>
            <w:r>
              <w:rPr>
                <w:rFonts w:ascii="Arial" w:hAnsi="Arial"/>
                <w:sz w:val="16"/>
              </w:rPr>
              <w:t>(kun hvis emballagen er fremstillet af plast)</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16 01 19 Plast </w:t>
            </w:r>
            <w:r>
              <w:rPr>
                <w:rFonts w:ascii="Arial" w:hAnsi="Arial"/>
                <w:sz w:val="16"/>
              </w:rPr>
              <w:t>(fra behandling af udtjente selvkørende transportmidler eller fra vedligeholdelses- og reparationsprocesser)</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17 02 03 Plast </w:t>
            </w:r>
            <w:r>
              <w:rPr>
                <w:rFonts w:ascii="Arial" w:hAnsi="Arial"/>
                <w:sz w:val="16"/>
              </w:rPr>
              <w:t>(fra bygge- og nedrivningsaffald)</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Plast og gummi </w:t>
            </w:r>
            <w:r>
              <w:rPr>
                <w:rFonts w:ascii="Arial" w:hAnsi="Arial"/>
                <w:sz w:val="16"/>
              </w:rPr>
              <w:t>(omfatter plast fra mekaniske affaldsbehandlingsanlæg)</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t>20 01 39 Plast</w:t>
            </w:r>
            <w:r>
              <w:rPr>
                <w:rFonts w:ascii="Arial" w:hAnsi="Arial"/>
                <w:sz w:val="16"/>
              </w:rPr>
              <w:t xml:space="preserve"> (fra særskilt indsamlede fraktioner (undtagen dem, der er specificeret i underkapitel 15 01))</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For så vidt angår kapitel 18 01 og 18 02 præciseres det, at plastaffald med EWC-koderne 18 01 03* og 18 02 02* samt 18 01 02, 18 01 04 og 18 02 03 efter desinficering også kan modtages som affald.</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Modtagelse af plastaffald (eller afledte plastfraktioner), der anvendes ved indgangen til anlægget, skal kontrolleres af kvalificeret personale, som ved visuel inspektion og den ledsagende dokumentation kan genkende, hvilket affald der ikke opfylder disse kriterier.</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Om nødvendigt udføres laboratorieundersøgelser i overensstemmelse med gældende lovgivning til bestemmelse af affaldets farlige egenskaber.</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Affald fra brugte personlige hygiejneprodukter er ikke tilladt.</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Affald, der er klassificeret som farligt, må ikke modtages, medmindre det påvises, at affaldet efter den nødvendige behandling ikke har farlige egenskaber, som anført i punkt 3 i det følgende stykke.</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Termohærdet plastaffald må ikke modtages.</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Plastaffald (eller plastfraktioner), der indeholder persistente organiske miljøgifte i koncentrationer over den lovbestemte grænse, der er fastsat i overensstemmelse med Europa-Parlamentets og Rådets forordning (EU) 2019/1021 af 20. juni 2019 om persistente organiske miljøgifte (POP'er), må ikke modtages.</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Til formålet vedrørende kontakt med fødevarer</w:t>
            </w:r>
            <w:r>
              <w:rPr>
                <w:rFonts w:ascii="Arial MT" w:hAnsi="Arial MT"/>
                <w:sz w:val="20"/>
              </w:rPr>
              <w:t xml:space="preserve"> </w:t>
            </w:r>
            <w:r>
              <w:rPr>
                <w:rFonts w:ascii="Arial" w:hAnsi="Arial"/>
                <w:sz w:val="20"/>
              </w:rPr>
              <w:t>kræves det specifikt, at der ikke forekommer POP'er, og at der ikke forekommer andre forurenende stoffer, som ikke garanterer fødevaresikkerheden for det genbrugte plastmateriale.</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Proceduren for overholdelse af kravene om farlige egenskaber og tilstedeværelse af POP'er bør dokumenteres som en del af håndteringssystemet og</w:t>
            </w:r>
            <w:r>
              <w:rPr>
                <w:rFonts w:ascii="Arial" w:hAnsi="Arial"/>
                <w:sz w:val="20"/>
                <w:shd w:val="clear" w:color="auto" w:fill="FFFFFF"/>
              </w:rPr>
              <w:t xml:space="preserve"> bør revideres.</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Behandling af plastaffald</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Både plastaffald på anlæggene hos de affaldshåndteringsvirksomheder, der bearbejder forud for producenterne, og på producenternes egne anlæg skal opfylde følgende krav: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Det opbevares adskilt fra enhver anden form for affald. Det må heller ikke blandes med andre typer affald.</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t>Det skal gennemgå alle de mekaniske behandlinger, der er nødvendige for at gøre det egnet til direkte anvendelse til fremstilling af nye plastprodukter (færdigprodukter eller halvfabrikata), herunder i det mindste sortering og knusning. Derudover kan der udføres andre mekaniske behandlinger, som måtte være nødvendige, afhængigt af typen af plastaffald og af den anvendelse, det videre er bestemt til, f.eks.: mekanisk findeling ved valsning eller mikronisering, vask, centrifugering, tørring, filtrering, agglomerering, ekstrudering og pelletering.</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 xml:space="preserve">Hvis den efterfølgende anvendelse efter den endelige nyttiggørelsesbehandling falder inden for anvendelsesområdet for plastprodukter bestemt til kontakt med fødevarer, skal der tages hensyn til begrænsningerne i bilag I til Kommissionens forordning (EF) nr. 282/2008 af 27. marts for de enkelte genvindingsteknologier. Hvis genvindingsteknologien endnu ikke er medtaget i bilag I, men Den Europæiske Fødevaresikkerhedsautoritet (EFSA) har offentliggjort en videnskabelig udtalelse om </w:t>
      </w:r>
      <w:r>
        <w:rPr>
          <w:rFonts w:ascii="Arial" w:hAnsi="Arial"/>
          <w:sz w:val="20"/>
        </w:rPr>
        <w:lastRenderedPageBreak/>
        <w:t>den pågældende genvindingsteknologi, skal der tages hensyn til begrænsningerne anført i det givne dokument.</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For affald, der er opført i bilag I, punkt 1, nr. 3, skal de nødvendige dekontamineringsbehandlinger (i givet fald fastsat i den specifikke lovgivning) gennemføres med henblik på at eliminere affaldets farlige egenskaber.</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Krav til det fremstillede genbrugsplastmateriale</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Kriterier</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Kontrolkrav</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Hvor det er relevant, anvendes de tilgængelige standarder for karakterisering af det genbrugte plastmateriale, der er fastsat i de tilsvarende tekniske UNE-EN-standarder i deres mest opdaterede og aktuelle version:</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For polystyren: UNE-EN 15342 Plast. Genvundet plast. Karakterisering af genvindingsmaterialer af polystyren (PS)</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For polyetylen: UNE-EN 15344 Plast. Genvundet plast. Karakterisering af genvindingsmaterialer af polyetylen (PE)</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For polypropylen: UNE-EN 15345 Plast. Genvundet plast. Karakterisering af genvindingsmaterialer af polypropylen (PP)</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For polyvinylchlorid: UNE-EN 15346 Plast. Genvundet plast. Karakterisering af genvindingsmaterialer af polyvinylchlorid (PVC)</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For polyethylen(terephthalat): UNE-EN 15348 Plast. Genvundet plast. Karakterisering af genvindingsmaterialer af polyethylen(terephthalat) (PET)</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Hvis der ikke findes nogen teknisk standard for karakterisering, skal det fremstillede materiale være i overensstemmelse med kundens tekniske specifikationer for direkte anvendelse i forarbejdningsindustrien, enten til fremstilling af materialer og genstande bestemt til kontakt </w:t>
            </w:r>
            <w:r>
              <w:rPr>
                <w:rFonts w:ascii="Arial" w:hAnsi="Arial"/>
              </w:rPr>
              <w:lastRenderedPageBreak/>
              <w:t xml:space="preserve">med fødevarer eller til fremstilling af andre plastprodukter.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Kontrollen af, at hvert parti af sendingen er i overensstemmelse med den gældende standard eller specifikation, skal foretages af kvalificeret personale.</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Produktets kvalitet skal kontrolleres ved:</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Visuel inspektion.</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Fysisk-kemisk karakterisering: gennemførelse af de laboratorieundersøgelser, der er fastsat i standarderne for de enkelte plasttyper, eller i de tekniske specifikationer og specifikke industristandarder, der vedrører den anvendelse, som det genvundne plast er beregnet til. Det kan også være nødvendigt at foretage øvrige laboratorieprøver i overensstemmelse med kundens yderligere specifikationer.</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Med passende mellemrum og med forbehold af revision i tilfælde af væsentlige ændringer i driftsprocessen skal repræsentative prøver af hver type genbrugsplastmateriale analyseres.</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Der fastsættes en passende prøvetagningshyppighed under hensyntagen til følgende faktorer:</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Forventet variation (f.eks. baseret på historiske resultater).</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Den naturlige risiko for kvalitetsvariationer i plastaffaldet ved ankomsten til det anlæg, hvor den mekaniske genvinding finder sted, navnlig det gennemsnitlige indhold af plast, der indeholder farlige stoffer.</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Den iboende nøjagtighed ved prøvetagningsmetoden.</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lastRenderedPageBreak/>
              <w:t>Graden af resultaternes overensstemmelse med de grænseværdier for koncentrationer, hvorfra materialet betragtes som farligt eller markedsføringen af det begrænses.</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Resultaternes nøjagtighed med hensyn til indholdet af ikke-plastkomponenter i forhold til den maksimale grænse på 2 % af det samlede genbrugte plastmateriale i tørvægt.</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Der udtages repræsentative prøver i overensstemmelse med de prøvetagningsmetoder, der er beskrevet i procedurehåndbogen, og som skal være så detaljerede som muligt (anvendt prøvetagningsmetode, periodicitet, størrelse, type og antal prøver, statistisk fremgangsmåde osv.)</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Indholdet af ikke-plastkomponenter skal være mindre end eller lig med 2 % af tørvægten.</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Til formålet vedrørende kontakt med fødevarer kræves det specifikt, at der ikke indgår ikke-plastkomponenter, at der ikke forekommer fremmedlegemer, og at der ikke er tekstilfibre af plast. Desuden må materialet, afhængigt af den påtænkte anvendelse og i overensstemmelse med kundens tekniske specifikationer, ikke indeholde andre plastkomponenter/polymerer end den, der fremstilles, i overensstemmelse med de mængder/grænser, der er fastsat i disse specifikationer.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Kvalificeret personale bør uddannes i de mulige former for forurening af plastaffaldsstrømmen samt i de komponenter eller karakteristika, der gør det muligt at genkende disse forurenende stoffer visuelt.</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Proceduren til verificering af, at de tekniske specifikationer, der gælder for materialet, er overholdt, skal dokumenteres</w:t>
            </w:r>
            <w:r>
              <w:rPr>
                <w:rFonts w:ascii="Arial" w:hAnsi="Arial"/>
                <w:sz w:val="20"/>
                <w:shd w:val="clear" w:color="auto" w:fill="FFFFFF"/>
              </w:rPr>
              <w:t>som en del af</w:t>
            </w:r>
            <w:r>
              <w:rPr>
                <w:rFonts w:ascii="Arial" w:hAnsi="Arial"/>
                <w:color w:val="auto"/>
                <w:sz w:val="20"/>
              </w:rPr>
              <w:t>håndteringssystemet og skal være tilgængeligt for revision.</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Det resulterende materiale må ikke klassificeres som farligt i overensstemmelse med Europa-Parlamentets og Rådets forordning (EF) nr. 1272/2008 af 16. december 2008 om klassificering, mærkning og emballering af stoffer og blandinger og om ændring og ophævelse af direktiv 67/548/EØF og 1999/45/EF og om ændring af forordning (EF) nr. 1907/2006 (CLP-forordningen).</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 xml:space="preserve">Begrænsningerne for markedsføring af særligt problematiske stoffer, der opfylder kriterierne i artikel 57 i Europa-Parlamentets </w:t>
            </w:r>
            <w:r>
              <w:rPr>
                <w:rFonts w:ascii="Arial" w:hAnsi="Arial"/>
              </w:rPr>
              <w:lastRenderedPageBreak/>
              <w:t>og Rådets forordning (EF) nr. 1907/2006 af 18. december 2006 (REACH-forordningen), finder anvendelse, medmindre de er underlagt godkendelse eller undtagelse i henhold til forordningens bestemmelser.</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Det skal være i overensstemmelse med de øvrige gennemførelsesbestemmelser i Europa-Parlamentets og Rådets forordning (EF) nr. 1907/2006 af 18. december 2006 og Europa-Parlamentets og Rådets forordning (EF) nr. 1272/2008 af 16. december 2008.</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Det skal overholde de forbud eller begrænsninger i anvendelsen eller markedsføringen af persistente organiske miljøgifte, der er fastsat i Europa-Parlamentets og Rådets forordning (EU) 2019/1021 af 20. juni 2019. I henhold til de gældende regler kræver formålet vedrørende kontakt med fødevarer, at der ikke findes persistente organiske miljøgifte i det resulterende materiale.</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De skal underkastes en kvalitativ og kvantitativ karakterisering, som vil kontrollere, at disse krav og bestemmelserne i CLP-, REACH- og POP-forordningerne er overholdt.</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Ud over kvantitativ karakterisering skal alle partier i en sending inspiceres visuelt af kvalificeret personale.</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 xml:space="preserve">Kvalificeret personale bør uddannes i de mulige former for forurening af plastaffaldsstrømmen samt i de komponenter eller karakteristika, der gør det muligt at genkende disse forurenende </w:t>
            </w:r>
            <w:r>
              <w:rPr>
                <w:rFonts w:ascii="Arial" w:hAnsi="Arial"/>
                <w:sz w:val="20"/>
              </w:rPr>
              <w:lastRenderedPageBreak/>
              <w:t>stoffer visuelt.</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Proceduren for verificering af farlige egenskaber skal dokumenteres </w:t>
            </w:r>
            <w:r>
              <w:rPr>
                <w:rFonts w:ascii="Arial" w:hAnsi="Arial"/>
                <w:sz w:val="20"/>
                <w:shd w:val="clear" w:color="auto" w:fill="FFFFFF"/>
              </w:rPr>
              <w:t>som en del af</w:t>
            </w:r>
            <w:r>
              <w:rPr>
                <w:rFonts w:ascii="Arial" w:hAnsi="Arial"/>
                <w:color w:val="auto"/>
                <w:sz w:val="20"/>
              </w:rPr>
              <w:t>håndteringssystemet og skal være tilgængeligt for revision.</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Det fremkomne materiale må ikke indeholde olier, opløsningsmidler, maling eller spor af vandige eller fedtholdige fødevarer.</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Til formålet vedrørende kontakt med fødevarer må det resulterende materiale desuden ikke indeholde stoffer, der bringer produktets fødevaresikkerhed i fare.</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Hvis der ved visuel inspektion konstateres tegn på absorption af andre væsker end vand, som kan give problemer såsom skimmelvækst eller lugtgener, og disse tegn er signifikante, betragtes partiet som affald.</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Kvalificeret </w:t>
            </w:r>
            <w:r>
              <w:rPr>
                <w:rFonts w:ascii="Arial" w:hAnsi="Arial"/>
                <w:shd w:val="clear" w:color="auto" w:fill="FFFFFF"/>
              </w:rPr>
              <w:t>personale</w:t>
            </w:r>
            <w:r>
              <w:rPr>
                <w:rFonts w:ascii="Arial" w:hAnsi="Arial"/>
              </w:rPr>
              <w:t xml:space="preserve"> bør uddannes i disse potentielle forurenende stoffer samt i komponenterne eller egenskaberne ved materialerne, som gør det muligt at genkende de forurenende stoffer.</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Den løbende aktivitet til genkendelse af forurenende stoffer skal dokumenteres som en del af </w:t>
            </w:r>
            <w:r>
              <w:rPr>
                <w:rFonts w:ascii="Arial" w:hAnsi="Arial"/>
                <w:sz w:val="20"/>
              </w:rPr>
              <w:t>håndteringssystemet og skal være tilgængelig for revision</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BILAG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Minimumsindholdet af meddelelsen til den relevante regionale myndighed om overholdelse af denne bekendtgørelse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Affaldshåndteringsvirksomheden......., der er godkendt ved NIMA..... den (dato)., og hvis anlæg er beliggende i......... i nærværende skrivelse stilet til (...</w:t>
      </w:r>
      <w:r>
        <w:rPr>
          <w:rFonts w:ascii="Arial" w:hAnsi="Arial"/>
          <w:i/>
          <w:iCs/>
          <w:sz w:val="20"/>
        </w:rPr>
        <w:t>forvaltningen</w:t>
      </w:r>
      <w:r>
        <w:rPr>
          <w:rFonts w:ascii="Arial" w:hAnsi="Arial"/>
          <w:i/>
          <w:sz w:val="20"/>
        </w:rPr>
        <w:t>/...</w:t>
      </w:r>
      <w:r>
        <w:rPr>
          <w:rFonts w:ascii="Arial" w:hAnsi="Arial"/>
          <w:i/>
          <w:iCs/>
          <w:sz w:val="20"/>
        </w:rPr>
        <w:t>departementet</w:t>
      </w:r>
      <w:r>
        <w:rPr>
          <w:rFonts w:ascii="Arial" w:hAnsi="Arial"/>
          <w:sz w:val="20"/>
        </w:rPr>
        <w:t xml:space="preserve">) i den selvstyrende region.......,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bCs/>
          <w:sz w:val="20"/>
        </w:rPr>
        <w:t>RAPPORTERER</w:t>
      </w:r>
      <w:r>
        <w:rPr>
          <w:rFonts w:ascii="Arial" w:hAnsi="Arial"/>
          <w:sz w:val="20"/>
        </w:rPr>
        <w:t xml:space="preserve"> som følger:</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Virksomheden............ overholder alle de bestemmelser, der er fastsat i den ministerielle bekendtgørelse om fastlæggelse af kriterier for, hvornår plastaffald under mekanisk behandling og bestemt til fremstilling af plastprodukter ophører med at være affald i henhold til lov 7/2022 af 8. april om affald og forurenet jord med henblik på en cirkulær økonomi.</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Virksomheden............ har indført et håndteringssystem, der er i overensstemmelse med artikel 6 i bekendtgørelsen.</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Virksomheden…………har foretaget de nødvendige tilpasninger, forbedringer eller foranstaltninger for at sikre, at bekendtgørelsen overholdes, og forelægger sammen med denne anmodning den nødvendige dokumentation for at bevise dette. (</w:t>
      </w:r>
      <w:r>
        <w:rPr>
          <w:rFonts w:ascii="Arial" w:hAnsi="Arial"/>
          <w:i/>
          <w:sz w:val="20"/>
        </w:rPr>
        <w:t>hvis relevant som følge af ændringer, der er foretaget ved anlægget</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Og </w:t>
      </w:r>
      <w:r>
        <w:rPr>
          <w:rFonts w:ascii="Arial" w:hAnsi="Arial"/>
          <w:b/>
          <w:bCs/>
          <w:sz w:val="20"/>
        </w:rPr>
        <w:t>ANMODER</w:t>
      </w:r>
      <w:r>
        <w:rPr>
          <w:rFonts w:ascii="Arial" w:hAnsi="Arial"/>
          <w:sz w:val="20"/>
        </w:rPr>
        <w:t xml:space="preserve"> derfor (...</w:t>
      </w:r>
      <w:r>
        <w:rPr>
          <w:rFonts w:ascii="Arial" w:hAnsi="Arial"/>
          <w:i/>
          <w:iCs/>
          <w:sz w:val="20"/>
        </w:rPr>
        <w:t>forvaltningen</w:t>
      </w:r>
      <w:r>
        <w:rPr>
          <w:rFonts w:ascii="Arial" w:hAnsi="Arial"/>
          <w:i/>
          <w:sz w:val="20"/>
        </w:rPr>
        <w:t>/...</w:t>
      </w:r>
      <w:r>
        <w:rPr>
          <w:rFonts w:ascii="Arial" w:hAnsi="Arial"/>
          <w:i/>
          <w:iCs/>
          <w:sz w:val="20"/>
        </w:rPr>
        <w:t>departementet</w:t>
      </w:r>
      <w:r>
        <w:rPr>
          <w:rFonts w:ascii="Arial" w:hAnsi="Arial"/>
          <w:sz w:val="20"/>
        </w:rPr>
        <w:t>) om</w:t>
      </w:r>
      <w:r>
        <w:rPr>
          <w:rFonts w:ascii="Arial" w:hAnsi="Arial"/>
          <w:i/>
          <w:sz w:val="20"/>
        </w:rPr>
        <w:t>,</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at de hermed kan bekræftes underrettet om, at nærværende virksomhed, ved ansvarlig erklæring, overholder bestemmelserne i den ministerielle bekendtgørelse, således at det materiale, der er fremstillet på den pågældendes anlæg, ikke længere betragtes som affald i alle lovmæssige henseender, og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at den nuværende godkendelse som affaldshåndteringsvirksomhed revideres og ajourføres i overensstemmelse med lov 7/2022 af 8. april om affald og forurenet jord med henblik på en cirkulær økonomi og navnlig jf. bilag II, som fastsætter koderne for nyttiggørelse af affald.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Sted, dato, underskrift.</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BILAG III</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Erklæring om overholdelse af kriterierne for, hvornår behandlet plastaffald ophører med at være affald</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Overensstemmelseserklæring for genbrugsplast til brug ved fremstilling af materialer eller genstande bestemt til kontakt med fødevarer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I overensstemmelse med Kommissionens forordning (EF) nr. 282/2008 af 27. marts skal den overensstemmelseserklæring, der kræves i de tilfælde, der er fastsat i artikel 12.2, i nævnte forordning, desuden indeholde følgende oplysninger, jf. del B i bilag I til nævnte forordning, nemlig:</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en erklæringen om, at genvindingsprocessen er godkendt, med angivelse af EC-registreringsnummeret for den godkendte genvindingsproces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en erklæring om, at plastinputtet, genanvendelsesprocessen og den genanvendte plast er i overensstemmelse med specifikationerne i henhold til hvilke godkendelsen er blevet givet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en erklæring om, at der er indført et kvalitetssikringssystem i overensstemmelse med afsnit B i bilaget til Kommissionens forordning (EF) nr. 2023/2006 af 22. december 2006 om god fremstillingsmæssig praksis for materialer og genstande bestemt til kontakt med fødevarer.</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 Overensstemmelseserklæring for genbrugsplastmateriale til brug ved fremstilling af andre produkter</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Producent/importør af materialet</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Navn:</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Adresse:</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Kontaktperson:</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Telefon:</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E-mail:</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Registreringsnummer i registret over affaldsproduktion og -håndtering:</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Type genbrugsplastmateriale (</w:t>
            </w:r>
            <w:r>
              <w:rPr>
                <w:rFonts w:ascii="Arial" w:hAnsi="Arial"/>
                <w:i/>
                <w:sz w:val="20"/>
              </w:rPr>
              <w:t>angiv hvilket):</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(polyetylen med høj densitet)</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(polyetylen med lav densitet)</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(polyethylen(terephthalat))</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(polypropylen)</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(polystyren)</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(polyvinylchlorid)</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(ekspanderet polystyren)</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Andre (</w:t>
            </w:r>
            <w:r>
              <w:rPr>
                <w:rFonts w:ascii="Arial" w:hAnsi="Arial"/>
                <w:i/>
                <w:iCs/>
                <w:sz w:val="20"/>
              </w:rPr>
              <w:t>angiv hvilket</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Indhold af ikke-plastkomponenter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Partinummer og mængde (tons):</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Denne overførsel opfylder kriterierne i § 3 i den ministerielle bekendtgørelse om fastsættelse af kriterier til bestemmelse af, hvornår plastaffald, der underkastes mekanisk behandling og er bestemt til fremstilling af plastprodukter, ophører med at være affald i henhold til lov 7/2022 af 8. april om affald og forurenet jord med henblik på en cirkulær økonomi.</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 forbindelse med denne sending er sporbarheden af oprindelsen sikret, hvilket kan påvises og dokumenteres i overensstemmelse med § 8 i den ministerielle bekendtgørelse om fastsættelse af kriterier til bestemmelse af, hvornår plastaffald, der underkastes mekanisk behandling og er bestemt til fremstilling af plastprodukter, ophører med at være affald i henhold til lov 7/2022 af 8. april om affald og forurenet jord med henblik på en cirkulær økonomi.</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Producenten af materialet implementerer et håndteringssystem i overensstemmelse med § 6 i den ministerielle bekendtgørelse om fastsættelse af kriterier for bestemmelse af, hvornår plastaffald, der undergår mekanisk behandling og er bestemt til fremstilling af plastprodukter, ophører med at være affald i henhold til lov 7/2022 af 8. april om affald og forurenet jord med henblik på en cirkulær økonomi.</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Materialet i denne sending er bestemt til direkte salg eller salg via handelsagent/distributør og udelukkende til brug i sektoren for forarbejdning af plast.</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vælg en af mulighederne</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Sendingen overholder følgende tekniske standard: (</w:t>
            </w:r>
            <w:r>
              <w:rPr>
                <w:rFonts w:ascii="Arial" w:hAnsi="Arial"/>
                <w:i/>
                <w:sz w:val="20"/>
              </w:rPr>
              <w:t>angiv nummer</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Sendingen er i overensstemmelse med de tekniske specifikationer, der kræves af den modtagende sektor.</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Materialet i denne sending er ikke klassificeret som farligt i henhold til kriterierne i forordning (EF) nr. 1272/2008</w:t>
            </w:r>
            <w:r w:rsidR="00440EB5">
              <w:rPr>
                <w:rStyle w:val="FootnoteReference"/>
                <w:rFonts w:ascii="Arial" w:hAnsi="Arial" w:cs="Arial"/>
                <w:sz w:val="20"/>
                <w:szCs w:val="20"/>
              </w:rPr>
              <w:footnoteReference w:id="2"/>
            </w:r>
            <w:r>
              <w:rPr>
                <w:rFonts w:ascii="Arial" w:hAnsi="Arial"/>
                <w:sz w:val="20"/>
              </w:rPr>
              <w:t xml:space="preserve"> (CLP-forordningen). Det overholder bestemmelserne om markedsføring af særligt </w:t>
            </w:r>
            <w:r>
              <w:rPr>
                <w:rFonts w:ascii="Arial" w:hAnsi="Arial"/>
                <w:sz w:val="20"/>
              </w:rPr>
              <w:lastRenderedPageBreak/>
              <w:t>problematiske stoffer samt begrænsningerne i bilag XVII til forordning (EF) nr. 1907/2006</w:t>
            </w:r>
            <w:r w:rsidR="00440EB5">
              <w:rPr>
                <w:rStyle w:val="FootnoteReference"/>
                <w:rFonts w:ascii="Arial" w:hAnsi="Arial" w:cs="Arial"/>
                <w:sz w:val="20"/>
                <w:szCs w:val="20"/>
              </w:rPr>
              <w:footnoteReference w:id="3"/>
            </w:r>
            <w:r>
              <w:rPr>
                <w:rFonts w:ascii="Arial" w:hAnsi="Arial"/>
                <w:sz w:val="20"/>
              </w:rPr>
              <w:t xml:space="preserve"> (REACH-forordningen) og overholder forbuddene eller begrænsningerne i anvendelsen og markedsføringen af persistente organiske miljøgifte, som fastsat i artikel 3 i forordning (EU) 2019/1021</w:t>
            </w:r>
            <w:r w:rsidR="00440EB5">
              <w:rPr>
                <w:rStyle w:val="FootnoteReference"/>
                <w:rFonts w:ascii="Arial" w:hAnsi="Arial" w:cs="Arial"/>
                <w:sz w:val="20"/>
                <w:szCs w:val="20"/>
              </w:rPr>
              <w:footnoteReference w:id="4"/>
            </w:r>
            <w:r>
              <w:rPr>
                <w:rFonts w:ascii="Arial" w:hAnsi="Arial"/>
                <w:sz w:val="20"/>
              </w:rPr>
              <w:t xml:space="preserve"> (POP-forordningen).</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Erklæring fra producenten/importøren af mekanisk behandlet plastaffald, der ophører med at være affald i henhold til lov 7/2022 af 8. april om affald og forurenet jord med henblik på en cirkulær økonomi.</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Jeg bekræfter, at ovenstående oplysninger er fuldstændige og nøjagtige efter min bedste overbevisning og forståelse.</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Navn, dato, underskrift.</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BILAG IV</w:t>
      </w:r>
    </w:p>
    <w:p w14:paraId="44AD12A1" w14:textId="28FB853F" w:rsidR="00B30FE7" w:rsidRDefault="00B30FE7" w:rsidP="003361AE">
      <w:pPr>
        <w:jc w:val="center"/>
        <w:rPr>
          <w:rFonts w:ascii="Arial" w:hAnsi="Arial" w:cs="Arial"/>
          <w:b/>
          <w:sz w:val="20"/>
          <w:szCs w:val="20"/>
        </w:rPr>
      </w:pPr>
      <w:r>
        <w:rPr>
          <w:rFonts w:ascii="Arial" w:hAnsi="Arial"/>
          <w:b/>
          <w:sz w:val="20"/>
        </w:rPr>
        <w:t>Vejledning om anvendelsen af POP</w:t>
      </w:r>
      <w:r>
        <w:rPr>
          <w:rStyle w:val="Ancladenotafinal"/>
          <w:rFonts w:ascii="Arial" w:hAnsi="Arial" w:cs="Arial"/>
          <w:b/>
          <w:sz w:val="20"/>
          <w:szCs w:val="20"/>
        </w:rPr>
        <w:endnoteReference w:id="1"/>
      </w:r>
      <w:r>
        <w:rPr>
          <w:rFonts w:ascii="Arial" w:hAnsi="Arial"/>
          <w:b/>
          <w:sz w:val="20"/>
        </w:rPr>
        <w:t>-forordningen på plastaffald</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1517B231">
                <wp:simplePos x="0" y="0"/>
                <wp:positionH relativeFrom="column">
                  <wp:posOffset>2980055</wp:posOffset>
                </wp:positionH>
                <wp:positionV relativeFrom="paragraph">
                  <wp:posOffset>2255632</wp:posOffset>
                </wp:positionV>
                <wp:extent cx="1918447" cy="291353"/>
                <wp:effectExtent l="0" t="0" r="24765" b="13970"/>
                <wp:wrapNone/>
                <wp:docPr id="11" name="Text Box 11"/>
                <wp:cNvGraphicFramePr/>
                <a:graphic xmlns:a="http://schemas.openxmlformats.org/drawingml/2006/main">
                  <a:graphicData uri="http://schemas.microsoft.com/office/word/2010/wordprocessingShape">
                    <wps:wsp>
                      <wps:cNvSpPr txBox="1"/>
                      <wps:spPr>
                        <a:xfrm>
                          <a:off x="0" y="0"/>
                          <a:ext cx="1918447" cy="291353"/>
                        </a:xfrm>
                        <a:prstGeom prst="rect">
                          <a:avLst/>
                        </a:prstGeom>
                        <a:solidFill>
                          <a:schemeClr val="lt1"/>
                        </a:solidFill>
                        <a:ln w="6350">
                          <a:solidFill>
                            <a:prstClr val="black"/>
                          </a:solidFill>
                        </a:ln>
                      </wps:spPr>
                      <wps:txbx>
                        <w:txbxContent>
                          <w:p w14:paraId="3834AA7E" w14:textId="491BBF9E" w:rsidR="006C161B" w:rsidRPr="00C81E7C" w:rsidRDefault="00906DFD" w:rsidP="00C81E7C">
                            <w:pPr>
                              <w:jc w:val="center"/>
                              <w:rPr>
                                <w:sz w:val="12"/>
                                <w:szCs w:val="12"/>
                              </w:rPr>
                            </w:pPr>
                            <w:r w:rsidRPr="00C81E7C">
                              <w:rPr>
                                <w:sz w:val="12"/>
                                <w:szCs w:val="12"/>
                              </w:rPr>
                              <w:t>Forbrænding/Energinyttiggørelse</w:t>
                            </w:r>
                          </w:p>
                          <w:p w14:paraId="71F47356" w14:textId="553DA01F" w:rsidR="00906DFD" w:rsidRPr="00C81E7C" w:rsidRDefault="006C161B" w:rsidP="00C81E7C">
                            <w:pPr>
                              <w:jc w:val="center"/>
                              <w:rPr>
                                <w:sz w:val="12"/>
                                <w:szCs w:val="12"/>
                              </w:rPr>
                            </w:pPr>
                            <w:r w:rsidRPr="00C81E7C">
                              <w:rPr>
                                <w:sz w:val="12"/>
                                <w:szCs w:val="12"/>
                              </w:rPr>
                              <w:t>(gennemførelse af bilag V, del 1, i POP-forordningen)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34.65pt;margin-top:177.6pt;width:151.05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t9OAIAAHwEAAAOAAAAZHJzL2Uyb0RvYy54bWysVE1v2zAMvQ/YfxB0Xxzno22MOEWWIsOA&#10;oC2QFj0rspQYk0VNUmJnv36U7Hy022nYRaZE6ol8fPT0vqkUOQjrStA5TXt9SoTmUJR6m9PXl+WX&#10;O0qcZ7pgCrTI6VE4ej/7/Glam0wMYAeqEJYgiHZZbXK6895kSeL4TlTM9cAIjU4JtmIet3abFJbV&#10;iF6pZNDv3yQ12MJY4MI5PH1onXQW8aUU3D9J6YQnKqeYm4+rjesmrMlsyrKtZWZX8i4N9g9ZVKzU&#10;+OgZ6oF5Rva2/AOqKrkFB9L3OFQJSFlyEWvAatL+h2rWO2ZErAXJceZMk/t/sPzxsDbPlvjmKzTY&#10;wEBIbVzm8DDU00hbhS9mStCPFB7PtInGEx4uTdK70eiWEo6+wSQdjocBJrncNtb5bwIqEoycWmxL&#10;ZIsdVs63oaeQ8JgDVRbLUqm4CVIQC2XJgWETlY85Ivi7KKVJndOb4bgfgd/5AvT5/kYx/qNL7yoK&#10;8ZTGnC+1B8s3m6YjZAPFEXmy0ErIGb4sEXfFnH9mFjWD1OAc+CdcpAJMBjqLkh3YX387D/HYSvRS&#10;UqMGc+p+7pkVlKjvGps8SUejINq4GY1vB7ix157NtUfvqwUgQylOnOHRDPFenUxpoXrDcZmHV9HF&#10;NMe3c+pP5sK3k4HjxsV8HoNQpob5lV4bHqBDRwKfL80bs6brp0clPMJJrSz70NY2NtzUMN97kGXs&#10;eSC4ZbXjHSUeVdONY5ih632Muvw0Zr8BAAD//wMAUEsDBBQABgAIAAAAIQC6MLx63gAAAAsBAAAP&#10;AAAAZHJzL2Rvd25yZXYueG1sTI/LTsMwEEX3SPyDNUjsqJM+0xCnAlTYsKIg1tPYtS1iO7LdNPw9&#10;wwqWo3t075lmN7mejSomG7yAclYAU74L0not4OP9+a4CljJ6iX3wSsC3SrBrr68arGW4+Dc1HrJm&#10;VOJTjQJMzkPNeeqMcphmYVCeslOIDjOdUXMZ8ULlrufzolhzh9bTgsFBPRnVfR3OTsD+UW91V2E0&#10;+0paO06fp1f9IsTtzfRwDyyrKf/B8KtP6tCS0zGcvUysF7BcbxeEClisVnNgRGw25RLYkaKiLIG3&#10;Df//Q/sDAAD//wMAUEsBAi0AFAAGAAgAAAAhALaDOJL+AAAA4QEAABMAAAAAAAAAAAAAAAAAAAAA&#10;AFtDb250ZW50X1R5cGVzXS54bWxQSwECLQAUAAYACAAAACEAOP0h/9YAAACUAQAACwAAAAAAAAAA&#10;AAAAAAAvAQAAX3JlbHMvLnJlbHNQSwECLQAUAAYACAAAACEANi87fTgCAAB8BAAADgAAAAAAAAAA&#10;AAAAAAAuAgAAZHJzL2Uyb0RvYy54bWxQSwECLQAUAAYACAAAACEAujC8et4AAAALAQAADwAAAAAA&#10;AAAAAAAAAACSBAAAZHJzL2Rvd25yZXYueG1sUEsFBgAAAAAEAAQA8wAAAJ0FAAAAAA==&#10;" fillcolor="white [3201]" strokeweight=".5pt">
                <v:textbox>
                  <w:txbxContent>
                    <w:p w14:paraId="3834AA7E" w14:textId="491BBF9E" w:rsidR="006C161B" w:rsidRPr="00C81E7C" w:rsidRDefault="00906DFD" w:rsidP="00C81E7C">
                      <w:pPr>
                        <w:jc w:val="center"/>
                        <w:rPr>
                          <w:sz w:val="12"/>
                          <w:szCs w:val="12"/>
                        </w:rPr>
                      </w:pPr>
                      <w:r w:rsidRPr="00C81E7C">
                        <w:rPr>
                          <w:sz w:val="12"/>
                          <w:szCs w:val="12"/>
                        </w:rPr>
                        <w:t>Forbrænding/Energinyttiggørelse</w:t>
                      </w:r>
                    </w:p>
                    <w:p w14:paraId="71F47356" w14:textId="553DA01F" w:rsidR="00906DFD" w:rsidRPr="00C81E7C" w:rsidRDefault="006C161B" w:rsidP="00C81E7C">
                      <w:pPr>
                        <w:jc w:val="center"/>
                        <w:rPr>
                          <w:sz w:val="12"/>
                          <w:szCs w:val="12"/>
                        </w:rPr>
                      </w:pPr>
                      <w:r w:rsidRPr="00C81E7C">
                        <w:rPr>
                          <w:sz w:val="12"/>
                          <w:szCs w:val="12"/>
                        </w:rPr>
                        <w:t>(gennemførelse af bilag V, del 1, i POP-forordningen)</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koncentrationen </w:t>
                            </w:r>
                            <w:r>
                              <w:rPr>
                                <w:sz w:val="12"/>
                              </w:rPr>
                              <w:t>kan ikke bestemmes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koncentrationen </w:t>
                      </w:r>
                      <w:r>
                        <w:rPr>
                          <w:sz w:val="12"/>
                        </w:rPr>
                        <w:t>kan ikke bestemmes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POP </w:t>
                            </w:r>
                            <w:r>
                              <w:rPr>
                                <w:sz w:val="12"/>
                              </w:rPr>
                              <w:t>&gt; grænseværdier fastsat i bilag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POP </w:t>
                      </w:r>
                      <w:r>
                        <w:rPr>
                          <w:sz w:val="12"/>
                        </w:rPr>
                        <w:t>&gt; grænseværdier fastsat i bilag IV</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POP </w:t>
                            </w:r>
                            <w:r>
                              <w:rPr>
                                <w:sz w:val="12"/>
                              </w:rPr>
                              <w:t>&lt; grænseværdier fastsat i bilag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POP </w:t>
                      </w:r>
                      <w:r>
                        <w:rPr>
                          <w:sz w:val="12"/>
                        </w:rPr>
                        <w:t>&lt; grænseværdier fastsat i bilag IV</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906DFD" w:rsidRDefault="00906DFD" w:rsidP="00906DFD">
                            <w:pPr>
                              <w:jc w:val="center"/>
                              <w:rPr>
                                <w:sz w:val="12"/>
                                <w:szCs w:val="12"/>
                              </w:rPr>
                            </w:pPr>
                            <w:r>
                              <w:rPr>
                                <w:sz w:val="12"/>
                              </w:rPr>
                              <w:t>materialenyttiggørelse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906DFD" w:rsidRDefault="00906DFD" w:rsidP="00906DFD">
                      <w:pPr>
                        <w:jc w:val="center"/>
                        <w:rPr>
                          <w:sz w:val="12"/>
                          <w:szCs w:val="12"/>
                        </w:rPr>
                      </w:pPr>
                      <w:r>
                        <w:rPr>
                          <w:sz w:val="12"/>
                        </w:rPr>
                        <w:t>materialenyttiggørelse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med forekomst af 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906DFD" w:rsidRDefault="00906DFD" w:rsidP="00906DFD">
                      <w:pPr>
                        <w:jc w:val="center"/>
                        <w:rPr>
                          <w:sz w:val="14"/>
                          <w:szCs w:val="14"/>
                        </w:rPr>
                      </w:pPr>
                      <w:r>
                        <w:rPr>
                          <w:sz w:val="14"/>
                        </w:rPr>
                        <w:t>med forekomst af POP</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uden </w:t>
                            </w:r>
                            <w:r>
                              <w:rPr>
                                <w:sz w:val="10"/>
                              </w:rPr>
                              <w:t>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8D912"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uden </w:t>
                      </w:r>
                      <w:r>
                        <w:rPr>
                          <w:sz w:val="10"/>
                        </w:rPr>
                        <w:t>POP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Plastfraktion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Plastfraktion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PLASTAFFALD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PLASTAFFALD</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4550" w14:textId="77777777" w:rsidR="0029233E" w:rsidRDefault="0029233E">
      <w:r>
        <w:separator/>
      </w:r>
    </w:p>
  </w:endnote>
  <w:endnote w:type="continuationSeparator" w:id="0">
    <w:p w14:paraId="52107FF3" w14:textId="77777777" w:rsidR="0029233E" w:rsidRDefault="0029233E">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sz w:val="16"/>
        </w:rPr>
        <w:t>De behandlinger, der er omhandlet i bilag V, del 1, i</w:t>
      </w:r>
      <w:r>
        <w:t xml:space="preserve"> </w:t>
      </w:r>
      <w:r>
        <w:rPr>
          <w:sz w:val="16"/>
        </w:rPr>
        <w:t>Europa-Parlamentets og Rådets forordning Europa (EU) 2019/1021 af 20. juni 2019 om persistente organiske miljøgifte (POP'er), og som anvendes på plastaffaldsstrømmen, er:</w:t>
      </w:r>
      <w:r>
        <w:rPr>
          <w:rFonts w:ascii="Arial" w:hAnsi="Arial"/>
          <w:sz w:val="16"/>
        </w:rPr>
        <w:t xml:space="preserve"> </w:t>
      </w:r>
    </w:p>
    <w:p w14:paraId="727FCC63" w14:textId="77777777" w:rsidR="0024204A" w:rsidRDefault="0024204A" w:rsidP="00B30FE7">
      <w:pPr>
        <w:rPr>
          <w:rFonts w:ascii="Arial" w:eastAsia="Calibri" w:hAnsi="Arial" w:cs="Arial"/>
          <w:sz w:val="16"/>
          <w:szCs w:val="16"/>
        </w:rPr>
      </w:pPr>
      <w:r>
        <w:rPr>
          <w:rFonts w:ascii="Arial" w:hAnsi="Arial"/>
          <w:sz w:val="16"/>
        </w:rPr>
        <w:t>D 9 Fysisk-kemisk behandling</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Forbrænding på land</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Hovedanvendelse som brændsel eller andre midler til energifremstilling, bortset fra affald, der indeholder PCB.</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67E5" w14:textId="77777777" w:rsidR="0029233E" w:rsidRDefault="0029233E">
      <w:r>
        <w:separator/>
      </w:r>
    </w:p>
  </w:footnote>
  <w:footnote w:type="continuationSeparator" w:id="0">
    <w:p w14:paraId="30B05B35" w14:textId="77777777" w:rsidR="0029233E" w:rsidRDefault="0029233E">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I Kommissionens meddelelse 2018/C 124/01 bemærkes det, at EWC 19 12 04 kan stamme fra WEEE-behandlingsanlæg og andre anlæg, der udfører mekaniseret behandling.</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Plastaffald (eller afledte plastfraktioner), der indeholder persistente organiske miljøgifte i koncentrationer over den lovbestemte grænse, der er fastsat i henhold til bestemmelserne i forordning (EU) 2019/1021 om persistente organiske miljøgifte (POP'er), må ikke modtages.</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Plastfraktioner, der stammer fra mekaniserede affaldsbehandlingsanlæg, og som er bestemt til at ophøre med at være affald, skal undersøges med henblik på at bestemme deres skadelige egenskaber. Kun plastfraktioner, der er bekræftet som værende fri for skadelige egenskaber, kan tildeles EWC-koden 19 12 04. For plastfraktioner fremstillet i anlæg, der ikke kan garantere at affaldet er ufarligt, anvendes kode 19 12 11* Andet affald (herunder blandinger af materialer) fra mekanisk behandling af affald, der indeholder farlige stoffer. Dette kriterium for differentiering mellem de to ovennævnte EWC-koder finder anvendelse på alle mekaniske håndteringsanlæg, uanset oprindelsen af det affald, de behandler.</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 xml:space="preserve">Europa-Parlamentets </w:t>
      </w:r>
      <w:r>
        <w:rPr>
          <w:rFonts w:ascii="Arial" w:hAnsi="Arial"/>
          <w:sz w:val="14"/>
        </w:rPr>
        <w:t>og Rådets forordning (EF) nr. 1272/2008 af 16. december 2008 om klassificering, mærkning og emballering af stoffer og blandinger og om ændring og ophævelse af direktiv 67/548/EØF og 1999/45/EF og om ændring af forordning (EF) nr.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rFonts w:ascii="Arial" w:hAnsi="Arial"/>
          <w:sz w:val="14"/>
        </w:rPr>
        <w:t xml:space="preserve">Europa-Parlamentets </w:t>
      </w:r>
      <w:r>
        <w:rPr>
          <w:rFonts w:ascii="Arial" w:hAnsi="Arial"/>
          <w:sz w:val="14"/>
        </w:rPr>
        <w:t>og Rådets forordning (EF) nr. 1907/2006 af 18. december 2006 om registrering, vurdering og godkendelse af samt begrænsninger for kemikalier (REACH), om oprettelse af et europæisk kemikalieagentur og om ændring af direktiv 1999/45/EF og ophævelse af Rådets forordning (EØF) 793/93 og Kommissionens forordning (EF) nr. 1488/94 samt Rådets direktiv 76/769/EØF og Kommissionens direktiv 91/155/EØF, 93/67/EØF, 93/105/EF og 2000/21/EF.</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sz w:val="14"/>
        </w:rPr>
        <w:t xml:space="preserve"> </w:t>
      </w:r>
      <w:r>
        <w:rPr>
          <w:rFonts w:ascii="Arial" w:hAnsi="Arial"/>
          <w:sz w:val="14"/>
        </w:rPr>
        <w:t xml:space="preserve">Europa-Parlamentets </w:t>
      </w:r>
      <w:r>
        <w:rPr>
          <w:rFonts w:ascii="Arial" w:hAnsi="Arial"/>
          <w:sz w:val="14"/>
        </w:rPr>
        <w:t>og Rådets forordning (EU) 2019/1021 af 20. juni 2019 om persistente organiske miljøgifte.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filled="t">
                <v:fill opacity="0" color2="black"/>
                <v:imagedata r:id="rId1" o:title="" croptop="-11f" cropbottom="-11f" cropleft="-11f" cropright="-11f"/>
              </v:shape>
              <o:OLEObject Type="Embed" ProgID="PBrush" ShapeID="_x0000_i1025" DrawAspect="Content" ObjectID="_1717244412"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MINISTERIET</w:t>
          </w:r>
          <w:r>
            <w:rPr>
              <w:rFonts w:ascii="Arial" w:hAnsi="Arial"/>
              <w:sz w:val="16"/>
            </w:rPr>
            <w:br/>
            <w:t>FOR ØKOLOGISK OMSTILLING</w:t>
          </w:r>
          <w:r>
            <w:rPr>
              <w:rFonts w:ascii="Arial" w:hAnsi="Arial"/>
              <w:sz w:val="16"/>
            </w:rPr>
            <w:br/>
            <w:t>OG DEMOGRAFISK UDFORDRING</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MILJØMINISTERIET</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GENERALDIREKTORATET</w:t>
          </w:r>
          <w:r>
            <w:rPr>
              <w:rFonts w:ascii="Arial" w:hAnsi="Arial"/>
              <w:sz w:val="14"/>
            </w:rPr>
            <w:br/>
            <w:t xml:space="preserve">FOR MILJØKVALITET OG -EVALUERING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233E"/>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81E7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da-DK"/>
    </w:rPr>
  </w:style>
  <w:style w:type="character" w:customStyle="1" w:styleId="Ttulo2Car">
    <w:name w:val="Título 2 Car"/>
    <w:rPr>
      <w:rFonts w:ascii="Cambria" w:hAnsi="Cambria" w:cs="Cambria"/>
      <w:b/>
      <w:bCs/>
      <w:i/>
      <w:iCs/>
      <w:sz w:val="28"/>
      <w:szCs w:val="28"/>
      <w:lang w:val="da-DK"/>
    </w:rPr>
  </w:style>
  <w:style w:type="character" w:customStyle="1" w:styleId="Ttulo3Car">
    <w:name w:val="Título 3 Car"/>
    <w:rPr>
      <w:rFonts w:ascii="Cambria" w:hAnsi="Cambria" w:cs="Cambria"/>
      <w:b/>
      <w:bCs/>
      <w:sz w:val="26"/>
      <w:szCs w:val="26"/>
      <w:lang w:val="da-DK"/>
    </w:rPr>
  </w:style>
  <w:style w:type="character" w:customStyle="1" w:styleId="Ttulo4Car">
    <w:name w:val="Título 4 Car"/>
    <w:rPr>
      <w:rFonts w:ascii="Calibri" w:hAnsi="Calibri" w:cs="Calibri"/>
      <w:b/>
      <w:bCs/>
      <w:sz w:val="28"/>
      <w:szCs w:val="28"/>
      <w:lang w:val="da-DK"/>
    </w:rPr>
  </w:style>
  <w:style w:type="character" w:customStyle="1" w:styleId="Ttulo5Car">
    <w:name w:val="Título 5 Car"/>
    <w:rPr>
      <w:rFonts w:ascii="Calibri" w:hAnsi="Calibri" w:cs="Calibri"/>
      <w:b/>
      <w:bCs/>
      <w:i/>
      <w:iCs/>
      <w:sz w:val="26"/>
      <w:szCs w:val="26"/>
      <w:lang w:val="da-DK"/>
    </w:rPr>
  </w:style>
  <w:style w:type="character" w:customStyle="1" w:styleId="Ttulo6Car">
    <w:name w:val="Título 6 Car"/>
    <w:rPr>
      <w:rFonts w:ascii="Calibri" w:hAnsi="Calibri" w:cs="Calibri"/>
      <w:b/>
      <w:bCs/>
      <w:lang w:val="da-DK"/>
    </w:rPr>
  </w:style>
  <w:style w:type="character" w:customStyle="1" w:styleId="Ttulo7Car">
    <w:name w:val="Título 7 Car"/>
    <w:rPr>
      <w:rFonts w:ascii="Calibri" w:hAnsi="Calibri" w:cs="Calibri"/>
      <w:sz w:val="24"/>
      <w:szCs w:val="24"/>
      <w:lang w:val="da-DK"/>
    </w:rPr>
  </w:style>
  <w:style w:type="character" w:customStyle="1" w:styleId="Ttulo8Car">
    <w:name w:val="Título 8 Car"/>
    <w:rPr>
      <w:rFonts w:ascii="Calibri" w:hAnsi="Calibri" w:cs="Calibri"/>
      <w:i/>
      <w:iCs/>
      <w:sz w:val="24"/>
      <w:szCs w:val="24"/>
      <w:lang w:val="da-DK"/>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da-DK"/>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da-DK"/>
    </w:rPr>
  </w:style>
  <w:style w:type="character" w:customStyle="1" w:styleId="AsuntodelcomentarioCar">
    <w:name w:val="Asunto del comentario Car"/>
    <w:rPr>
      <w:rFonts w:cs="Times New Roman"/>
      <w:b/>
      <w:bCs/>
      <w:sz w:val="20"/>
      <w:szCs w:val="20"/>
      <w:lang w:val="da-DK"/>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da-DK"/>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da-DK" w:eastAsia="zh-CN"/>
    </w:rPr>
  </w:style>
  <w:style w:type="character" w:customStyle="1" w:styleId="CommentSubjectChar">
    <w:name w:val="Comment Subject Char"/>
    <w:rPr>
      <w:b/>
      <w:bCs/>
      <w:lang w:val="da-DK" w:eastAsia="zh-CN"/>
    </w:rPr>
  </w:style>
  <w:style w:type="character" w:customStyle="1" w:styleId="BalloonTextChar">
    <w:name w:val="Balloon Text Char"/>
    <w:rPr>
      <w:rFonts w:ascii="Tahoma" w:hAnsi="Tahoma" w:cs="Tahoma"/>
      <w:sz w:val="16"/>
      <w:szCs w:val="16"/>
      <w:lang w:val="da-DK"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8102</Words>
  <Characters>46185</Characters>
  <Application>Microsoft Office Word</Application>
  <DocSecurity>0</DocSecurity>
  <Lines>384</Lines>
  <Paragraphs>108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7</cp:revision>
  <cp:lastPrinted>2021-10-05T06:48:00Z</cp:lastPrinted>
  <dcterms:created xsi:type="dcterms:W3CDTF">2022-04-20T13:17:00Z</dcterms:created>
  <dcterms:modified xsi:type="dcterms:W3CDTF">2022-06-20T12:34:00Z</dcterms:modified>
</cp:coreProperties>
</file>