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57C" w:rsidRPr="00F263B2" w:rsidRDefault="0000457C" w:rsidP="0000457C">
      <w:pPr>
        <w:pStyle w:val="12PromKlEinlSatz"/>
        <w:keepNext w:val="0"/>
        <w:spacing w:before="0" w:after="120" w:line="240" w:lineRule="auto"/>
        <w:ind w:firstLine="0"/>
        <w:jc w:val="center"/>
        <w:rPr>
          <w:rFonts w:ascii="Courier New" w:hAnsi="Courier New"/>
          <w:snapToGrid/>
        </w:rPr>
      </w:pPr>
      <w:r w:rsidRPr="00F263B2">
        <w:rPr>
          <w:rFonts w:ascii="Courier New" w:hAnsi="Courier New"/>
          <w:snapToGrid/>
        </w:rPr>
        <w:t>1. ------IND- 2019 0280 EE- RO- ------ 20190621 --- --- PROJET</w:t>
      </w:r>
    </w:p>
    <w:p w:rsidR="00E97C8D" w:rsidRPr="00F263B2" w:rsidRDefault="0000457C" w:rsidP="0000457C">
      <w:pPr>
        <w:pStyle w:val="Default"/>
        <w:jc w:val="right"/>
      </w:pPr>
      <w:r w:rsidRPr="00F263B2">
        <w:t>PROIECT</w:t>
      </w:r>
    </w:p>
    <w:p w:rsidR="00E97C8D" w:rsidRPr="00F263B2" w:rsidRDefault="00E97C8D" w:rsidP="0000457C">
      <w:pPr>
        <w:pStyle w:val="Default"/>
        <w:jc w:val="right"/>
      </w:pPr>
      <w:r w:rsidRPr="00F263B2">
        <w:t>…….2019</w:t>
      </w:r>
    </w:p>
    <w:p w:rsidR="006F0FE1" w:rsidRPr="00F263B2" w:rsidRDefault="006F0FE1" w:rsidP="0000457C">
      <w:pPr>
        <w:pStyle w:val="Default"/>
        <w:ind w:left="7788"/>
        <w:jc w:val="center"/>
      </w:pPr>
    </w:p>
    <w:p w:rsidR="00DF1C9F" w:rsidRPr="00F263B2" w:rsidRDefault="00DF1C9F" w:rsidP="0000457C">
      <w:pPr>
        <w:pStyle w:val="eelnupealkiri"/>
        <w:widowControl/>
        <w:rPr>
          <w:szCs w:val="32"/>
        </w:rPr>
      </w:pPr>
      <w:r w:rsidRPr="00F263B2">
        <w:t>Lege de modificare a Legii privind tutunul</w:t>
      </w:r>
    </w:p>
    <w:p w:rsidR="00DF1C9F" w:rsidRPr="00F263B2" w:rsidRDefault="00DF1C9F" w:rsidP="0000457C">
      <w:pPr>
        <w:pStyle w:val="muudatustesissejuhatus"/>
        <w:keepNext/>
        <w:keepLines/>
        <w:widowControl/>
      </w:pPr>
      <w:r w:rsidRPr="00F263B2">
        <w:t>Legea privind tutunul se modifică după cum urmează:</w:t>
      </w:r>
    </w:p>
    <w:p w:rsidR="00DF1C9F" w:rsidRPr="00F263B2" w:rsidRDefault="00DF1C9F" w:rsidP="0000457C">
      <w:pPr>
        <w:pStyle w:val="muutmisksk"/>
        <w:keepNext/>
        <w:keepLines/>
        <w:widowControl/>
      </w:pPr>
      <w:r w:rsidRPr="00F263B2">
        <w:rPr>
          <w:b/>
        </w:rPr>
        <w:t>1.</w:t>
      </w:r>
      <w:r w:rsidRPr="00F263B2">
        <w:t xml:space="preserve"> articolul 3 alineatul (2) se modifică și are formularea următoare:</w:t>
      </w:r>
    </w:p>
    <w:p w:rsidR="00F3659F" w:rsidRPr="00F263B2" w:rsidRDefault="00F3659F" w:rsidP="0000457C">
      <w:pPr>
        <w:pStyle w:val="muutmisksk"/>
        <w:widowControl/>
      </w:pPr>
      <w:r w:rsidRPr="00F263B2">
        <w:t>„(2) Produsele din tutun sunt clasificate ca prod</w:t>
      </w:r>
      <w:bookmarkStart w:id="0" w:name="_GoBack"/>
      <w:bookmarkEnd w:id="0"/>
      <w:r w:rsidRPr="00F263B2">
        <w:t>use pentru fumat, precum și produse din tutun fără fum și din tutun încălzit.”;</w:t>
      </w:r>
    </w:p>
    <w:p w:rsidR="00CB4A82" w:rsidRPr="00F263B2" w:rsidRDefault="00CB4A82" w:rsidP="0000457C">
      <w:pPr>
        <w:pStyle w:val="muutmisksk"/>
        <w:keepNext/>
        <w:keepLines/>
        <w:widowControl/>
      </w:pPr>
      <w:r w:rsidRPr="00F263B2">
        <w:rPr>
          <w:b/>
        </w:rPr>
        <w:t>2.</w:t>
      </w:r>
      <w:r w:rsidRPr="00F263B2">
        <w:t xml:space="preserve"> articolul 3 alineatul (4) se modifică și are formularea următoare:</w:t>
      </w:r>
    </w:p>
    <w:p w:rsidR="00F3659F" w:rsidRPr="00F263B2" w:rsidRDefault="00FA49AA" w:rsidP="0000457C">
      <w:pPr>
        <w:pStyle w:val="muutmisksk"/>
        <w:widowControl/>
      </w:pPr>
      <w:r w:rsidRPr="00F263B2">
        <w:t>„(4) Un produs din tutun fără fum este un produs din tutun (inclusiv tutunul de mestecat, tutunul pentru uz nazal și tutunul pentru uz oral), care nu implică un proces de ardere și nu este un produs din tutun încălzit.”;</w:t>
      </w:r>
    </w:p>
    <w:p w:rsidR="00F3659F" w:rsidRPr="00F263B2" w:rsidRDefault="006405C9" w:rsidP="0000457C">
      <w:pPr>
        <w:pStyle w:val="muutmisksk"/>
        <w:keepNext/>
        <w:keepLines/>
        <w:widowControl/>
      </w:pPr>
      <w:r w:rsidRPr="00F263B2">
        <w:rPr>
          <w:b/>
        </w:rPr>
        <w:t>3.</w:t>
      </w:r>
      <w:r w:rsidRPr="00F263B2">
        <w:t xml:space="preserve"> alineatul (6) se adaugă la articolul 3 și are formularea următoare:</w:t>
      </w:r>
    </w:p>
    <w:p w:rsidR="00302BE2" w:rsidRPr="00F263B2" w:rsidRDefault="00F3659F" w:rsidP="0000457C">
      <w:pPr>
        <w:pStyle w:val="muutmisksk"/>
        <w:widowControl/>
      </w:pPr>
      <w:r w:rsidRPr="00F263B2">
        <w:t>„(6) Un produs din tutun încălzit este un produs din tutun nou, care nu implică un proces de ardere a tutunului și se consumă prin utilizarea unui accesoriu pentru încălzirea tutunului.”;</w:t>
      </w:r>
    </w:p>
    <w:p w:rsidR="00B0041E" w:rsidRPr="00F263B2" w:rsidRDefault="006405C9" w:rsidP="0000457C">
      <w:pPr>
        <w:pStyle w:val="muutmisksk"/>
        <w:keepNext/>
        <w:keepLines/>
        <w:widowControl/>
      </w:pPr>
      <w:r w:rsidRPr="00F263B2">
        <w:rPr>
          <w:b/>
        </w:rPr>
        <w:t>4.</w:t>
      </w:r>
      <w:r w:rsidRPr="00F263B2">
        <w:t> La articolul 8 alineatul (5), prima teză are formularea următoare:</w:t>
      </w:r>
    </w:p>
    <w:p w:rsidR="00B0041E" w:rsidRPr="00F263B2" w:rsidRDefault="00B0041E" w:rsidP="0000457C">
      <w:pPr>
        <w:pStyle w:val="muutmisksk"/>
        <w:widowControl/>
      </w:pPr>
      <w:r w:rsidRPr="00F263B2">
        <w:t>„Țigările, tutunul de fumat pentru țigaretele de rulat, precum și un produs din tutun încălzit nu pot avea o aromă caracteristică.”;</w:t>
      </w:r>
    </w:p>
    <w:p w:rsidR="000C419A" w:rsidRPr="00F263B2" w:rsidRDefault="000C419A" w:rsidP="0000457C">
      <w:pPr>
        <w:pStyle w:val="muutmisksk"/>
        <w:keepNext/>
        <w:keepLines/>
        <w:widowControl/>
      </w:pPr>
      <w:r w:rsidRPr="00F263B2">
        <w:rPr>
          <w:b/>
        </w:rPr>
        <w:t>5.</w:t>
      </w:r>
      <w:r w:rsidRPr="00F263B2">
        <w:t> La articolul 8 alineatul (6), prima teză are formularea următoare:</w:t>
      </w:r>
    </w:p>
    <w:p w:rsidR="000C419A" w:rsidRPr="00F263B2" w:rsidRDefault="000C419A" w:rsidP="0000457C">
      <w:pPr>
        <w:pStyle w:val="muutmisksk"/>
        <w:widowControl/>
      </w:pPr>
      <w:r w:rsidRPr="00F263B2">
        <w:t>„Conținutul țigărilor, al tutunului de fumat pentru țigarete de rulat, precum și al produselor din tutun încălzit—cum ar fi filtre, hârtii, ambalaje și capsule—nu poate fi aromatizat.”;</w:t>
      </w:r>
    </w:p>
    <w:p w:rsidR="00F3659F" w:rsidRPr="00F263B2" w:rsidRDefault="00544F55" w:rsidP="0000457C">
      <w:pPr>
        <w:pStyle w:val="muutmisksk"/>
        <w:keepNext/>
        <w:keepLines/>
        <w:widowControl/>
      </w:pPr>
      <w:r w:rsidRPr="00F263B2">
        <w:rPr>
          <w:b/>
        </w:rPr>
        <w:t>6.</w:t>
      </w:r>
      <w:r w:rsidRPr="00F263B2">
        <w:t> La articolul 12 alineatul (5), prima teză are formularea următoare:</w:t>
      </w:r>
    </w:p>
    <w:p w:rsidR="00F3659F" w:rsidRPr="00F263B2" w:rsidRDefault="002A4570" w:rsidP="0000457C">
      <w:pPr>
        <w:pStyle w:val="muutmisksk"/>
        <w:widowControl/>
      </w:pPr>
      <w:r w:rsidRPr="00F263B2">
        <w:t>„Informațiile de la alineatul (1) de la prezentul articol pot fi prezentate pe etichete pe ambalajul primar și pe ambalajul combinat al produsului din tutun, cu excepția țigărilor și a tutunului pentru fumat pentru țigaretele de rulat.”;</w:t>
      </w:r>
    </w:p>
    <w:p w:rsidR="00CB4A82" w:rsidRPr="00F263B2" w:rsidRDefault="00544F55" w:rsidP="0000457C">
      <w:pPr>
        <w:pStyle w:val="muutmisksk"/>
        <w:keepNext/>
        <w:keepLines/>
        <w:widowControl/>
      </w:pPr>
      <w:r w:rsidRPr="00F263B2">
        <w:rPr>
          <w:b/>
        </w:rPr>
        <w:t xml:space="preserve">7. </w:t>
      </w:r>
      <w:r w:rsidRPr="00F263B2">
        <w:t>titlul articolului 13 se modifică și are formularea următoare:</w:t>
      </w:r>
    </w:p>
    <w:p w:rsidR="00CB4A82" w:rsidRPr="00F263B2" w:rsidRDefault="00CB4A82" w:rsidP="0000457C">
      <w:pPr>
        <w:pStyle w:val="muutmisksk"/>
        <w:widowControl/>
      </w:pPr>
      <w:r w:rsidRPr="00F263B2">
        <w:rPr>
          <w:b/>
        </w:rPr>
        <w:t>„Articolul 13. Avertismente de sănătate pentru produsele din tutun pentru fumat</w:t>
      </w:r>
      <w:r w:rsidRPr="00F263B2">
        <w:t>”;</w:t>
      </w:r>
    </w:p>
    <w:p w:rsidR="00CB4A82" w:rsidRPr="00F263B2" w:rsidRDefault="00544F55" w:rsidP="0000457C">
      <w:pPr>
        <w:pStyle w:val="muutmisksk"/>
        <w:keepNext/>
        <w:keepLines/>
        <w:widowControl/>
      </w:pPr>
      <w:r w:rsidRPr="00F263B2">
        <w:rPr>
          <w:b/>
        </w:rPr>
        <w:t>8.</w:t>
      </w:r>
      <w:r w:rsidRPr="00F263B2">
        <w:t xml:space="preserve"> La articolul 13, alineatul (1) se modifică și are formularea următoare:</w:t>
      </w:r>
    </w:p>
    <w:p w:rsidR="00CB4A82" w:rsidRPr="00F263B2" w:rsidRDefault="00CB4A82" w:rsidP="0000457C">
      <w:pPr>
        <w:pStyle w:val="muutmisksk"/>
        <w:widowControl/>
      </w:pPr>
      <w:r w:rsidRPr="00F263B2">
        <w:t>„(1) Avertismentele de sănătate pentru produsele din tutun destinate fumatului sunt împărțite în avertismente generale, mesaje de informare și avertismente de sănătate combinate.”;</w:t>
      </w:r>
    </w:p>
    <w:p w:rsidR="00CB4A82" w:rsidRPr="00F263B2" w:rsidRDefault="00544F55" w:rsidP="0000457C">
      <w:pPr>
        <w:pStyle w:val="muutmisksk"/>
        <w:keepNext/>
        <w:keepLines/>
        <w:widowControl/>
      </w:pPr>
      <w:r w:rsidRPr="00F263B2">
        <w:rPr>
          <w:b/>
        </w:rPr>
        <w:lastRenderedPageBreak/>
        <w:t>9.</w:t>
      </w:r>
      <w:r w:rsidRPr="00F263B2">
        <w:t xml:space="preserve"> Legea se completează cu articolul 13</w:t>
      </w:r>
      <w:r w:rsidRPr="00F263B2">
        <w:rPr>
          <w:vertAlign w:val="superscript"/>
        </w:rPr>
        <w:t>1</w:t>
      </w:r>
      <w:r w:rsidRPr="00F263B2">
        <w:t xml:space="preserve"> care are formularea următoare:</w:t>
      </w:r>
    </w:p>
    <w:p w:rsidR="00CB4A82" w:rsidRPr="00F263B2" w:rsidRDefault="00CB4A82" w:rsidP="0000457C">
      <w:pPr>
        <w:pStyle w:val="muutmisksk"/>
        <w:widowControl/>
        <w:rPr>
          <w:b/>
        </w:rPr>
      </w:pPr>
      <w:r w:rsidRPr="00F263B2">
        <w:t>„</w:t>
      </w:r>
      <w:r w:rsidRPr="00F263B2">
        <w:rPr>
          <w:b/>
        </w:rPr>
        <w:t>13</w:t>
      </w:r>
      <w:r w:rsidRPr="00F263B2">
        <w:rPr>
          <w:b/>
          <w:vertAlign w:val="superscript"/>
        </w:rPr>
        <w:t>1</w:t>
      </w:r>
      <w:r w:rsidRPr="00F263B2">
        <w:rPr>
          <w:b/>
        </w:rPr>
        <w:t>. Avertisment de sănătate pentru produsele din tutun încălzit</w:t>
      </w:r>
    </w:p>
    <w:p w:rsidR="00FA49AA" w:rsidRPr="00F263B2" w:rsidRDefault="00FA49AA" w:rsidP="0000457C">
      <w:pPr>
        <w:pStyle w:val="muutmisksk"/>
        <w:widowControl/>
      </w:pPr>
      <w:r w:rsidRPr="00F263B2">
        <w:t>(1) Fiecare ambalaj primar și ambalaj combinat al unui produs din tutun încălzit trebuie să conțină următorul avertisment de sănătate:</w:t>
      </w:r>
    </w:p>
    <w:p w:rsidR="00FA49AA" w:rsidRPr="00F263B2" w:rsidRDefault="00FA49AA" w:rsidP="0000457C">
      <w:pPr>
        <w:pStyle w:val="muudetavtekst"/>
      </w:pPr>
      <w:r w:rsidRPr="00F263B2">
        <w:t>„Acest produs din tutun dăunează sănătății dumneavoastră și creează dependență.”.</w:t>
      </w:r>
    </w:p>
    <w:p w:rsidR="00FA49AA" w:rsidRPr="00F263B2" w:rsidRDefault="00D5650D" w:rsidP="0000457C">
      <w:pPr>
        <w:pStyle w:val="muutmisksk"/>
        <w:widowControl/>
      </w:pPr>
      <w:r w:rsidRPr="00F263B2">
        <w:t>(2) Avertismentul de sănătate prevăzut la alineatul (1) de la prezentul articol trebuie să respecte cerințele prevăzute la articolul</w:t>
      </w:r>
      <w:r w:rsidR="000B4554">
        <w:t xml:space="preserve"> </w:t>
      </w:r>
      <w:r w:rsidRPr="00F263B2">
        <w:t>16 alineatele (6), (10), (11) și (12) din prezenta lege.</w:t>
      </w:r>
    </w:p>
    <w:p w:rsidR="00FA49AA" w:rsidRPr="00F263B2" w:rsidRDefault="00D5650D" w:rsidP="0000457C">
      <w:pPr>
        <w:pStyle w:val="muutmisksk"/>
        <w:widowControl/>
      </w:pPr>
      <w:r w:rsidRPr="00F263B2">
        <w:t>(3) Pe lângă dispozițiile de la alineatul (2) de la prezentul articol, un avertisment de sănătate pentru produsele din tutun încălzit:</w:t>
      </w:r>
    </w:p>
    <w:p w:rsidR="00FA49AA" w:rsidRPr="00F263B2" w:rsidRDefault="00D5650D" w:rsidP="0000457C">
      <w:pPr>
        <w:pStyle w:val="muudetavtekst"/>
      </w:pPr>
      <w:r w:rsidRPr="00F263B2">
        <w:t>1. pe pachetele cu formă cuboid și pe orice ambalaj combinat trebuie să fie paralel cu marginea laterală a ambalajului primar sau a ambalajului combinat. Textul avertismentelor de sănătate trebuie să fie paralel cu textul principal din suprafața rezervată acestor avertismente;</w:t>
      </w:r>
    </w:p>
    <w:p w:rsidR="00FA49AA" w:rsidRPr="00F263B2" w:rsidRDefault="00D5650D" w:rsidP="0000457C">
      <w:pPr>
        <w:pStyle w:val="muudetavtekst"/>
      </w:pPr>
      <w:r w:rsidRPr="00F263B2">
        <w:t>2. trebuie să apară pe cele două suprafețe mai mari ale pachetului individual și ale oricărui ambalaj combinat;</w:t>
      </w:r>
    </w:p>
    <w:p w:rsidR="00CB4A82" w:rsidRPr="00F263B2" w:rsidRDefault="00D5650D" w:rsidP="0000457C">
      <w:pPr>
        <w:pStyle w:val="muudetavtekst"/>
      </w:pPr>
      <w:r w:rsidRPr="00F263B2">
        <w:t>3. trebuie să acopere 30 % din suprafețele pachetului primar și ale oricărui ambalaj combinat.”;</w:t>
      </w:r>
    </w:p>
    <w:p w:rsidR="00D5650D" w:rsidRPr="00F263B2" w:rsidRDefault="00544F55" w:rsidP="0000457C">
      <w:pPr>
        <w:pStyle w:val="muutmisksk"/>
        <w:keepNext/>
        <w:keepLines/>
        <w:widowControl/>
      </w:pPr>
      <w:r w:rsidRPr="00F263B2">
        <w:rPr>
          <w:b/>
        </w:rPr>
        <w:t>10.</w:t>
      </w:r>
      <w:r w:rsidRPr="00F263B2">
        <w:t xml:space="preserve"> La articolul 27, alineatul (1) se modifică și are formularea următoare:</w:t>
      </w:r>
    </w:p>
    <w:p w:rsidR="00D5650D" w:rsidRPr="00F263B2" w:rsidRDefault="00D5650D" w:rsidP="0000457C">
      <w:pPr>
        <w:pStyle w:val="muutmisksk"/>
        <w:widowControl/>
      </w:pPr>
      <w:r w:rsidRPr="00F263B2">
        <w:t xml:space="preserve">„(1) O persoană cu vârsta sub optsprezece ani (denumită în continuare: </w:t>
      </w:r>
      <w:r w:rsidRPr="00F263B2">
        <w:rPr>
          <w:i/>
        </w:rPr>
        <w:t>un minor</w:t>
      </w:r>
      <w:r w:rsidRPr="00F263B2">
        <w:t xml:space="preserve"> nu are voie să fumeze sau să utilizeze un produs din tutun care nu este destinat fumatului sau un produs utilizat în același mod ca produsele din tutun.”;</w:t>
      </w:r>
    </w:p>
    <w:p w:rsidR="00D5650D" w:rsidRPr="00F263B2" w:rsidRDefault="00544F55" w:rsidP="0000457C">
      <w:pPr>
        <w:pStyle w:val="muutmisksk"/>
        <w:keepNext/>
        <w:keepLines/>
        <w:widowControl/>
      </w:pPr>
      <w:r w:rsidRPr="00F263B2">
        <w:rPr>
          <w:b/>
        </w:rPr>
        <w:t>11.</w:t>
      </w:r>
      <w:r w:rsidRPr="00F263B2">
        <w:t xml:space="preserve"> La articolul 29, alineatul (2) se modifică și are formularea următoare:</w:t>
      </w:r>
    </w:p>
    <w:p w:rsidR="00D5650D" w:rsidRPr="00F263B2" w:rsidRDefault="001B35A3" w:rsidP="0000457C">
      <w:pPr>
        <w:pStyle w:val="muutmisksk"/>
        <w:widowControl/>
      </w:pPr>
      <w:r w:rsidRPr="00F263B2">
        <w:t>„(2) Interdicția prevăzută la alineatul (1) de la prezentul articol se aplică unei țigarete electronice și unui produs din tutun încălzit, iar punctele 1 și 2 de la alineatul (1) se aplică, de asemenea, altor produse utilizate în același mod ca și produsele din tutun.”;</w:t>
      </w:r>
    </w:p>
    <w:p w:rsidR="00D5650D" w:rsidRPr="00F263B2" w:rsidRDefault="00544F55" w:rsidP="0000457C">
      <w:pPr>
        <w:pStyle w:val="muutmisksk"/>
        <w:keepNext/>
        <w:keepLines/>
        <w:widowControl/>
      </w:pPr>
      <w:r w:rsidRPr="00F263B2">
        <w:rPr>
          <w:b/>
        </w:rPr>
        <w:t>12.</w:t>
      </w:r>
      <w:r w:rsidRPr="00F263B2">
        <w:t xml:space="preserve"> La articolul 30, alineatul (5) se modifică și are formularea următoare:</w:t>
      </w:r>
    </w:p>
    <w:p w:rsidR="00D5650D" w:rsidRPr="00F263B2" w:rsidRDefault="009F6B90" w:rsidP="0000457C">
      <w:pPr>
        <w:pStyle w:val="muutmisksk"/>
        <w:widowControl/>
      </w:pPr>
      <w:r w:rsidRPr="00F263B2">
        <w:t>„(5) Restricțiile prevăzute la punctul 2 de la prezentul articol se aplică, de asemenea, consumului de țigări electronice și de produse din tutun încălzit.”;</w:t>
      </w:r>
    </w:p>
    <w:p w:rsidR="00C3258B" w:rsidRPr="00F263B2" w:rsidRDefault="00544F55" w:rsidP="0000457C">
      <w:pPr>
        <w:pStyle w:val="muutmisksk"/>
        <w:keepNext/>
        <w:keepLines/>
        <w:widowControl/>
      </w:pPr>
      <w:r w:rsidRPr="00F263B2">
        <w:rPr>
          <w:b/>
        </w:rPr>
        <w:t>13.</w:t>
      </w:r>
      <w:r w:rsidRPr="00F263B2">
        <w:t xml:space="preserve"> articolul 31 se modifică și are formularea următoare:</w:t>
      </w:r>
    </w:p>
    <w:p w:rsidR="00C3258B" w:rsidRPr="00F263B2" w:rsidRDefault="00C3258B" w:rsidP="0000457C">
      <w:pPr>
        <w:pStyle w:val="muutmisksk"/>
        <w:widowControl/>
        <w:rPr>
          <w:b/>
        </w:rPr>
      </w:pPr>
      <w:r w:rsidRPr="00F263B2">
        <w:t>„</w:t>
      </w:r>
      <w:r w:rsidRPr="00F263B2">
        <w:rPr>
          <w:b/>
        </w:rPr>
        <w:t>Articolul 31 Fumatul și consumul de produse din tutun încălzit în unitățile de catering</w:t>
      </w:r>
    </w:p>
    <w:p w:rsidR="00C3258B" w:rsidRPr="00F263B2" w:rsidRDefault="00C3258B" w:rsidP="0000457C">
      <w:pPr>
        <w:pStyle w:val="muutmisksk"/>
        <w:widowControl/>
      </w:pPr>
      <w:r w:rsidRPr="00F263B2">
        <w:t>(1) În unitățile de catering, fumatul și consumul de produse de tutun încălzit sunt permise numai în zonele special amenajate pentru fumat (încăperi pentru fumători) sau în zona exterioară extinsă în anumite anotimpuri, în imediata vecinătate a unității de catering..</w:t>
      </w:r>
    </w:p>
    <w:p w:rsidR="00C3258B" w:rsidRPr="00F263B2" w:rsidRDefault="00C3258B" w:rsidP="0000457C">
      <w:pPr>
        <w:pStyle w:val="muutmisksk"/>
        <w:widowControl/>
      </w:pPr>
      <w:r w:rsidRPr="00F263B2">
        <w:t>(2) În încăperea destinată fumatului menționată la alineatul (1) de la prezentul articol nu se vor furniza servicii de catering precum vânzarea felurilor de mâncare, care include prepararea și servirea lor pentru a fi consumate în unitate sau servirea lor pentru a fi consumate în unitate.</w:t>
      </w:r>
    </w:p>
    <w:p w:rsidR="00C3258B" w:rsidRPr="00F263B2" w:rsidRDefault="00C3258B" w:rsidP="0000457C">
      <w:pPr>
        <w:pStyle w:val="muutmisksk"/>
        <w:widowControl/>
      </w:pPr>
      <w:r w:rsidRPr="00F263B2">
        <w:t>(3) Vânzătorul are dreptul să refuze prestarea serviciilor unei persoane care ignoră interdicțiile și restricțiile privind fumatul și consumul de produse din tutun încălzit în unitatea de catering și să îi solicite să părăsească unitatea.”;</w:t>
      </w:r>
    </w:p>
    <w:p w:rsidR="009F6B90" w:rsidRPr="00F263B2" w:rsidRDefault="00C3258B" w:rsidP="0000457C">
      <w:pPr>
        <w:pStyle w:val="muutmisksk"/>
        <w:keepNext/>
        <w:keepLines/>
        <w:widowControl/>
      </w:pPr>
      <w:r w:rsidRPr="00F263B2">
        <w:rPr>
          <w:b/>
        </w:rPr>
        <w:t xml:space="preserve">14. </w:t>
      </w:r>
      <w:r w:rsidRPr="00F263B2">
        <w:t>Textul articolului 47 se modifică și are formularea următoare:</w:t>
      </w:r>
    </w:p>
    <w:p w:rsidR="009F6B90" w:rsidRPr="00F263B2" w:rsidRDefault="009F6B90" w:rsidP="0000457C">
      <w:pPr>
        <w:pStyle w:val="muutmisksk"/>
        <w:widowControl/>
      </w:pPr>
      <w:r w:rsidRPr="00F263B2">
        <w:t>„Fumatul sau consumul unui produs din tutun sau al unui produs utilizat în același mod ca și produsele din tutun de către un minor se pedepsește cu amendă de până la 10 puncte de amendă.”;</w:t>
      </w:r>
    </w:p>
    <w:p w:rsidR="009C5189" w:rsidRPr="00F263B2" w:rsidRDefault="00C3258B" w:rsidP="0000457C">
      <w:pPr>
        <w:pStyle w:val="muutmisksk"/>
        <w:keepNext/>
        <w:keepLines/>
        <w:widowControl/>
      </w:pPr>
      <w:r w:rsidRPr="00F263B2">
        <w:rPr>
          <w:b/>
        </w:rPr>
        <w:t xml:space="preserve">15. </w:t>
      </w:r>
      <w:r w:rsidRPr="00F263B2">
        <w:t>Textul articolului 49 se modifică și are formularea următoare:</w:t>
      </w:r>
    </w:p>
    <w:p w:rsidR="009C5189" w:rsidRPr="00F263B2" w:rsidRDefault="009C5189" w:rsidP="0000457C">
      <w:pPr>
        <w:pStyle w:val="muutmisksk"/>
        <w:widowControl/>
      </w:pPr>
      <w:r w:rsidRPr="00F263B2">
        <w:t>„Fumatul sau consumul unui produs din tutun încălzit sau al unui produs utilizat în același mod ca și produsele din tutun într-o locație în care se interzice fumatul sau consumul unui produs din tutun încălzit sau al unui produs utilizat în același mod ca și produsele din tutun, se pedepsește cu o amendă de până la 20 de puncte de amendă.”;</w:t>
      </w:r>
    </w:p>
    <w:p w:rsidR="009C5189" w:rsidRPr="00F263B2" w:rsidRDefault="00C3258B" w:rsidP="0000457C">
      <w:pPr>
        <w:pStyle w:val="muutmisksk"/>
        <w:keepNext/>
        <w:keepLines/>
        <w:widowControl/>
      </w:pPr>
      <w:r w:rsidRPr="00F263B2">
        <w:rPr>
          <w:b/>
        </w:rPr>
        <w:t>16.</w:t>
      </w:r>
      <w:r w:rsidRPr="00F263B2">
        <w:t xml:space="preserve"> La articolul 50, alineatul (1) se modifică și are formularea următoare:</w:t>
      </w:r>
    </w:p>
    <w:p w:rsidR="009C5189" w:rsidRPr="00F263B2" w:rsidRDefault="009C5189" w:rsidP="0000457C">
      <w:pPr>
        <w:pStyle w:val="muutmisksk"/>
        <w:widowControl/>
      </w:pPr>
      <w:r w:rsidRPr="00F263B2">
        <w:t>„(1) Permiterea fumatului sau a consumului unui produs din tutun încălzit sau a unui produs utilizat în același mod ca și produsele din tutun într-o locație în care, în conformitate cu legea, se interzice fumatul sau consumul unui produs din tutun încălzit sau al unui produs utilizat în același mod ca produsele din tutun, precum și încălcarea cerințelor referitoare la încăperea destinată fumatului, se pedepsește cu amendă de până la 200 de puncte de amendă.”;</w:t>
      </w:r>
    </w:p>
    <w:p w:rsidR="000F1F61" w:rsidRPr="00F263B2" w:rsidRDefault="000F1F61" w:rsidP="0000457C">
      <w:pPr>
        <w:pStyle w:val="muutmisksk"/>
        <w:widowControl/>
      </w:pPr>
      <w:r w:rsidRPr="00F263B2">
        <w:t>Președintele Parlamentului Estonian</w:t>
      </w:r>
    </w:p>
    <w:p w:rsidR="000F1F61" w:rsidRPr="00F263B2" w:rsidRDefault="000F1F61" w:rsidP="0000457C">
      <w:pPr>
        <w:pStyle w:val="muutmisksk"/>
        <w:widowControl/>
      </w:pPr>
      <w:r w:rsidRPr="00F263B2">
        <w:t>Tallinn, ........................... 2019</w:t>
      </w:r>
    </w:p>
    <w:p w:rsidR="000F1F61" w:rsidRPr="00F263B2" w:rsidRDefault="000F1F61" w:rsidP="0000457C">
      <w:pPr>
        <w:pStyle w:val="muutmisksk"/>
        <w:widowControl/>
      </w:pPr>
      <w:r w:rsidRPr="00F263B2">
        <w:t>Inițiată de Guvernul Republicii la....................... 2019</w:t>
      </w:r>
    </w:p>
    <w:p w:rsidR="000F1F61" w:rsidRPr="00F263B2" w:rsidRDefault="000F1F61" w:rsidP="0000457C">
      <w:pPr>
        <w:pStyle w:val="muutmisksk"/>
        <w:widowControl/>
      </w:pPr>
      <w:r w:rsidRPr="00F263B2">
        <w:t>Semnat digital</w:t>
      </w:r>
    </w:p>
    <w:sectPr w:rsidR="000F1F61" w:rsidRPr="00F263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111" w:rsidRDefault="00BA0111" w:rsidP="0000457C">
      <w:pPr>
        <w:spacing w:after="0" w:line="240" w:lineRule="auto"/>
      </w:pPr>
      <w:r>
        <w:separator/>
      </w:r>
    </w:p>
  </w:endnote>
  <w:endnote w:type="continuationSeparator" w:id="0">
    <w:p w:rsidR="00BA0111" w:rsidRDefault="00BA0111" w:rsidP="00004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111" w:rsidRDefault="00BA0111" w:rsidP="0000457C">
      <w:pPr>
        <w:spacing w:after="0" w:line="240" w:lineRule="auto"/>
      </w:pPr>
      <w:r>
        <w:separator/>
      </w:r>
    </w:p>
  </w:footnote>
  <w:footnote w:type="continuationSeparator" w:id="0">
    <w:p w:rsidR="00BA0111" w:rsidRDefault="00BA0111" w:rsidP="000045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C9F"/>
    <w:rsid w:val="0000457C"/>
    <w:rsid w:val="00056899"/>
    <w:rsid w:val="000707A0"/>
    <w:rsid w:val="00083F9E"/>
    <w:rsid w:val="0009318D"/>
    <w:rsid w:val="000B4554"/>
    <w:rsid w:val="000C419A"/>
    <w:rsid w:val="000F1F61"/>
    <w:rsid w:val="00117FE9"/>
    <w:rsid w:val="001A0F14"/>
    <w:rsid w:val="001B35A3"/>
    <w:rsid w:val="0028759C"/>
    <w:rsid w:val="00292FDA"/>
    <w:rsid w:val="002A4570"/>
    <w:rsid w:val="00302BE2"/>
    <w:rsid w:val="00316DFA"/>
    <w:rsid w:val="00342FCA"/>
    <w:rsid w:val="004371FC"/>
    <w:rsid w:val="004628AB"/>
    <w:rsid w:val="004A3CE7"/>
    <w:rsid w:val="004B08D1"/>
    <w:rsid w:val="004E2E5A"/>
    <w:rsid w:val="004F68F8"/>
    <w:rsid w:val="00544F55"/>
    <w:rsid w:val="00576D82"/>
    <w:rsid w:val="006405C9"/>
    <w:rsid w:val="006A413B"/>
    <w:rsid w:val="006F0FE1"/>
    <w:rsid w:val="00702706"/>
    <w:rsid w:val="0074406D"/>
    <w:rsid w:val="00762D57"/>
    <w:rsid w:val="00763AA4"/>
    <w:rsid w:val="00787AB4"/>
    <w:rsid w:val="007B3F29"/>
    <w:rsid w:val="007C37B1"/>
    <w:rsid w:val="00830A4B"/>
    <w:rsid w:val="008C30DF"/>
    <w:rsid w:val="008D1695"/>
    <w:rsid w:val="00917A01"/>
    <w:rsid w:val="00937BD8"/>
    <w:rsid w:val="00952903"/>
    <w:rsid w:val="00982C65"/>
    <w:rsid w:val="00986D51"/>
    <w:rsid w:val="009C5189"/>
    <w:rsid w:val="009F6B90"/>
    <w:rsid w:val="00A228FC"/>
    <w:rsid w:val="00A32CCA"/>
    <w:rsid w:val="00B0041E"/>
    <w:rsid w:val="00BA0111"/>
    <w:rsid w:val="00BC7517"/>
    <w:rsid w:val="00BD2AD3"/>
    <w:rsid w:val="00C3258B"/>
    <w:rsid w:val="00C57B18"/>
    <w:rsid w:val="00C71875"/>
    <w:rsid w:val="00C71CDF"/>
    <w:rsid w:val="00C74A67"/>
    <w:rsid w:val="00CB4A82"/>
    <w:rsid w:val="00CF6953"/>
    <w:rsid w:val="00D5650D"/>
    <w:rsid w:val="00DD0CD1"/>
    <w:rsid w:val="00DF1C9F"/>
    <w:rsid w:val="00E271A0"/>
    <w:rsid w:val="00E51B56"/>
    <w:rsid w:val="00E97C8D"/>
    <w:rsid w:val="00EA1E2C"/>
    <w:rsid w:val="00EB24C5"/>
    <w:rsid w:val="00F263B2"/>
    <w:rsid w:val="00F313F5"/>
    <w:rsid w:val="00F3659F"/>
    <w:rsid w:val="00F44C04"/>
    <w:rsid w:val="00F7405A"/>
    <w:rsid w:val="00F757D9"/>
    <w:rsid w:val="00FA49AA"/>
    <w:rsid w:val="00FB29EC"/>
    <w:rsid w:val="00FB6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DEFBBA-83F7-4986-BA13-C99BA164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lnupealkiri">
    <w:name w:val="eelnõu pealkiri"/>
    <w:basedOn w:val="Normal"/>
    <w:qFormat/>
    <w:rsid w:val="00DF1C9F"/>
    <w:pPr>
      <w:widowControl w:val="0"/>
      <w:autoSpaceDN w:val="0"/>
      <w:adjustRightInd w:val="0"/>
      <w:spacing w:before="120" w:after="480" w:line="240" w:lineRule="auto"/>
      <w:jc w:val="center"/>
    </w:pPr>
    <w:rPr>
      <w:rFonts w:ascii="Times New Roman" w:eastAsia="Times New Roman" w:hAnsi="Times New Roman"/>
      <w:b/>
      <w:sz w:val="32"/>
      <w:szCs w:val="24"/>
    </w:rPr>
  </w:style>
  <w:style w:type="paragraph" w:customStyle="1" w:styleId="pealkiri">
    <w:name w:val="§_pealkiri"/>
    <w:basedOn w:val="Normal"/>
    <w:qFormat/>
    <w:rsid w:val="00DF1C9F"/>
    <w:pPr>
      <w:widowControl w:val="0"/>
      <w:autoSpaceDN w:val="0"/>
      <w:adjustRightInd w:val="0"/>
      <w:spacing w:before="240" w:after="0" w:line="240" w:lineRule="auto"/>
      <w:jc w:val="both"/>
    </w:pPr>
    <w:rPr>
      <w:rFonts w:ascii="Times New Roman" w:eastAsia="Times New Roman" w:hAnsi="Times New Roman"/>
      <w:b/>
      <w:sz w:val="24"/>
      <w:szCs w:val="24"/>
    </w:rPr>
  </w:style>
  <w:style w:type="paragraph" w:customStyle="1" w:styleId="muutmisksk">
    <w:name w:val="muutmiskäsk"/>
    <w:basedOn w:val="Normal"/>
    <w:qFormat/>
    <w:rsid w:val="00DF1C9F"/>
    <w:pPr>
      <w:widowControl w:val="0"/>
      <w:autoSpaceDN w:val="0"/>
      <w:adjustRightInd w:val="0"/>
      <w:spacing w:before="240" w:after="0" w:line="240" w:lineRule="auto"/>
      <w:jc w:val="both"/>
    </w:pPr>
    <w:rPr>
      <w:rFonts w:ascii="Times New Roman" w:eastAsia="Times New Roman" w:hAnsi="Times New Roman"/>
      <w:sz w:val="24"/>
      <w:szCs w:val="24"/>
    </w:rPr>
  </w:style>
  <w:style w:type="paragraph" w:customStyle="1" w:styleId="muudatustesissejuhatus">
    <w:name w:val="muudatuste sissejuhatus"/>
    <w:basedOn w:val="Normal"/>
    <w:next w:val="muutmisksk"/>
    <w:qFormat/>
    <w:rsid w:val="00DF1C9F"/>
    <w:pPr>
      <w:widowControl w:val="0"/>
      <w:autoSpaceDN w:val="0"/>
      <w:adjustRightInd w:val="0"/>
      <w:spacing w:before="240" w:after="240" w:line="240" w:lineRule="auto"/>
      <w:jc w:val="both"/>
    </w:pPr>
    <w:rPr>
      <w:rFonts w:ascii="Times New Roman" w:eastAsia="Times New Roman" w:hAnsi="Times New Roman"/>
      <w:sz w:val="24"/>
      <w:szCs w:val="24"/>
    </w:rPr>
  </w:style>
  <w:style w:type="paragraph" w:customStyle="1" w:styleId="muudetavtekst">
    <w:name w:val="muudetav tekst"/>
    <w:basedOn w:val="Normal"/>
    <w:qFormat/>
    <w:rsid w:val="00DF1C9F"/>
    <w:pPr>
      <w:suppressAutoHyphens/>
      <w:autoSpaceDN w:val="0"/>
      <w:adjustRightInd w:val="0"/>
      <w:spacing w:after="0" w:line="240" w:lineRule="auto"/>
      <w:jc w:val="both"/>
    </w:pPr>
    <w:rPr>
      <w:rFonts w:ascii="Times New Roman" w:eastAsia="Times New Roman" w:hAnsi="Times New Roman"/>
      <w:sz w:val="24"/>
      <w:szCs w:val="24"/>
    </w:rPr>
  </w:style>
  <w:style w:type="paragraph" w:customStyle="1" w:styleId="muudetavtekstboldis">
    <w:name w:val="muudetav tekst boldis"/>
    <w:basedOn w:val="muudetavtekst"/>
    <w:qFormat/>
    <w:rsid w:val="00DF1C9F"/>
    <w:pPr>
      <w:jc w:val="left"/>
    </w:pPr>
    <w:rPr>
      <w:rFonts w:eastAsia="MS Gothic"/>
      <w:b/>
    </w:rPr>
  </w:style>
  <w:style w:type="paragraph" w:customStyle="1" w:styleId="muudetavtekstalljoonega">
    <w:name w:val="muudetav tekst alljoonega"/>
    <w:basedOn w:val="muudetavtekst"/>
    <w:qFormat/>
    <w:rsid w:val="00DF1C9F"/>
    <w:rPr>
      <w:u w:val="single"/>
    </w:rPr>
  </w:style>
  <w:style w:type="paragraph" w:customStyle="1" w:styleId="muutmiskskalljoonega">
    <w:name w:val="muutmiskäsk alljoonega"/>
    <w:basedOn w:val="muutmisksk"/>
    <w:qFormat/>
    <w:rsid w:val="00DF1C9F"/>
    <w:rPr>
      <w:u w:val="single"/>
    </w:rPr>
  </w:style>
  <w:style w:type="paragraph" w:customStyle="1" w:styleId="justumisetekst">
    <w:name w:val="jõustumise tekst"/>
    <w:basedOn w:val="muudetavtekst"/>
    <w:next w:val="Normal"/>
    <w:qFormat/>
    <w:rsid w:val="00DF1C9F"/>
    <w:pPr>
      <w:spacing w:before="120" w:after="120"/>
    </w:pPr>
  </w:style>
  <w:style w:type="character" w:customStyle="1" w:styleId="tyhik">
    <w:name w:val="tyhik"/>
    <w:rsid w:val="00DF1C9F"/>
    <w:rPr>
      <w:rFonts w:ascii="Times New Roman" w:hAnsi="Times New Roman" w:cs="Times New Roman" w:hint="default"/>
    </w:rPr>
  </w:style>
  <w:style w:type="paragraph" w:customStyle="1" w:styleId="Default">
    <w:name w:val="Default"/>
    <w:rsid w:val="00E97C8D"/>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C71875"/>
    <w:rPr>
      <w:sz w:val="16"/>
      <w:szCs w:val="16"/>
    </w:rPr>
  </w:style>
  <w:style w:type="paragraph" w:styleId="CommentText">
    <w:name w:val="annotation text"/>
    <w:basedOn w:val="Normal"/>
    <w:link w:val="CommentTextChar"/>
    <w:uiPriority w:val="99"/>
    <w:semiHidden/>
    <w:unhideWhenUsed/>
    <w:rsid w:val="00C71875"/>
    <w:pPr>
      <w:spacing w:line="240" w:lineRule="auto"/>
    </w:pPr>
    <w:rPr>
      <w:sz w:val="20"/>
      <w:szCs w:val="20"/>
    </w:rPr>
  </w:style>
  <w:style w:type="character" w:customStyle="1" w:styleId="CommentTextChar">
    <w:name w:val="Comment Text Char"/>
    <w:link w:val="CommentText"/>
    <w:uiPriority w:val="99"/>
    <w:semiHidden/>
    <w:rsid w:val="00C71875"/>
    <w:rPr>
      <w:sz w:val="20"/>
      <w:szCs w:val="20"/>
    </w:rPr>
  </w:style>
  <w:style w:type="paragraph" w:styleId="CommentSubject">
    <w:name w:val="annotation subject"/>
    <w:basedOn w:val="CommentText"/>
    <w:next w:val="CommentText"/>
    <w:link w:val="CommentSubjectChar"/>
    <w:uiPriority w:val="99"/>
    <w:semiHidden/>
    <w:unhideWhenUsed/>
    <w:rsid w:val="00C71875"/>
    <w:rPr>
      <w:b/>
      <w:bCs/>
    </w:rPr>
  </w:style>
  <w:style w:type="character" w:customStyle="1" w:styleId="CommentSubjectChar">
    <w:name w:val="Comment Subject Char"/>
    <w:link w:val="CommentSubject"/>
    <w:uiPriority w:val="99"/>
    <w:semiHidden/>
    <w:rsid w:val="00C71875"/>
    <w:rPr>
      <w:b/>
      <w:bCs/>
      <w:sz w:val="20"/>
      <w:szCs w:val="20"/>
    </w:rPr>
  </w:style>
  <w:style w:type="paragraph" w:styleId="BalloonText">
    <w:name w:val="Balloon Text"/>
    <w:basedOn w:val="Normal"/>
    <w:link w:val="BalloonTextChar"/>
    <w:uiPriority w:val="99"/>
    <w:semiHidden/>
    <w:unhideWhenUsed/>
    <w:rsid w:val="00C7187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71875"/>
    <w:rPr>
      <w:rFonts w:ascii="Segoe UI" w:hAnsi="Segoe UI" w:cs="Segoe UI"/>
      <w:sz w:val="18"/>
      <w:szCs w:val="18"/>
    </w:rPr>
  </w:style>
  <w:style w:type="paragraph" w:customStyle="1" w:styleId="12PromKlEinlSatz">
    <w:name w:val="12_PromKl_EinlSatz"/>
    <w:basedOn w:val="Normal"/>
    <w:next w:val="Normal"/>
    <w:rsid w:val="0000457C"/>
    <w:pPr>
      <w:keepNext/>
      <w:spacing w:before="160" w:after="0" w:line="220" w:lineRule="exact"/>
      <w:ind w:firstLine="397"/>
      <w:jc w:val="both"/>
    </w:pPr>
    <w:rPr>
      <w:rFonts w:ascii="Times New Roman" w:eastAsia="Times New Roman" w:hAnsi="Times New Roman"/>
      <w:snapToGrid w:val="0"/>
      <w:color w:val="000000"/>
      <w:sz w:val="20"/>
      <w:szCs w:val="20"/>
    </w:rPr>
  </w:style>
  <w:style w:type="paragraph" w:styleId="Header">
    <w:name w:val="header"/>
    <w:basedOn w:val="Normal"/>
    <w:link w:val="HeaderChar"/>
    <w:uiPriority w:val="99"/>
    <w:unhideWhenUsed/>
    <w:rsid w:val="0000457C"/>
    <w:pPr>
      <w:tabs>
        <w:tab w:val="center" w:pos="4320"/>
        <w:tab w:val="right" w:pos="8640"/>
      </w:tabs>
    </w:pPr>
  </w:style>
  <w:style w:type="character" w:customStyle="1" w:styleId="HeaderChar">
    <w:name w:val="Header Char"/>
    <w:link w:val="Header"/>
    <w:uiPriority w:val="99"/>
    <w:rsid w:val="0000457C"/>
    <w:rPr>
      <w:sz w:val="22"/>
      <w:szCs w:val="22"/>
      <w:lang w:val="ro-RO"/>
    </w:rPr>
  </w:style>
  <w:style w:type="paragraph" w:styleId="Footer">
    <w:name w:val="footer"/>
    <w:basedOn w:val="Normal"/>
    <w:link w:val="FooterChar"/>
    <w:uiPriority w:val="99"/>
    <w:unhideWhenUsed/>
    <w:rsid w:val="0000457C"/>
    <w:pPr>
      <w:tabs>
        <w:tab w:val="center" w:pos="4320"/>
        <w:tab w:val="right" w:pos="8640"/>
      </w:tabs>
    </w:pPr>
  </w:style>
  <w:style w:type="character" w:customStyle="1" w:styleId="FooterChar">
    <w:name w:val="Footer Char"/>
    <w:link w:val="Footer"/>
    <w:uiPriority w:val="99"/>
    <w:rsid w:val="0000457C"/>
    <w:rPr>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97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93E19-6E20-4B2F-BA09-6FF8C95CF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964</Words>
  <Characters>5499</Characters>
  <Application>Microsoft Office Word</Application>
  <DocSecurity>0</DocSecurity>
  <Lines>45</Lines>
  <Paragraphs>12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RIK</Company>
  <LinksUpToDate>false</LinksUpToDate>
  <CharactersWithSpaces>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 Sarapuu</dc:creator>
  <cp:keywords/>
  <dc:description/>
  <cp:lastModifiedBy>Liu, Lei</cp:lastModifiedBy>
  <cp:revision>5</cp:revision>
  <cp:lastPrinted>2019-03-26T14:28:00Z</cp:lastPrinted>
  <dcterms:created xsi:type="dcterms:W3CDTF">2019-06-14T14:56:00Z</dcterms:created>
  <dcterms:modified xsi:type="dcterms:W3CDTF">2019-06-21T14:38:00Z</dcterms:modified>
</cp:coreProperties>
</file>