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3B" w:rsidRPr="00F91869" w:rsidRDefault="00E377C2" w:rsidP="0093333B">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sz w:val="20"/>
          <w:szCs w:val="20"/>
        </w:rPr>
        <w:t>1. --</w:t>
      </w:r>
      <w:r w:rsidR="001B03DA">
        <w:rPr>
          <w:rFonts w:ascii="Courier New" w:hAnsi="Courier New"/>
          <w:sz w:val="20"/>
          <w:szCs w:val="20"/>
        </w:rPr>
        <w:t>-</w:t>
      </w:r>
      <w:bookmarkStart w:id="0" w:name="_GoBack"/>
      <w:bookmarkEnd w:id="0"/>
      <w:r>
        <w:rPr>
          <w:rFonts w:ascii="Courier New" w:hAnsi="Courier New"/>
          <w:sz w:val="20"/>
          <w:szCs w:val="20"/>
        </w:rPr>
        <w:t xml:space="preserve">---IND- 2019 0309 HU- LV- ------ </w:t>
      </w:r>
      <w:r>
        <w:rPr>
          <w:rFonts w:ascii="Segoe UI" w:hAnsi="Segoe UI"/>
          <w:color w:val="000000"/>
          <w:sz w:val="20"/>
          <w:szCs w:val="20"/>
        </w:rPr>
        <w:t>20201130</w:t>
      </w:r>
      <w:r>
        <w:rPr>
          <w:rFonts w:ascii="Calibri" w:hAnsi="Calibri"/>
          <w:sz w:val="20"/>
          <w:szCs w:val="20"/>
        </w:rPr>
        <w:t xml:space="preserve"> </w:t>
      </w:r>
      <w:r>
        <w:rPr>
          <w:rFonts w:ascii="Courier New" w:hAnsi="Courier New"/>
          <w:sz w:val="20"/>
          <w:szCs w:val="20"/>
        </w:rPr>
        <w:t>--- --- FINAL</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bCs/>
          <w:sz w:val="28"/>
          <w:szCs w:val="28"/>
        </w:rPr>
        <w:t>Lauksaimniecības ministra 2019. gada 28. novembra Dekrēts Nr. 51/2019. (X. 28.) </w:t>
      </w:r>
      <w:r>
        <w:rPr>
          <w:rFonts w:ascii="Times New Roman" w:hAnsi="Times New Roman"/>
          <w:b/>
          <w:bCs/>
          <w:i/>
          <w:iCs/>
          <w:sz w:val="28"/>
          <w:szCs w:val="28"/>
        </w:rPr>
        <w:t>AM</w:t>
      </w:r>
      <w:r>
        <w:rPr>
          <w:rFonts w:ascii="Times New Roman" w:hAnsi="Times New Roman"/>
          <w:b/>
          <w:bCs/>
          <w:sz w:val="28"/>
          <w:szCs w:val="28"/>
        </w:rPr>
        <w:t>,</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bCs/>
          <w:sz w:val="28"/>
          <w:szCs w:val="28"/>
        </w:rPr>
        <w:t>ar ko groza lauksaimniecības ministra 2017. gada 18. oktobra Dekrētu Nr. 53/2017. (X. 18.) </w:t>
      </w:r>
      <w:r>
        <w:rPr>
          <w:rFonts w:ascii="Times New Roman" w:hAnsi="Times New Roman"/>
          <w:b/>
          <w:bCs/>
          <w:i/>
          <w:iCs/>
          <w:sz w:val="28"/>
          <w:szCs w:val="28"/>
        </w:rPr>
        <w:t>FM</w:t>
      </w:r>
      <w:r>
        <w:rPr>
          <w:rFonts w:ascii="Times New Roman" w:hAnsi="Times New Roman"/>
          <w:b/>
          <w:bCs/>
          <w:sz w:val="28"/>
          <w:szCs w:val="28"/>
        </w:rPr>
        <w:t xml:space="preserve"> par tādu sadedzināšanas iekārtu ekspluatācijas nosacījumiem, kuru kopējā nominālā ievadītā siltumjauda ir vismaz 140 kWth, bet mazāka par 50 MWth, un par to izdalīto gaisu piesārņojošo vielu robežvērtībām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Saskaņā ar atļauju, kas man piešķirta atbilstoši 1995. gada Likuma Nr. LIII par vides aizsardzības vispārīgajiem noteikumiem 110. panta 8. punkta g) apakšpunktam, un, pildot savus pienākumus, kuri noteikti 79. panta 9. punktā valdības 2018. gada 22. maija Dekrētā Nr. 94/2018. (V. 22.) </w:t>
      </w:r>
      <w:r>
        <w:rPr>
          <w:rFonts w:ascii="Times New Roman" w:hAnsi="Times New Roman"/>
          <w:i/>
          <w:iCs/>
          <w:sz w:val="24"/>
          <w:szCs w:val="24"/>
        </w:rPr>
        <w:t xml:space="preserve">Korm. </w:t>
      </w:r>
      <w:r>
        <w:rPr>
          <w:rFonts w:ascii="Times New Roman" w:hAnsi="Times New Roman"/>
          <w:sz w:val="24"/>
          <w:szCs w:val="24"/>
        </w:rPr>
        <w:t>par valdības locekļu pienākumiem un pilnvarām, izdodu šādu dekrētu.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1. pants.</w:t>
      </w:r>
      <w:r>
        <w:rPr>
          <w:rFonts w:ascii="Times New Roman" w:hAnsi="Times New Roman"/>
          <w:sz w:val="24"/>
          <w:szCs w:val="24"/>
        </w:rPr>
        <w:t xml:space="preserve"> 1. Lauksaimniecības ministra 2017. gada 18. oktobra Dekrēta Nr. 53/2017. (X. 18.) </w:t>
      </w:r>
      <w:r>
        <w:rPr>
          <w:rFonts w:ascii="Times New Roman" w:hAnsi="Times New Roman"/>
          <w:i/>
          <w:iCs/>
          <w:sz w:val="24"/>
          <w:szCs w:val="24"/>
        </w:rPr>
        <w:t>FM</w:t>
      </w:r>
      <w:r>
        <w:rPr>
          <w:rFonts w:ascii="Times New Roman" w:hAnsi="Times New Roman"/>
          <w:sz w:val="24"/>
          <w:szCs w:val="24"/>
        </w:rPr>
        <w:t xml:space="preserve"> par tādu sadedzināšanas iekārtu ekspluatācijas nosacījumiem, kuru kopējā nominālā ievadītā siltumjauda ir vismaz 140 kWth, bet mazāka par 50 MWth, un par to izdalīto gaisu piesārņojošo vielu robežvērtībām (turpmāk “dekrēts”) 2. panta 1. punktam pievieno šādu 1.a punktu: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(Šajā dekrētā:)</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“1.a “</w:t>
      </w:r>
      <w:r>
        <w:rPr>
          <w:rFonts w:ascii="Times New Roman" w:hAnsi="Times New Roman"/>
          <w:i/>
          <w:iCs/>
          <w:sz w:val="24"/>
          <w:szCs w:val="24"/>
        </w:rPr>
        <w:t>gāzes pārvades sistēma</w:t>
      </w:r>
      <w:r>
        <w:rPr>
          <w:rFonts w:ascii="Times New Roman" w:hAnsi="Times New Roman"/>
          <w:sz w:val="24"/>
          <w:szCs w:val="24"/>
        </w:rPr>
        <w:t>” ir kopējā dabasgāzes sistēma saskaņā ar 2008. gada Likumu Nr. XL par dabasgāzes apgādi;”.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Dekrēta 2. panta 1. punkta 9. apakšpunktu aizstāj ar šādu: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“9) “</w:t>
      </w:r>
      <w:r>
        <w:rPr>
          <w:rFonts w:ascii="Times New Roman" w:hAnsi="Times New Roman"/>
          <w:i/>
          <w:iCs/>
          <w:sz w:val="24"/>
          <w:szCs w:val="24"/>
        </w:rPr>
        <w:t>kopējā nominālā ievadītā siltumjauda</w:t>
      </w:r>
      <w:r>
        <w:rPr>
          <w:rFonts w:ascii="Times New Roman" w:hAnsi="Times New Roman"/>
          <w:sz w:val="24"/>
          <w:szCs w:val="24"/>
        </w:rPr>
        <w:t>” ir sadedzināšanas iekārtu nominālās ievadītās siltumjaudas summa, kas aprēķināta atbilstoši summēšanas noteikumam un kas sadedzināšanas iekārtas gadījumā ir vienāda ar tās nominālo ievadīto siltumjaudu;”.</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2. pants.</w:t>
      </w:r>
      <w:r>
        <w:rPr>
          <w:rFonts w:ascii="Times New Roman" w:hAnsi="Times New Roman"/>
          <w:sz w:val="24"/>
          <w:szCs w:val="24"/>
        </w:rPr>
        <w:t xml:space="preserve"> 1. Dekrēta 4. panta 6. un 7. punkts stājas spēkā šādā redakcijā:</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“6. Šā dekrēta 1. pielikumā noteiktās emisijas robežvērtības piemēro I kategorijas sadedzināšanas iekārtām, kuru kopējā nominālā ievadītā siltumjauda ir vismaz 1 MWth un kuru piecu gadu slīdošais vidējais ekspluatācijas rādītājs ir ne vairāk kā 500 darbības stundas gadā, izņemot to, ka cieto materiālu emisijas robežvērtība sadedzināšanas iekārtām, kurās dedzina cietās biomasas kurināmos, ir 200 mg/Nm3 un oglekļa monoksīda emisijas robežvērtība ir 375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7. Līdz 2030. gada 1. janvārim 1. pielikumā noteiktās robežvērtības piemēro I kategorijas sadedzināšanas iekārtām, kuru kopējā nominālā ievadītā siltumjauda ir lielāka par 5 MWth, ja 50 % no šādu iekārtu saražotā derīgā siltuma (ņemot vērā piecu gadu slīdošo vidējo rādītāju) piegādā kā tvaiku vai silto vai karsto ūdeni centralizētas siltumapgādes tīklam, izņemot to, ka sēra dioksīda emisijas robežvērtība sadedzināšanas iekārtām, kurās dedzina cieto un šķidro kurināmo, ir 1100 mg/Nm3 un cieto materiālu emisijas robežvērtība sadedzināšanas iekārtām, kurās dedzina cietos kurināmos, ir 150 mg/Nm3, un oglekļa monoksīda emisijas robežvērtība sadedzināšanas iekārtām, kurās dedzina cieto biomasas kurināmo, ir 375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Dekrēta 4. panta 9. punkts stājas spēkā šādā redakcijā:</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“9. Līdz 2030. gada 1. janvārim 1. pielikumā noteiktās emisijas robežvērtības piemēro slāpekļa oksīdiem no 1. kategorijas dzinējiem un gāzturbīnām, kuru kopējā nominālā ievadītā siltumjauda </w:t>
      </w:r>
      <w:r>
        <w:rPr>
          <w:rFonts w:ascii="Times New Roman" w:hAnsi="Times New Roman"/>
          <w:sz w:val="24"/>
          <w:szCs w:val="24"/>
        </w:rPr>
        <w:lastRenderedPageBreak/>
        <w:t>ir lielāka par 5 MWth un kuras izmanto gāzes kompresoru staciju darbināšanai, kas nepieciešamas, lai nodrošinātu gāzes pārvades sistēmu drošumu un drošu ekspluatāciju, izņemot to, ka tādu gāzes dzinēju gadījumā, kuri nodoti ekspluatācijā pirms 1994. gada 1. janvāra, slāpekļa oksīdu emisijas robežvērtība ir 565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Dekrēta 4. panta 10. punktu aizstāj ar šādu: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“10. Šā dekrēta 1. pielikumā noteiktās emisijas robežvērtības piemēro II kategorijas sadedzināšanas iekārtām, kuru triju gadu slīdošais vidējais ekspluatācijas rādītājs ir ne vairāk kā 500 darbības stundas gadā, izņemot to, ka cieto materiālu emisijas robežvērtība sadedzināšanas iekārtām, kurās dedzina cietos kurināmos, ir 100 mg/Nm3 un oglekļa monoksīda emisijas robežvērtība sadedzināšanas iekārtām, kuru kopējā nominālā ievadītā siltumjauda ir vismaz 1 MWth un kurās dedzina cietās biomasas kurināmo, ir 375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Dekrēta 4. panta 13. punktu aizstāj ar šādu:</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“13. Attiecībā uz stacionāriem dzinējiem emisijas robežvērtības nepiemēro:</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dzinējiem, kuru nominālā ievadītā siltumjauda ir mazāka par 1 MWth un kuri patērē kurināmo mazāk par 50 kg/h;</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tādiem stacionāriem dzinējiem ar avārijas elektroapgādi, kuri darbojas mazāk par 50 stundām gadā.”</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3. pants.</w:t>
      </w:r>
      <w:r>
        <w:rPr>
          <w:rFonts w:ascii="Times New Roman" w:hAnsi="Times New Roman"/>
          <w:sz w:val="24"/>
          <w:szCs w:val="24"/>
        </w:rPr>
        <w:t xml:space="preserve"> Dekrēta 12. panta 2. un 3. punktu aizstāj ar šādiem punktiem:</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I kategorijas sadedzināšanas iekārtām, kuru kopējā nominālā ievadītā siltumjauda ir vismaz 1 MWth, bet mazāka par 5 MWth, līdz 2029. gada 31. decembrim piemēro šā dekrēta 1. pielikumā noteiktās emisijas robežvērtības, izņemot turpmāk minēto:</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cietās biomasas sadedzināšanas gadījumā oglekļa monoksīda emisijas robežvērtība ir 375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 xml:space="preserve">b) </w:t>
      </w:r>
      <w:r>
        <w:rPr>
          <w:rFonts w:ascii="Times New Roman" w:hAnsi="Times New Roman"/>
          <w:sz w:val="24"/>
          <w:szCs w:val="24"/>
        </w:rPr>
        <w:t>gāzes dzinējiem, kuri nodoti ekspluatācijā pirms 1994. gada 1. janvāra un kuru kopējā nominālā ievadītā siltumjauda ir lielāka par 3 MWth, slāpekļa oksīdu emisijas robežvērtība ir 565 mg/Nm3, CO emisijas robežvērtība četrtaktu dzinējiem ir 375 mg/Nm3, divtaktu dzinējiem tā ir 320 mg/Nm3 un kopējo organisko savienojumu, kas izteikti kā C (ogleklis), izņemot metānu, emisijas robežvērtība ir 115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I kategorijas sadedzināšanas iekārtām, kuru kopējā nominālā ievadītā siltumjauda ir lielāka par 5 MWth, līdz 2024. gada 31. decembrim piemēro šā dekrēta 1. pielikumā noteiktās emisijas robežvērtības, izņemot turpmāk minēto:</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cietās biomasas sadedzināšanas gadījumā oglekļa monoksīda emisijas robežvērtība ir 375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gāzes dzinējiem, kuri nodoti ekspluatācijā pirms 1994. gada 1. janvāra, slāpekļa oksīdu emisijas robežvērtība ir 565 mg/Nm3, oglekļa monoksīda emisijas robežvērtība četrtaktu dzinējiem ir 375 mg/Nm3, divtaktu dzinējiem tā ir 320 mg/Nm3 un kopējo organisko savienojumu, kas izteikti kā C (ogleklis), izņemot metānu, emisijas robežvērtība ir 115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4. pants.</w:t>
      </w:r>
      <w:r>
        <w:rPr>
          <w:rFonts w:ascii="Times New Roman" w:hAnsi="Times New Roman"/>
          <w:sz w:val="24"/>
          <w:szCs w:val="24"/>
        </w:rPr>
        <w:t xml:space="preserve"> 1. Dekrēta 1. pielikumu groza saskaņā ar 1. pielikumu.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Dekrēta 2. pielikums stājas spēkā 2. pielikumā norādītajā redakcijā.</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Dekrēta 3. pielikums stājas spēkā 3. pielikumā norādītajā redakcijā.</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Dekrēta 4. pielikumu groza saskaņā ar 4. pielikumu.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5. Dekrēta 5. pielikumu groza saskaņā ar 5. pielikumu.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5. pants.</w:t>
      </w:r>
      <w:r>
        <w:rPr>
          <w:rFonts w:ascii="Times New Roman" w:hAnsi="Times New Roman"/>
          <w:sz w:val="24"/>
          <w:szCs w:val="24"/>
        </w:rPr>
        <w:t xml:space="preserve"> Dekrēta 4. pielikuma 3. punkta 3.4. apakšpunktu svītro.</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xml:space="preserve">6. pants. </w:t>
      </w:r>
      <w:r>
        <w:rPr>
          <w:rFonts w:ascii="Times New Roman" w:hAnsi="Times New Roman"/>
          <w:sz w:val="24"/>
          <w:szCs w:val="24"/>
        </w:rPr>
        <w:t>1. Šis dekrēts, izņemot šā panta 2. un 3. punktā noteiktos izņēmumus, stājas spēkā 15. dienā pēc tā publicēšanas.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lastRenderedPageBreak/>
        <w:t>2. Dekrēta 2. panta 1. un 2. punkts, 4. panta 3. punkts un 3. pielikums stājas spēkā 2025. gada 1. janvārī.</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Dekrēta 4. panta 2. punkts un 2. pielikums stājas spēkā 2030. gada 1. janvārī.</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7. pants.</w:t>
      </w:r>
      <w:r>
        <w:rPr>
          <w:rFonts w:ascii="Times New Roman" w:hAnsi="Times New Roman"/>
          <w:sz w:val="24"/>
          <w:szCs w:val="24"/>
        </w:rPr>
        <w:t xml:space="preserve"> 1. Ar šo dekrētu nodrošina atbilstību Eiropas Parlamenta un Padomes 2015. gada 25. novembra Direktīvai (ES) 2015/2193 par ierobežojumiem attiecībā uz dažu piesārņojošu vielu emisiju gaisā no vidējas jaudas sadedzināšanas iekārtām.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Par šo dekrēta projektu ir iepriekš paziņots atbilstoši 5.–7. pantam Eiropas Parlamenta un Padomes 2015. gada 9. septembra Direktīvā (ES) 2015/1535, ar ko nosaka informācijas sniegšanas kārtību tehnisko noteikumu un Informācijas sabiedrības pakalpojumu noteikumu jomā.</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1. pielikums lauksaimniecības ministra 2019. gada 28. oktobra Dekrētam Nr. 51/2019. (X. 28.) AM</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Dekrēta 1. pielikuma 2. punkta 2.3. apakšpunktu aizstāj ar šādu: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“2.3. NOx emisijas robežvērtība attiecībā uz lignīta dedzināšanu ir 320 mg/m3, šķidrā kurināmā katliem, kuros dedzina cietās biomasas kurināmos, ir 300 mg/m3, bet attiecībā uz šķidrā kurināmā katliem, kuros dedzina citus cietos kurināmos, ir 210 mg/m3.”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Dekrēta 1. pielikuma 3. punkta 3.1. apakšpunktu aizstāj ar šādu: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“3.1. NOx emisijas robežvērtība divtaktu dzinējiem ir 300 mg/m3, četrtaktu gāzes dzinējiem, kuros dedzina biogāzi un atkritumu poligona gāzi, ir 225 mg/m3, dīzeļdzinējiem, ko izmanto tikai izpētes urbumiem, ir 1650 mg/m3, bet citiem dīzeļdzinējiem ir 1500 mg/m3.”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Dekrēta 1. pielikuma 3. punktam pievieno šādu 3.4. apakšpunktu: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“3.4. TOC emisijas robežvērtība gāzes dzinējiem, kuros izmanto dabasgāzi, kam etāna saturs pārsniedz 5 %, ir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2. pielikums lauksaimniecības ministra 2019. gada 28. oktobra Dekrētam Nr. 51/2019. (X. 28.) AM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Dekrēta 2. pielikuma 2. punkta tabulas B:5. šūnā ciparu “1500” aizstāj ar ciparu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Dekrēta 2. pielikuma 2. punkta 2.5. apakšpunkts stājas spēkā šādā redakcijā:</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“2.5. NOx emisijas robežvērtība attiecībā uz lignīta dedzināšanu ir 320 mg/Nm3, šķidrā kurināmā katliem, kuros dedzina cietās biomasas kurināmos, ir 300 mg/Nm3, bet attiecībā uz šķidrā kurināmā katliem, kuros dedzina citus cietos kurināmos, ir 210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Dekrēta 2. pielikuma 3. punkta 3.3. apakšpunkts stājas spēkā šādā redakcijā:</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“3.3. NOx emisijas robežvērtība ir 1500 mg/Nm3 šādos gadījumos: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attiecībā uz dīzeļdzinējiem, kuru būvniecība sākās pirms 2006. gada 18. maija;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attiecībā uz divu kurināmo dzinējiem šķidrā kurināmā režīmā.”</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Dekrēta 2. pielikuma 3. punktam pievieno šādu 3.8. apakšpunktu: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“3.8. TOC emisijas robežvērtība gāzes dzinējiem, kuros izmanto dabasgāzi, kam etāna saturs pārsniedz 5 %, ir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3. pielikums lauksaimniecības ministra 2019. gada 28. oktobra Dekrētam Nr. 51/2019. (X. 28.) AM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Dekrēta 3. pielikuma 2. punkta tabulas B:5. šūnā ciparu “1500” aizstāj ar ciparu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lastRenderedPageBreak/>
        <w:t>2. Dekrēta 3. pielikuma 2. punkta 2.6. apakšpunkts stājas spēkā šādā redakcijā:</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“2.6. NOx emisijas robežvērtība attiecībā uz lignīta dedzināšanu ir 320 mg/m3, šķidrā kurināmā katliem, kuros dedzina cietās biomasas kurināmos, ir 300 mg/m3, bet attiecībā uz šķidrā kurināmā katliem, kuros dedzina citus cietos kurināmos, ir 210 mg/m3.”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Dekrēta 3. pielikuma 3. punkta 3.2. apakšpunkts stājas spēkā šādā redakcijā:</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“3.2. NOx emisijas robežvērtība ir 1500 mg/Nm3 šādos gadījumos: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attiecībā uz dīzeļdzinējiem, kuru būvniecība sākās pirms 2006. gada 18. maija;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attiecībā uz divu kurināmo dzinējiem šķidrā kurināmā režīmā.”</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Dekrēta 3. pielikuma 3. punktam pievieno šādu 3.9. un 3.10. apakšpunktu: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“3.9. TOC emisijas robežvērtība gāzes dzinējiem, kuros izmanto dabasgāzi, kam etāna saturs pārsniedz 5 %, ir 95 mg/m3.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3.10. Gāzes dzinējiem, kuri nodoti ekspluatācijā pirms 1994. gada 1. janvāra un kurus izmanto tādu gāzes kompresoru staciju darbināšanai, kas nepieciešamas, lai nodrošinātu gāzes pārvades sistēmu drošumu un drošu ekspluatāciju, CO emisijas robežvērtība četrtaktu dzinējiem ir 375 mg/m3, divtaktu dzinējiem ir 320 mg/m3, un TOC emisijas robežvērtība ir 115 mg/m3 līdz 2030. gada 1. janvārim.”</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4. pielikums lauksaimniecības ministra 2019. gada 28. oktobra Dekrētam Nr. 51/2019. (X. 28.) AM</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Dekrēta 4. pielikuma 2. punkta 2.5. apakšpunktu aizstāj ar šādu: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“2.5. NOx emisijas robežvērtība attiecībā uz lignīta dedzināšanu ir 320 mg/m3, šķidrā kurināmā katliem, kuros dedzina cietās biomasas kurināmos, ir 300 mg/m3, bet attiecībā uz šķidrā kurināmā katliem, kuros dedzina citus cietos kurināmos, ir 210 mg/m3.”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Dekrēta 4. pielikuma 3. punkta 3.3. apakšpunktu aizstāj ar šādu: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“3.3. NOx emisijas robežvērtība dīzeļdzinējiem, ja to NOx emisijas ir ierobežotas primāro pasākumu dēļ, ir 1650 mg/m3 attiecībā uz dīzeļdzinējiem, kurus izmanto tikai izpētes urbumiem, un 1500 mg/m3 attiecībā uz citiem dīzeļdzinējiem.”</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Dekrēta 4. pielikuma 3. punktam pievieno šādu 3.8. apakšpunktu: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“3.8. TOC emisijas robežvērtība gāzes dzinējiem, kuros izmanto dabasgāzi, kam etāna saturs pārsniedz 5 %, ir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5. pielikums lauksaimniecības ministra 2019. gada 28. oktobra Dekrētam Nr. 51/2019. (X. 28.) AM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Dekrēta 5. pielikuma 2. punkta tabulas B:5. šūnā ciparu “1500” aizstāj ar ciparu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Dekrēta 5. pielikuma 2. punkta 2.3. un 2.4. apakšpunktu aizstāj ar šādu: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“2.3. NOx emisijas robežvērtība attiecībā uz sadedzināšanas iekārtām, kurās dedzina cietos kurināmos un kuru kopējā nominālā ievadītā siltumjauda ir vismaz 1 MWth, bet mazāka par 5 MWth, ir 500 mg/Nm3, ar izņēmumu, ka attiecībā uz lignīta dedzināšanu šī vērtība ir 320 mg/Nm3, bet šķidrā kurināmā katliem, kuros dedzina cietās biomasas kurināmos, tā ir 300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2.4. NOx emisijas robežvērtība attiecībā uz šķidrā kurināmā katliem, kuros dedzina citus cietos kurināmos, ir 210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lastRenderedPageBreak/>
        <w:t>3. Dekrēta 5. pielikuma 3. punkta 3.2. apakšpunktu aizstāj ar šādu:</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“3.2. Dzinējiem, kuri darbojas 500–1500 stundas gadā, ja to NOx emisijas ir ierobežotas primāro pasākumu dēļ, piemēro šādas NOx emisijas robežvērtības: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1300 mg/Nm3 dīzeļdzinējiem, kuru kopējā nominālā ievadītā siltumjauda nepārsniedz 20 MWth, ar ≤ 1200 r/min;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1500 mg/Nm3 dīzeļdzinējiem, kuru kopējā nominālā ievadītā siltumjauda pārsniedz 20 MWth, un divu kurināmo dzinējiem šķidrā kurināmā režīmā;</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c)</w:t>
      </w:r>
      <w:r>
        <w:rPr>
          <w:rFonts w:ascii="Times New Roman" w:hAnsi="Times New Roman"/>
          <w:sz w:val="24"/>
          <w:szCs w:val="24"/>
        </w:rPr>
        <w:t xml:space="preserve"> 750 mg/Nm3 dīzeļdzinējiem ar &gt; 1200 r/min;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d)</w:t>
      </w:r>
      <w:r>
        <w:rPr>
          <w:rFonts w:ascii="Times New Roman" w:hAnsi="Times New Roman"/>
          <w:sz w:val="24"/>
          <w:szCs w:val="24"/>
        </w:rPr>
        <w:t xml:space="preserve"> 380 mg/Nm3 divu kurināmo dzinējiem gāzveida kurināmā režīmā.”</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Dekrēta 5. pielikuma 3. punktam pievieno šādu 3.9. apakšpunktu: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“3.9. TOC emisijas robežvērtība gāzes dzinējiem, kuros izmanto dabasgāzi, kam etāna saturs pārsniedz 5 %, ir 95 mg/m3.”</w:t>
      </w:r>
    </w:p>
    <w:sectPr w:rsidR="0093333B" w:rsidRPr="00F91869" w:rsidSect="009C445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FE2" w:rsidRDefault="001C6FE2" w:rsidP="000A7E07">
      <w:pPr>
        <w:spacing w:after="0" w:line="240" w:lineRule="auto"/>
      </w:pPr>
      <w:r>
        <w:separator/>
      </w:r>
    </w:p>
  </w:endnote>
  <w:endnote w:type="continuationSeparator" w:id="0">
    <w:p w:rsidR="001C6FE2" w:rsidRDefault="001C6FE2" w:rsidP="000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FE2" w:rsidRDefault="001C6FE2" w:rsidP="000A7E07">
      <w:pPr>
        <w:spacing w:after="0" w:line="240" w:lineRule="auto"/>
      </w:pPr>
      <w:r>
        <w:separator/>
      </w:r>
    </w:p>
  </w:footnote>
  <w:footnote w:type="continuationSeparator" w:id="0">
    <w:p w:rsidR="001C6FE2" w:rsidRDefault="001C6FE2" w:rsidP="000A7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33B"/>
    <w:rsid w:val="000A7E07"/>
    <w:rsid w:val="00196C2F"/>
    <w:rsid w:val="001B03DA"/>
    <w:rsid w:val="001C6FE2"/>
    <w:rsid w:val="0093333B"/>
    <w:rsid w:val="00A8487D"/>
    <w:rsid w:val="00D23C28"/>
    <w:rsid w:val="00E377C2"/>
    <w:rsid w:val="00ED5715"/>
    <w:rsid w:val="00F9186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46B7F"/>
  <w15:docId w15:val="{7AF770AC-F4EB-4C9B-A399-9E60975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kezds">
    <w:name w:val="Bekezdés"/>
    <w:uiPriority w:val="99"/>
    <w:rsid w:val="0093333B"/>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93333B"/>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93333B"/>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93333B"/>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93333B"/>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93333B"/>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93333B"/>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93333B"/>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93333B"/>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93333B"/>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93333B"/>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93333B"/>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93333B"/>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93333B"/>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93333B"/>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93333B"/>
    <w:pPr>
      <w:autoSpaceDE w:val="0"/>
      <w:autoSpaceDN w:val="0"/>
      <w:adjustRightInd w:val="0"/>
      <w:spacing w:after="0" w:line="240" w:lineRule="auto"/>
      <w:jc w:val="center"/>
    </w:pPr>
    <w:rPr>
      <w:rFonts w:ascii="Times New Roman" w:hAnsi="Times New Roman" w:cs="Times New Roman"/>
      <w:sz w:val="24"/>
      <w:szCs w:val="24"/>
    </w:rPr>
  </w:style>
  <w:style w:type="paragraph" w:styleId="Header">
    <w:name w:val="header"/>
    <w:basedOn w:val="Normal"/>
    <w:link w:val="HeaderChar"/>
    <w:uiPriority w:val="99"/>
    <w:unhideWhenUsed/>
    <w:rsid w:val="000A7E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E07"/>
  </w:style>
  <w:style w:type="paragraph" w:styleId="Footer">
    <w:name w:val="footer"/>
    <w:basedOn w:val="Normal"/>
    <w:link w:val="FooterChar"/>
    <w:uiPriority w:val="99"/>
    <w:unhideWhenUsed/>
    <w:rsid w:val="000A7E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528FA-D9F5-4FBF-9573-8894115351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DAE3A-C924-4EA0-B4E2-5F884A074EC5}">
  <ds:schemaRefs>
    <ds:schemaRef ds:uri="http://schemas.microsoft.com/sharepoint/v3/contenttype/forms"/>
  </ds:schemaRefs>
</ds:datastoreItem>
</file>

<file path=customXml/itemProps3.xml><?xml version="1.0" encoding="utf-8"?>
<ds:datastoreItem xmlns:ds="http://schemas.openxmlformats.org/officeDocument/2006/customXml" ds:itemID="{494E42F8-CE91-4B51-A438-1638D61F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1916</Words>
  <Characters>10927</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Fazekas Zsolt</dc:creator>
  <cp:lastModifiedBy>Ke, Tingting</cp:lastModifiedBy>
  <cp:revision>7</cp:revision>
  <dcterms:created xsi:type="dcterms:W3CDTF">2020-09-23T07:03:00Z</dcterms:created>
  <dcterms:modified xsi:type="dcterms:W3CDTF">2020-11-27T09:01:00Z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