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531B16">
        <w:rPr>
          <w:rFonts w:ascii="Courier New" w:hAnsi="Courier New"/>
          <w:sz w:val="20"/>
          <w:szCs w:val="20"/>
        </w:rPr>
        <w:t>-</w:t>
      </w:r>
      <w:bookmarkStart w:id="0" w:name="_GoBack"/>
      <w:bookmarkEnd w:id="0"/>
      <w:r>
        <w:rPr>
          <w:rFonts w:ascii="Courier New" w:hAnsi="Courier New"/>
          <w:sz w:val="20"/>
          <w:szCs w:val="20"/>
        </w:rPr>
        <w:t xml:space="preserve">--IND- 2019 0309 HU- RO- ------ </w:t>
      </w:r>
      <w:r>
        <w:rPr>
          <w:rFonts w:ascii="Segoe UI" w:hAnsi="Segoe UI"/>
          <w:color w:val="000000"/>
          <w:sz w:val="20"/>
          <w:szCs w:val="20"/>
        </w:rPr>
        <w:t>20201130</w:t>
      </w:r>
      <w:r>
        <w:rPr>
          <w:rFonts w:ascii="Calibri" w:hAnsi="Calibri"/>
          <w:sz w:val="20"/>
          <w:szCs w:val="20"/>
        </w:rPr>
        <w:t xml:space="preserve"> </w:t>
      </w:r>
      <w:r>
        <w:rPr>
          <w:rFonts w:ascii="Courier New" w:hAnsi="Courier New"/>
          <w:sz w:val="20"/>
          <w:szCs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Decretul nr. 51/2019 al ministrului agriculturii din 28 octombrie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de modificare Decretului Ministerului Agriculturii nr. 53/2017 din 18 octombrie 2017 privind condițiile de funcționare a instalațiilor de ardere cu o putere termică instalată totală mai mare sau egală cu 140 </w:t>
      </w:r>
      <w:proofErr w:type="spellStart"/>
      <w:r>
        <w:rPr>
          <w:rFonts w:ascii="Times New Roman" w:hAnsi="Times New Roman"/>
          <w:b/>
          <w:bCs/>
          <w:sz w:val="28"/>
          <w:szCs w:val="28"/>
        </w:rPr>
        <w:t>kWt</w:t>
      </w:r>
      <w:proofErr w:type="spellEnd"/>
      <w:r>
        <w:rPr>
          <w:rFonts w:ascii="Times New Roman" w:hAnsi="Times New Roman"/>
          <w:b/>
          <w:bCs/>
          <w:sz w:val="28"/>
          <w:szCs w:val="28"/>
        </w:rPr>
        <w:t>, dar mai mică de 50 </w:t>
      </w:r>
      <w:proofErr w:type="spellStart"/>
      <w:r>
        <w:rPr>
          <w:rFonts w:ascii="Times New Roman" w:hAnsi="Times New Roman"/>
          <w:b/>
          <w:bCs/>
          <w:sz w:val="28"/>
          <w:szCs w:val="28"/>
        </w:rPr>
        <w:t>kWt</w:t>
      </w:r>
      <w:proofErr w:type="spellEnd"/>
      <w:r>
        <w:rPr>
          <w:rFonts w:ascii="Times New Roman" w:hAnsi="Times New Roman"/>
          <w:b/>
          <w:bCs/>
          <w:sz w:val="28"/>
          <w:szCs w:val="28"/>
        </w:rPr>
        <w:t xml:space="preserve"> și privind valorile-limită ale poluanților atmosferici emiși de acestea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În temeiul autorizației acordate conform articolului 110 alineatul (8) litera </w:t>
      </w:r>
      <w:r>
        <w:rPr>
          <w:rFonts w:ascii="Times New Roman" w:hAnsi="Times New Roman"/>
          <w:i/>
          <w:iCs/>
          <w:sz w:val="24"/>
          <w:szCs w:val="24"/>
        </w:rPr>
        <w:t>(g)</w:t>
      </w:r>
      <w:r>
        <w:rPr>
          <w:rFonts w:ascii="Times New Roman" w:hAnsi="Times New Roman"/>
          <w:sz w:val="24"/>
          <w:szCs w:val="24"/>
        </w:rPr>
        <w:t xml:space="preserve"> din Legea LIII din 1995 privind normele generale de protecție a mediului, acționând în domeniul de aplicare al atribuțiilor mele astfel cum sunt definite la articolul 79 alineatul (9) din Decretul guvernamental nr. 94/2018 din 22 mai 2018 privind atribuțiile și competențele membrilor guvernului, prin prezentul, hotărăsc următoarele: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1 </w:t>
      </w:r>
      <w:r>
        <w:rPr>
          <w:rFonts w:ascii="Times New Roman" w:hAnsi="Times New Roman"/>
          <w:sz w:val="24"/>
          <w:szCs w:val="24"/>
        </w:rPr>
        <w:t>(1) Următorul punct 1a se introduce la articolul 2 alineatul (1) din Decretul nr. 53/2017 al ministrului agriculturii din 18 octombrie 2017 privind condițiile de funcționare a instalațiilor de ardere cu o putere termică nominală totală mai mare sau egală cu 140 </w:t>
      </w:r>
      <w:proofErr w:type="spellStart"/>
      <w:r>
        <w:rPr>
          <w:rFonts w:ascii="Times New Roman" w:hAnsi="Times New Roman"/>
          <w:sz w:val="24"/>
          <w:szCs w:val="24"/>
        </w:rPr>
        <w:t>kWt</w:t>
      </w:r>
      <w:proofErr w:type="spellEnd"/>
      <w:r>
        <w:rPr>
          <w:rFonts w:ascii="Times New Roman" w:hAnsi="Times New Roman"/>
          <w:sz w:val="24"/>
          <w:szCs w:val="24"/>
        </w:rPr>
        <w:t>, dar mai mică de 50 </w:t>
      </w:r>
      <w:proofErr w:type="spellStart"/>
      <w:r>
        <w:rPr>
          <w:rFonts w:ascii="Times New Roman" w:hAnsi="Times New Roman"/>
          <w:sz w:val="24"/>
          <w:szCs w:val="24"/>
        </w:rPr>
        <w:t>MWt</w:t>
      </w:r>
      <w:proofErr w:type="spellEnd"/>
      <w:r>
        <w:rPr>
          <w:rFonts w:ascii="Times New Roman" w:hAnsi="Times New Roman"/>
          <w:sz w:val="24"/>
          <w:szCs w:val="24"/>
        </w:rPr>
        <w:t xml:space="preserve"> și privind valorile-limită ale poluanților atmosferici emiși de acestea (denumit în continuare „decretul”):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(În sensul prezentului decret)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„1.a «sistem de transport al gazelor» înseamnă un sistem de gaze naturale utilizat în comun în temeiul Legii XL din 2008 privind furnizarea gazelor naturale;”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Articolul 2 alineatul (1) punctul 9 din decret se înlocuiește după cum urmează: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«debit caloric nominal total» înseamnă suma debitelor calorice nominale ale instalațiilor de ardere, calculată în conformitate cu regula de agregare, astfel încât, în cazul unei instalații de ardere, este egală cu debitul caloric nominal;”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2 </w:t>
      </w:r>
      <w:r>
        <w:rPr>
          <w:rFonts w:ascii="Times New Roman" w:hAnsi="Times New Roman"/>
          <w:sz w:val="24"/>
          <w:szCs w:val="24"/>
        </w:rPr>
        <w:t>(1) Articolul 4 alineatele (6) și (7) din decret intră în vigoare cu următoarea formulare: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„(6) Valorile-limită ale emisiilor specificate în anexa 1 se aplică instalațiilor de ardere din categoria I cu un debit caloric nominal total mai mare sau egal cu 1 </w:t>
      </w:r>
      <w:proofErr w:type="spellStart"/>
      <w:r>
        <w:rPr>
          <w:rFonts w:ascii="Times New Roman" w:hAnsi="Times New Roman"/>
          <w:sz w:val="24"/>
          <w:szCs w:val="24"/>
        </w:rPr>
        <w:t>MWt</w:t>
      </w:r>
      <w:proofErr w:type="spellEnd"/>
      <w:r>
        <w:rPr>
          <w:rFonts w:ascii="Times New Roman" w:hAnsi="Times New Roman"/>
          <w:sz w:val="24"/>
          <w:szCs w:val="24"/>
        </w:rPr>
        <w:t xml:space="preserve"> care funcționează cel mult 500 de ore pe an, ca medie fluctuantă pe o perioadă de cinci ani, cu excepția faptului că valoarea-limită a emisiilor pentru materiale solide pentru instalații de ardere pe bază de biomasă vegetală este de 200 mg/Nm</w:t>
      </w:r>
      <w:r>
        <w:rPr>
          <w:rFonts w:ascii="Times New Roman" w:hAnsi="Times New Roman"/>
          <w:sz w:val="24"/>
          <w:szCs w:val="24"/>
          <w:vertAlign w:val="superscript"/>
        </w:rPr>
        <w:t>3</w:t>
      </w:r>
      <w:r>
        <w:rPr>
          <w:rFonts w:ascii="Times New Roman" w:hAnsi="Times New Roman"/>
          <w:sz w:val="24"/>
          <w:szCs w:val="24"/>
        </w:rPr>
        <w:t>, și valoarea-limită a emisiilor de monoxid de carbon este de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(7) Până la 1 ianuarie 2030, valorile-limită specificate în anexa 1 se aplică instalațiilor de ardere din categoria I cu un debit caloric nominal total mai mare 5 </w:t>
      </w:r>
      <w:proofErr w:type="spellStart"/>
      <w:r>
        <w:rPr>
          <w:rFonts w:ascii="Times New Roman" w:hAnsi="Times New Roman"/>
          <w:sz w:val="24"/>
          <w:szCs w:val="24"/>
        </w:rPr>
        <w:t>MWt</w:t>
      </w:r>
      <w:proofErr w:type="spellEnd"/>
      <w:r>
        <w:rPr>
          <w:rFonts w:ascii="Times New Roman" w:hAnsi="Times New Roman"/>
          <w:sz w:val="24"/>
          <w:szCs w:val="24"/>
        </w:rPr>
        <w:t>, unde 50 % din producția de căldură utilă a acestor instalații, ca medie fluctuantă pe o perioadă de cinci ani, este livrată sub formă de aburi sau apă fierbinte către o rețea publică de termoficare, cu excepția faptului că valoarea-limită a emisiilor pentru dioxid de sulf pentru instalațiile de ardere pe combustibili solizi și lichizi este de 1 100 mg/Nm</w:t>
      </w:r>
      <w:r>
        <w:rPr>
          <w:rFonts w:ascii="Times New Roman" w:hAnsi="Times New Roman"/>
          <w:sz w:val="24"/>
          <w:szCs w:val="24"/>
          <w:vertAlign w:val="superscript"/>
        </w:rPr>
        <w:t>3</w:t>
      </w:r>
      <w:r>
        <w:rPr>
          <w:rFonts w:ascii="Times New Roman" w:hAnsi="Times New Roman"/>
          <w:sz w:val="24"/>
          <w:szCs w:val="24"/>
        </w:rPr>
        <w:t>, și valoarea-limită a emisiilor pentru materiale solide pentru instalațiile de ardere pe bază de combustibili solizi este de 150 mg/Nm</w:t>
      </w:r>
      <w:r>
        <w:rPr>
          <w:rFonts w:ascii="Times New Roman" w:hAnsi="Times New Roman"/>
          <w:sz w:val="24"/>
          <w:szCs w:val="24"/>
          <w:vertAlign w:val="superscript"/>
        </w:rPr>
        <w:t>3</w:t>
      </w:r>
      <w:r>
        <w:rPr>
          <w:rFonts w:ascii="Times New Roman" w:hAnsi="Times New Roman"/>
          <w:sz w:val="24"/>
          <w:szCs w:val="24"/>
        </w:rPr>
        <w:t>, în timp ce valoarea-limită de emisie pentru monoxidul de carbon pentru instalațiile de ardere pe bază de biomasă este de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Articolul 4 alineatul (9) intră în vigoare cu următoarea formulare: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„(9) Până la 1 ianuarie 2030, valorile-limită de emisie specificate în anexa 1 se aplică oxizilor de azot din motoarele din categoria 1 și turbinelor cu gaz cu un debit caloric nominal total mai </w:t>
      </w:r>
      <w:r>
        <w:rPr>
          <w:rFonts w:ascii="Times New Roman" w:hAnsi="Times New Roman"/>
          <w:sz w:val="24"/>
          <w:szCs w:val="24"/>
        </w:rPr>
        <w:lastRenderedPageBreak/>
        <w:t>mare de 5 </w:t>
      </w:r>
      <w:proofErr w:type="spellStart"/>
      <w:r>
        <w:rPr>
          <w:rFonts w:ascii="Times New Roman" w:hAnsi="Times New Roman"/>
          <w:sz w:val="24"/>
          <w:szCs w:val="24"/>
        </w:rPr>
        <w:t>MWt</w:t>
      </w:r>
      <w:proofErr w:type="spellEnd"/>
      <w:r>
        <w:rPr>
          <w:rFonts w:ascii="Times New Roman" w:hAnsi="Times New Roman"/>
          <w:sz w:val="24"/>
          <w:szCs w:val="24"/>
        </w:rPr>
        <w:t>, care sunt utilizate pentru a antrena stațiile de compresoare de gaz necesare pentru a asigura siguranța și securitatea sistemelor de transport al gazelor, cu excepția faptului că, în cazul motoarelor cu gaz care au fost puse în funcțiune înainte de 1 ianuarie 1994, valoarea-limită a emisiilor de oxizi de azot este de 565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Articolul 4 alineatul (10) din decret se înlocuiește după cum urmează: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„(10) Valorile-limită ale emisiilor specificate în anexa 1 se aplică instalațiilor de ardere din categoria II care funcționează cel mult 500 de ore pe an, ca medie fluctuantă pe o perioadă de trei ani, cu excepția faptului că valoarea-limită a emisiilor pentru materiale solide pentru instalații de ardere pe bază de combustibili solizi este de 100 mg/Nm</w:t>
      </w:r>
      <w:r>
        <w:rPr>
          <w:rFonts w:ascii="Times New Roman" w:hAnsi="Times New Roman"/>
          <w:sz w:val="24"/>
          <w:szCs w:val="24"/>
          <w:vertAlign w:val="superscript"/>
        </w:rPr>
        <w:t>3</w:t>
      </w:r>
      <w:r>
        <w:rPr>
          <w:rFonts w:ascii="Times New Roman" w:hAnsi="Times New Roman"/>
          <w:sz w:val="24"/>
          <w:szCs w:val="24"/>
        </w:rPr>
        <w:t>, și valoarea-limită de emisie pentru monoxidul de carbon pentru instalațiile de ardere cu un debit caloric nominal total mai mare sau egal cu 1 </w:t>
      </w:r>
      <w:proofErr w:type="spellStart"/>
      <w:r>
        <w:rPr>
          <w:rFonts w:ascii="Times New Roman" w:hAnsi="Times New Roman"/>
          <w:sz w:val="24"/>
          <w:szCs w:val="24"/>
        </w:rPr>
        <w:t>MWt</w:t>
      </w:r>
      <w:proofErr w:type="spellEnd"/>
      <w:r>
        <w:rPr>
          <w:rFonts w:ascii="Times New Roman" w:hAnsi="Times New Roman"/>
          <w:sz w:val="24"/>
          <w:szCs w:val="24"/>
        </w:rPr>
        <w:t>, care ard biomasă solidă este de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Articolul 4 alineatul (13) din decret se înlocuiește după cum urmează:</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„(13) În cazul motoarelor staționare, valorile-limită de emisie nu se aplică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motoarelor cu un debit caloric nominal mai mic de 1 </w:t>
      </w:r>
      <w:proofErr w:type="spellStart"/>
      <w:r>
        <w:rPr>
          <w:rFonts w:ascii="Times New Roman" w:hAnsi="Times New Roman"/>
          <w:sz w:val="24"/>
          <w:szCs w:val="24"/>
        </w:rPr>
        <w:t>MWt</w:t>
      </w:r>
      <w:proofErr w:type="spellEnd"/>
      <w:r>
        <w:rPr>
          <w:rFonts w:ascii="Times New Roman" w:hAnsi="Times New Roman"/>
          <w:sz w:val="24"/>
          <w:szCs w:val="24"/>
        </w:rPr>
        <w:t>, care utilizează o cantitate de combustibil mai mică de 50 kg/h și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motoarelor staționare cu o sursă de alimentare cu energie electrică de urgență, care funcționează mai puțin de 50 de ore pe an.”</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3 </w:t>
      </w:r>
      <w:r>
        <w:rPr>
          <w:rFonts w:ascii="Times New Roman" w:hAnsi="Times New Roman"/>
          <w:sz w:val="24"/>
          <w:szCs w:val="24"/>
        </w:rPr>
        <w:t>Articolul 12 alineatele (2) și (3) din decret se înlocuiesc după cum urmează:</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Până la 31 decembrie 2029, valorile-limită ale emisiilor specificate în anexa 1 se aplică instalațiilor de ardere din categoria I cu un debit caloric total nominal mai mare sau egal cu 1 </w:t>
      </w:r>
      <w:proofErr w:type="spellStart"/>
      <w:r>
        <w:rPr>
          <w:rFonts w:ascii="Times New Roman" w:hAnsi="Times New Roman"/>
          <w:sz w:val="24"/>
          <w:szCs w:val="24"/>
        </w:rPr>
        <w:t>MWt</w:t>
      </w:r>
      <w:proofErr w:type="spellEnd"/>
      <w:r>
        <w:rPr>
          <w:rFonts w:ascii="Times New Roman" w:hAnsi="Times New Roman"/>
          <w:sz w:val="24"/>
          <w:szCs w:val="24"/>
        </w:rPr>
        <w:t xml:space="preserve"> dar mai mic de 5 </w:t>
      </w:r>
      <w:proofErr w:type="spellStart"/>
      <w:r>
        <w:rPr>
          <w:rFonts w:ascii="Times New Roman" w:hAnsi="Times New Roman"/>
          <w:sz w:val="24"/>
          <w:szCs w:val="24"/>
        </w:rPr>
        <w:t>MWt</w:t>
      </w:r>
      <w:proofErr w:type="spellEnd"/>
      <w:r>
        <w:rPr>
          <w:rFonts w:ascii="Times New Roman" w:hAnsi="Times New Roman"/>
          <w:sz w:val="24"/>
          <w:szCs w:val="24"/>
        </w:rPr>
        <w:t>, cu următoarele excepții: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(a) </w:t>
      </w:r>
      <w:r>
        <w:rPr>
          <w:rFonts w:ascii="Times New Roman" w:hAnsi="Times New Roman"/>
          <w:sz w:val="24"/>
          <w:szCs w:val="24"/>
        </w:rPr>
        <w:t>în cazul arderii de biomasă solidă, valoarea-limită de emisie pentru monoxidul de carbon este de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în cazul motoarelor cu gaz puse în funcțiune înainte de 1 ianuarie 1994, care au un debit caloric nominal total mai mare de 3 </w:t>
      </w:r>
      <w:proofErr w:type="spellStart"/>
      <w:r>
        <w:rPr>
          <w:rFonts w:ascii="Times New Roman" w:hAnsi="Times New Roman"/>
          <w:sz w:val="24"/>
          <w:szCs w:val="24"/>
        </w:rPr>
        <w:t>MWt</w:t>
      </w:r>
      <w:proofErr w:type="spellEnd"/>
      <w:r>
        <w:rPr>
          <w:rFonts w:ascii="Times New Roman" w:hAnsi="Times New Roman"/>
          <w:sz w:val="24"/>
          <w:szCs w:val="24"/>
        </w:rPr>
        <w:t>, valoarea-limită a emisiilor de oxizi de azot este de 565 mg/Nm</w:t>
      </w:r>
      <w:r>
        <w:rPr>
          <w:rFonts w:ascii="Times New Roman" w:hAnsi="Times New Roman"/>
          <w:sz w:val="24"/>
          <w:szCs w:val="24"/>
          <w:vertAlign w:val="superscript"/>
        </w:rPr>
        <w:t>3</w:t>
      </w:r>
      <w:r>
        <w:rPr>
          <w:rFonts w:ascii="Times New Roman" w:hAnsi="Times New Roman"/>
          <w:sz w:val="24"/>
          <w:szCs w:val="24"/>
        </w:rPr>
        <w:t>, valoarea-limită a emisiilor de CO pentru motoarele în patru timpi este de 375 mg/Nm</w:t>
      </w:r>
      <w:r>
        <w:rPr>
          <w:rFonts w:ascii="Times New Roman" w:hAnsi="Times New Roman"/>
          <w:sz w:val="24"/>
          <w:szCs w:val="24"/>
          <w:vertAlign w:val="superscript"/>
        </w:rPr>
        <w:t>3</w:t>
      </w:r>
      <w:r>
        <w:rPr>
          <w:rFonts w:ascii="Times New Roman" w:hAnsi="Times New Roman"/>
          <w:sz w:val="24"/>
          <w:szCs w:val="24"/>
        </w:rPr>
        <w:t>, pentru motoarele în doi timpi este de 320 mg/Nm</w:t>
      </w:r>
      <w:r>
        <w:rPr>
          <w:rFonts w:ascii="Times New Roman" w:hAnsi="Times New Roman"/>
          <w:sz w:val="24"/>
          <w:szCs w:val="24"/>
          <w:vertAlign w:val="superscript"/>
        </w:rPr>
        <w:t>3</w:t>
      </w:r>
      <w:r>
        <w:rPr>
          <w:rFonts w:ascii="Times New Roman" w:hAnsi="Times New Roman"/>
          <w:sz w:val="24"/>
          <w:szCs w:val="24"/>
        </w:rPr>
        <w:t>, iar pentru totalul compușilor organici, exprimat în C (carbon), cu excepția metanului, valoarea-limită a emisiilor este de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Până la 31 decembrie 2024, valorile-limită ale emisiilor specificate în anexa 1 se aplică instalațiilor de ardere din categoria I cu un debit caloric total nominal mai mare 5 </w:t>
      </w:r>
      <w:proofErr w:type="spellStart"/>
      <w:r>
        <w:rPr>
          <w:rFonts w:ascii="Times New Roman" w:hAnsi="Times New Roman"/>
          <w:sz w:val="24"/>
          <w:szCs w:val="24"/>
        </w:rPr>
        <w:t>MWt</w:t>
      </w:r>
      <w:proofErr w:type="spellEnd"/>
      <w:r>
        <w:rPr>
          <w:rFonts w:ascii="Times New Roman" w:hAnsi="Times New Roman"/>
          <w:sz w:val="24"/>
          <w:szCs w:val="24"/>
        </w:rPr>
        <w:t>, cu următoarele excepții: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(a) </w:t>
      </w:r>
      <w:r>
        <w:rPr>
          <w:rFonts w:ascii="Times New Roman" w:hAnsi="Times New Roman"/>
          <w:sz w:val="24"/>
          <w:szCs w:val="24"/>
        </w:rPr>
        <w:t>în cazul arderii de biomasă solidă, valoarea-limită de emisie pentru monoxidul de carbon este de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în cazul motoarelor cu gaz puse în funcțiune înainte de 1 ianuarie 1994, valoarea-limită a emisiilor de oxizi de azot este de 565 mg/Nm</w:t>
      </w:r>
      <w:r>
        <w:rPr>
          <w:rFonts w:ascii="Times New Roman" w:hAnsi="Times New Roman"/>
          <w:sz w:val="24"/>
          <w:szCs w:val="24"/>
          <w:vertAlign w:val="superscript"/>
        </w:rPr>
        <w:t>3</w:t>
      </w:r>
      <w:r>
        <w:rPr>
          <w:rFonts w:ascii="Times New Roman" w:hAnsi="Times New Roman"/>
          <w:sz w:val="24"/>
          <w:szCs w:val="24"/>
        </w:rPr>
        <w:t>, valoarea-limită a emisiilor de monoxid de carbon pentru motoarele în patru timpi este de 375 mg/Nm</w:t>
      </w:r>
      <w:r>
        <w:rPr>
          <w:rFonts w:ascii="Times New Roman" w:hAnsi="Times New Roman"/>
          <w:sz w:val="24"/>
          <w:szCs w:val="24"/>
          <w:vertAlign w:val="superscript"/>
        </w:rPr>
        <w:t>3</w:t>
      </w:r>
      <w:r>
        <w:rPr>
          <w:rFonts w:ascii="Times New Roman" w:hAnsi="Times New Roman"/>
          <w:sz w:val="24"/>
          <w:szCs w:val="24"/>
        </w:rPr>
        <w:t>, pentru motoarele în doi timpi este de 320 mg/Nm</w:t>
      </w:r>
      <w:r>
        <w:rPr>
          <w:rFonts w:ascii="Times New Roman" w:hAnsi="Times New Roman"/>
          <w:sz w:val="24"/>
          <w:szCs w:val="24"/>
          <w:vertAlign w:val="superscript"/>
        </w:rPr>
        <w:t>3</w:t>
      </w:r>
      <w:r>
        <w:rPr>
          <w:rFonts w:ascii="Times New Roman" w:hAnsi="Times New Roman"/>
          <w:sz w:val="24"/>
          <w:szCs w:val="24"/>
        </w:rPr>
        <w:t>, iar pentru totalul compușilor organici, exprimat în C (carbon), cu excepția metanului, valoarea-limită a emisiilor este de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4 </w:t>
      </w:r>
      <w:r>
        <w:rPr>
          <w:rFonts w:ascii="Times New Roman" w:hAnsi="Times New Roman"/>
          <w:sz w:val="24"/>
          <w:szCs w:val="24"/>
        </w:rPr>
        <w:t>(1) Anexa 1 la decret se modifică în conformitate cu anexa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Anexa 2 la decret intră în vigoare în conformitate cu anexa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Anexa 3 la decret intră în vigoare în conformitate cu anexa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Anexa 4 la decret se modifică în conformitate cu anexa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(5) Anexa 5 la decret se modifică în conformitate cu anexa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5 </w:t>
      </w:r>
      <w:r>
        <w:rPr>
          <w:rFonts w:ascii="Times New Roman" w:hAnsi="Times New Roman"/>
          <w:sz w:val="24"/>
          <w:szCs w:val="24"/>
        </w:rPr>
        <w:t>Subpunctul 3.4 de la punctul 3 din anexa 4 la decret se abrogă.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6 </w:t>
      </w:r>
      <w:r>
        <w:rPr>
          <w:rFonts w:ascii="Times New Roman" w:hAnsi="Times New Roman"/>
          <w:sz w:val="24"/>
          <w:szCs w:val="24"/>
        </w:rPr>
        <w:t>(1) Prezentul decret, cu excepțiile definite la alineatele (2) și (3), intră în vigoare în a 15-a zi de la data publicării.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(2) Articolul 2 alineatele (1) și (2), articolul 4 alineatul (3) și anexa 3 intră în vigoare la 1 ianuarie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Articolul 4 alineatul (2) și anexa 2 intră în vigoare la 1 ianuarie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Articolul 7 </w:t>
      </w:r>
      <w:r>
        <w:rPr>
          <w:rFonts w:ascii="Times New Roman" w:hAnsi="Times New Roman"/>
          <w:sz w:val="24"/>
          <w:szCs w:val="24"/>
        </w:rPr>
        <w:t>(1) Prezentul decret are ca scop asigurarea conformității cu Directiva (UE) 2015/2193 a Parlamentului European și a Consiliului din 25 noiembrie 2015 privind limitarea emisiilor în atmosferă a anumitor poluanți provenind de la instalații medii de ardere.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Cerința privind notificarea prealabilă a prezentului decret astfel cum este prevăzută la articolele 5-7 din Directiva (UE) 2015/1535 a Parlamentului European și a Consiliului din 9 septembrie 2015 referitoare la procedura de furnizare de informații în domeniul reglementărilor tehnice și al normelor privind serviciile societății informaționale a fost respectată.</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Anexa 1 la Decretul nr. 51/2019 al ministrului agriculturii din 28 octombrie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Subpunctul 2.3 de la punctul 2 din anexa 1 la decret se înlocuiește cu următoarele: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320 mg/m</w:t>
      </w:r>
      <w:r>
        <w:rPr>
          <w:rFonts w:ascii="Times New Roman" w:hAnsi="Times New Roman"/>
          <w:sz w:val="24"/>
          <w:szCs w:val="24"/>
          <w:vertAlign w:val="superscript"/>
        </w:rPr>
        <w:t>3</w:t>
      </w:r>
      <w:r>
        <w:rPr>
          <w:rFonts w:ascii="Times New Roman" w:hAnsi="Times New Roman"/>
          <w:sz w:val="24"/>
          <w:szCs w:val="24"/>
        </w:rPr>
        <w:t xml:space="preserve"> pentru arderea lignitului, de 300 mg/m</w:t>
      </w:r>
      <w:r>
        <w:rPr>
          <w:rFonts w:ascii="Times New Roman" w:hAnsi="Times New Roman"/>
          <w:sz w:val="24"/>
          <w:szCs w:val="24"/>
          <w:vertAlign w:val="superscript"/>
        </w:rPr>
        <w:t>3</w:t>
      </w:r>
      <w:r>
        <w:rPr>
          <w:rFonts w:ascii="Times New Roman" w:hAnsi="Times New Roman"/>
          <w:sz w:val="24"/>
          <w:szCs w:val="24"/>
        </w:rPr>
        <w:t xml:space="preserve"> pentru cazanele cu combustibil lichid care utilizează combustibili din biomasă solidă și de 210 mg/m</w:t>
      </w:r>
      <w:r>
        <w:rPr>
          <w:rFonts w:ascii="Times New Roman" w:hAnsi="Times New Roman"/>
          <w:sz w:val="24"/>
          <w:szCs w:val="24"/>
          <w:vertAlign w:val="superscript"/>
        </w:rPr>
        <w:t>3</w:t>
      </w:r>
      <w:r>
        <w:rPr>
          <w:rFonts w:ascii="Times New Roman" w:hAnsi="Times New Roman"/>
          <w:sz w:val="24"/>
          <w:szCs w:val="24"/>
        </w:rPr>
        <w:t xml:space="preserve"> pentru cazanele cu combustie lichidă care utilizează combustibili solizi.”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Subpunctul 3.1 de la punctul 3 din anexa 1 la decret se înlocuiește cu următoarele: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„3.1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300 mg/m</w:t>
      </w:r>
      <w:r>
        <w:rPr>
          <w:rFonts w:ascii="Times New Roman" w:hAnsi="Times New Roman"/>
          <w:sz w:val="24"/>
          <w:szCs w:val="24"/>
          <w:vertAlign w:val="superscript"/>
        </w:rPr>
        <w:t>3</w:t>
      </w:r>
      <w:r>
        <w:rPr>
          <w:rFonts w:ascii="Times New Roman" w:hAnsi="Times New Roman"/>
          <w:sz w:val="24"/>
          <w:szCs w:val="24"/>
        </w:rPr>
        <w:t xml:space="preserve"> pentru motoarele în doi timpi, de 225 mg/m</w:t>
      </w:r>
      <w:r>
        <w:rPr>
          <w:rFonts w:ascii="Times New Roman" w:hAnsi="Times New Roman"/>
          <w:sz w:val="24"/>
          <w:szCs w:val="24"/>
          <w:vertAlign w:val="superscript"/>
        </w:rPr>
        <w:t>3</w:t>
      </w:r>
      <w:r>
        <w:rPr>
          <w:rFonts w:ascii="Times New Roman" w:hAnsi="Times New Roman"/>
          <w:sz w:val="24"/>
          <w:szCs w:val="24"/>
        </w:rPr>
        <w:t xml:space="preserve"> pentru motoarele cu gaze în patru timpi care ard biogaz și gaz de depozit, de 1 650 mg/m</w:t>
      </w:r>
      <w:r>
        <w:rPr>
          <w:rFonts w:ascii="Times New Roman" w:hAnsi="Times New Roman"/>
          <w:sz w:val="24"/>
          <w:szCs w:val="24"/>
          <w:vertAlign w:val="superscript"/>
        </w:rPr>
        <w:t>3</w:t>
      </w:r>
      <w:r>
        <w:rPr>
          <w:rFonts w:ascii="Times New Roman" w:hAnsi="Times New Roman"/>
          <w:sz w:val="24"/>
          <w:szCs w:val="24"/>
        </w:rPr>
        <w:t xml:space="preserve"> pentru motoarele diesel utilizate exclusiv în forajele de explorare și de 1 500 mg/m</w:t>
      </w:r>
      <w:r>
        <w:rPr>
          <w:rFonts w:ascii="Times New Roman" w:hAnsi="Times New Roman"/>
          <w:sz w:val="24"/>
          <w:szCs w:val="24"/>
          <w:vertAlign w:val="superscript"/>
        </w:rPr>
        <w:t>3</w:t>
      </w:r>
      <w:r>
        <w:rPr>
          <w:rFonts w:ascii="Times New Roman" w:hAnsi="Times New Roman"/>
          <w:sz w:val="24"/>
          <w:szCs w:val="24"/>
        </w:rPr>
        <w:t xml:space="preserve"> pentru alte motoare diesel.”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La punctul 3 din anexa 1 la decret se adaugă subpunctul 3.4 cu formularea următoare: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Limita de emisii pentru conținutul de carbon organic total pentru motoarele pe gaz care utilizează gaze naturale cu un conținut de etan mai mare de 5 % este de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Anexa 2 la Decretul nr. 51/2019 al ministrului agriculturii din 28 octombrie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În celula B:5 din tabelul de la punctul 2 din anexa 2 la decret, numărul „1 500” se înlocuiește cu numărul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Subpunctul 2.5 de la punctul 2 din anexa 2 la decret se înlocuiește după cum urmează: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320 mg/m</w:t>
      </w:r>
      <w:r>
        <w:rPr>
          <w:rFonts w:ascii="Times New Roman" w:hAnsi="Times New Roman"/>
          <w:sz w:val="24"/>
          <w:szCs w:val="24"/>
          <w:vertAlign w:val="superscript"/>
        </w:rPr>
        <w:t>3</w:t>
      </w:r>
      <w:r>
        <w:rPr>
          <w:rFonts w:ascii="Times New Roman" w:hAnsi="Times New Roman"/>
          <w:sz w:val="24"/>
          <w:szCs w:val="24"/>
        </w:rPr>
        <w:t xml:space="preserve"> pentru arderea lignitului, de 300 mg/m</w:t>
      </w:r>
      <w:r>
        <w:rPr>
          <w:rFonts w:ascii="Times New Roman" w:hAnsi="Times New Roman"/>
          <w:sz w:val="24"/>
          <w:szCs w:val="24"/>
          <w:vertAlign w:val="superscript"/>
        </w:rPr>
        <w:t>3</w:t>
      </w:r>
      <w:r>
        <w:rPr>
          <w:rFonts w:ascii="Times New Roman" w:hAnsi="Times New Roman"/>
          <w:sz w:val="24"/>
          <w:szCs w:val="24"/>
        </w:rPr>
        <w:t xml:space="preserve"> pentru cazanele cu combustibil lichid care utilizează combustibili solizi și de 210 mg/m</w:t>
      </w:r>
      <w:r>
        <w:rPr>
          <w:rFonts w:ascii="Times New Roman" w:hAnsi="Times New Roman"/>
          <w:sz w:val="24"/>
          <w:szCs w:val="24"/>
          <w:vertAlign w:val="superscript"/>
        </w:rPr>
        <w:t>3</w:t>
      </w:r>
      <w:r>
        <w:rPr>
          <w:rFonts w:ascii="Times New Roman" w:hAnsi="Times New Roman"/>
          <w:sz w:val="24"/>
          <w:szCs w:val="24"/>
        </w:rPr>
        <w:t xml:space="preserve"> pentru cazanele cu combustie lichidă care utilizează combustibili solizi.”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Subpunctul 3.3 de la punctul 3 din anexa 2 la decret se înlocuiește după cum urmează:</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„3.3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1 500 mg/Nm</w:t>
      </w:r>
      <w:r>
        <w:rPr>
          <w:rFonts w:ascii="Times New Roman" w:hAnsi="Times New Roman"/>
          <w:sz w:val="24"/>
          <w:szCs w:val="24"/>
          <w:vertAlign w:val="superscript"/>
        </w:rPr>
        <w:t>3</w:t>
      </w:r>
      <w:r>
        <w:rPr>
          <w:rFonts w:ascii="Times New Roman" w:hAnsi="Times New Roman"/>
          <w:sz w:val="24"/>
          <w:szCs w:val="24"/>
        </w:rPr>
        <w:t xml:space="preserve"> în următoarele cazuri: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pentru motoarele diesel a căror construcție a început înainte de 18 mai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pentru motoarele pe bază de combustibili lichizi cu dublă alimentare.”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La punctul 3 din anexa 2 la decret se adaugă subpunctul 3.8 cu formularea următoare: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Limita de emisii pentru conținutul de carbon organic total pentru motoarele pe gaz care utilizează gaze naturale cu un conținut de etan mai mare de 5 % este de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Anexa 3 la Decretul nr. 51/2019 al ministrului agriculturii din 28 octombrie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În celula B:5 din tabelul de la punctul 2 din anexa 3 la decret, numărul „1 500” se înlocuiește cu numărul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2. Subpunctul 2.6 de la punctul 2 din anexa 3 la decret se înlocuiește după cum urmează: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„2.6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320 mg/m</w:t>
      </w:r>
      <w:r>
        <w:rPr>
          <w:rFonts w:ascii="Times New Roman" w:hAnsi="Times New Roman"/>
          <w:sz w:val="24"/>
          <w:szCs w:val="24"/>
          <w:vertAlign w:val="superscript"/>
        </w:rPr>
        <w:t>3</w:t>
      </w:r>
      <w:r>
        <w:rPr>
          <w:rFonts w:ascii="Times New Roman" w:hAnsi="Times New Roman"/>
          <w:sz w:val="24"/>
          <w:szCs w:val="24"/>
        </w:rPr>
        <w:t xml:space="preserve"> pentru arderea lignitului, de 300 mg/m</w:t>
      </w:r>
      <w:r>
        <w:rPr>
          <w:rFonts w:ascii="Times New Roman" w:hAnsi="Times New Roman"/>
          <w:sz w:val="24"/>
          <w:szCs w:val="24"/>
          <w:vertAlign w:val="superscript"/>
        </w:rPr>
        <w:t>3</w:t>
      </w:r>
      <w:r>
        <w:rPr>
          <w:rFonts w:ascii="Times New Roman" w:hAnsi="Times New Roman"/>
          <w:sz w:val="24"/>
          <w:szCs w:val="24"/>
        </w:rPr>
        <w:t xml:space="preserve"> pentru cazanele cu combustibil lichid care utilizează combustibili din biomasă solidă și de 210 mg/m</w:t>
      </w:r>
      <w:r>
        <w:rPr>
          <w:rFonts w:ascii="Times New Roman" w:hAnsi="Times New Roman"/>
          <w:sz w:val="24"/>
          <w:szCs w:val="24"/>
          <w:vertAlign w:val="superscript"/>
        </w:rPr>
        <w:t>3</w:t>
      </w:r>
      <w:r>
        <w:rPr>
          <w:rFonts w:ascii="Times New Roman" w:hAnsi="Times New Roman"/>
          <w:sz w:val="24"/>
          <w:szCs w:val="24"/>
        </w:rPr>
        <w:t xml:space="preserve"> pentru cazanele cu combustie lichidă care utilizează combustibili solizi.”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Subpunctul 3.2 de la punctul 3 din anexa 3 la decret se înlocuiește după cum urmează:</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„3.2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1 500 mg/Nm</w:t>
      </w:r>
      <w:r>
        <w:rPr>
          <w:rFonts w:ascii="Times New Roman" w:hAnsi="Times New Roman"/>
          <w:sz w:val="24"/>
          <w:szCs w:val="24"/>
          <w:vertAlign w:val="superscript"/>
        </w:rPr>
        <w:t>3</w:t>
      </w:r>
      <w:r>
        <w:rPr>
          <w:rFonts w:ascii="Times New Roman" w:hAnsi="Times New Roman"/>
          <w:sz w:val="24"/>
          <w:szCs w:val="24"/>
        </w:rPr>
        <w:t xml:space="preserve"> în următoarele cazuri: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pentru motoarele diesel a căror construcție a început înainte de 18 mai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pentru motoarele pe bază de combustibili lichizi cu dublă alimentare.”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Punctul 3 din anexa 3 la decret intră în vigoare cu subpunctele 3.9 și 3.10 cu următoarea formulare: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Limita de emisii pentru conținutul de carbon organic total pentru motoarele pe gaz care utilizează gaze naturale cu un conținut de etan mai mare de 5 % este de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3.10. În cazul motoarelor cu gaz puse în funcțiune înainte de 1 ianuarie 1994 care sunt utilizate pentru a acționa stațiile de compresoare de gaz necesare pentru a asigura siguranța și securitatea sistemului de transport al gazului, valoarea-limită a emisiilor de CO pentru motoarele în patru timpi este de 375 mg/m</w:t>
      </w:r>
      <w:r>
        <w:rPr>
          <w:rFonts w:ascii="Times New Roman" w:hAnsi="Times New Roman"/>
          <w:sz w:val="24"/>
          <w:szCs w:val="24"/>
          <w:vertAlign w:val="superscript"/>
        </w:rPr>
        <w:t>3</w:t>
      </w:r>
      <w:r>
        <w:rPr>
          <w:rFonts w:ascii="Times New Roman" w:hAnsi="Times New Roman"/>
          <w:sz w:val="24"/>
          <w:szCs w:val="24"/>
        </w:rPr>
        <w:t>, pentru motoarele în doi timpi este de 320 mg/m</w:t>
      </w:r>
      <w:r>
        <w:rPr>
          <w:rFonts w:ascii="Times New Roman" w:hAnsi="Times New Roman"/>
          <w:sz w:val="24"/>
          <w:szCs w:val="24"/>
          <w:vertAlign w:val="superscript"/>
        </w:rPr>
        <w:t>3</w:t>
      </w:r>
      <w:r>
        <w:rPr>
          <w:rFonts w:ascii="Times New Roman" w:hAnsi="Times New Roman"/>
          <w:sz w:val="24"/>
          <w:szCs w:val="24"/>
        </w:rPr>
        <w:t>, iar valoarea-limită de emisie a conținutului de carbon organic total (TOC) este de 115 mg/m</w:t>
      </w:r>
      <w:r>
        <w:rPr>
          <w:rFonts w:ascii="Times New Roman" w:hAnsi="Times New Roman"/>
          <w:sz w:val="24"/>
          <w:szCs w:val="24"/>
          <w:vertAlign w:val="superscript"/>
        </w:rPr>
        <w:t>3</w:t>
      </w:r>
      <w:r>
        <w:rPr>
          <w:rFonts w:ascii="Times New Roman" w:hAnsi="Times New Roman"/>
          <w:sz w:val="24"/>
          <w:szCs w:val="24"/>
        </w:rPr>
        <w:t xml:space="preserve"> până la 1 ianuarie 2030.”</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Anexa 4 la Decretul nr. 51/2019 al ministrului agriculturii din 28 octombrie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Subpunctul 2.5 de la punctul 2 din anexa 4 la decret se înlocuiește cu următoarele: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este de 320 mg/m</w:t>
      </w:r>
      <w:r>
        <w:rPr>
          <w:rFonts w:ascii="Times New Roman" w:hAnsi="Times New Roman"/>
          <w:sz w:val="24"/>
          <w:szCs w:val="24"/>
          <w:vertAlign w:val="superscript"/>
        </w:rPr>
        <w:t>3</w:t>
      </w:r>
      <w:r>
        <w:rPr>
          <w:rFonts w:ascii="Times New Roman" w:hAnsi="Times New Roman"/>
          <w:sz w:val="24"/>
          <w:szCs w:val="24"/>
        </w:rPr>
        <w:t xml:space="preserve"> pentru arderea lignitului, de 300 mg/m</w:t>
      </w:r>
      <w:r>
        <w:rPr>
          <w:rFonts w:ascii="Times New Roman" w:hAnsi="Times New Roman"/>
          <w:sz w:val="24"/>
          <w:szCs w:val="24"/>
          <w:vertAlign w:val="superscript"/>
        </w:rPr>
        <w:t>3</w:t>
      </w:r>
      <w:r>
        <w:rPr>
          <w:rFonts w:ascii="Times New Roman" w:hAnsi="Times New Roman"/>
          <w:sz w:val="24"/>
          <w:szCs w:val="24"/>
        </w:rPr>
        <w:t xml:space="preserve"> pentru cazanele cu combustibil lichid care utilizează combustibili din biomasă solidă și de 210 mg/m</w:t>
      </w:r>
      <w:r>
        <w:rPr>
          <w:rFonts w:ascii="Times New Roman" w:hAnsi="Times New Roman"/>
          <w:sz w:val="24"/>
          <w:szCs w:val="24"/>
          <w:vertAlign w:val="superscript"/>
        </w:rPr>
        <w:t>3</w:t>
      </w:r>
      <w:r>
        <w:rPr>
          <w:rFonts w:ascii="Times New Roman" w:hAnsi="Times New Roman"/>
          <w:sz w:val="24"/>
          <w:szCs w:val="24"/>
        </w:rPr>
        <w:t xml:space="preserve"> pentru cazanele cu combustie lichidă care utilizează combustibili solizi.”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Subpunctul 3.3 de la punctul 3 din anexa 4 la decret se înlocuiește cu următoarele: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„3.3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pentru motoarele diesel, în cazul în care emisiile lor de </w:t>
      </w:r>
      <w:proofErr w:type="spellStart"/>
      <w:r>
        <w:rPr>
          <w:rFonts w:ascii="Times New Roman" w:hAnsi="Times New Roman"/>
          <w:sz w:val="24"/>
          <w:szCs w:val="24"/>
        </w:rPr>
        <w:t>NOx</w:t>
      </w:r>
      <w:proofErr w:type="spellEnd"/>
      <w:r>
        <w:rPr>
          <w:rFonts w:ascii="Times New Roman" w:hAnsi="Times New Roman"/>
          <w:sz w:val="24"/>
          <w:szCs w:val="24"/>
        </w:rPr>
        <w:t xml:space="preserve"> sunt limitate ca urmare a măsurilor primare, este de 1 650 mg/m</w:t>
      </w:r>
      <w:r>
        <w:rPr>
          <w:rFonts w:ascii="Times New Roman" w:hAnsi="Times New Roman"/>
          <w:sz w:val="24"/>
          <w:szCs w:val="24"/>
          <w:vertAlign w:val="superscript"/>
        </w:rPr>
        <w:t>3</w:t>
      </w:r>
      <w:r>
        <w:rPr>
          <w:rFonts w:ascii="Times New Roman" w:hAnsi="Times New Roman"/>
          <w:sz w:val="24"/>
          <w:szCs w:val="24"/>
        </w:rPr>
        <w:t xml:space="preserve"> pentru motoarele diesel utilizate exclusiv în forajele de explorare și de 1 500 mg/m</w:t>
      </w:r>
      <w:r>
        <w:rPr>
          <w:rFonts w:ascii="Times New Roman" w:hAnsi="Times New Roman"/>
          <w:sz w:val="24"/>
          <w:szCs w:val="24"/>
          <w:vertAlign w:val="superscript"/>
        </w:rPr>
        <w:t>3</w:t>
      </w:r>
      <w:r>
        <w:rPr>
          <w:rFonts w:ascii="Times New Roman" w:hAnsi="Times New Roman"/>
          <w:sz w:val="24"/>
          <w:szCs w:val="24"/>
        </w:rPr>
        <w:t xml:space="preserve"> pentru alte motoare diesel.”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La punctul 3 din anexa 4 la decret se adaugă subpunctul 3.8 cu formularea următoare: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Limita de emisii pentru conținutul de carbon organic total pentru motoarele pe gaz care utilizează gaze naturale cu un conținut de etan mai mare de 5 % este de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Anexa 5 la Decretul nr. 51/2019 al ministrului agriculturii din 28 octombrie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În celula B:5 din tabelul de la punctul 2 din anexa 5 la decret, numărul „1 500” se înlocuiește cu numărul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Subpunctele 2.3 și 2.4 de la punctul 2 din anexa 5 la decret se înlocuiesc după cum urmează:</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Valoarea-limită a emisiilor pentru </w:t>
      </w:r>
      <w:proofErr w:type="spellStart"/>
      <w:r>
        <w:rPr>
          <w:rFonts w:ascii="Times New Roman" w:hAnsi="Times New Roman"/>
          <w:sz w:val="24"/>
          <w:szCs w:val="24"/>
        </w:rPr>
        <w:t>NOx</w:t>
      </w:r>
      <w:proofErr w:type="spellEnd"/>
      <w:r>
        <w:rPr>
          <w:rFonts w:ascii="Times New Roman" w:hAnsi="Times New Roman"/>
          <w:sz w:val="24"/>
          <w:szCs w:val="24"/>
        </w:rPr>
        <w:t xml:space="preserve"> pentru instalațiile de ardere care utilizează combustibili solizi cu un debit caloric nominal total mai mare sau egal cu 1 </w:t>
      </w:r>
      <w:proofErr w:type="spellStart"/>
      <w:r>
        <w:rPr>
          <w:rFonts w:ascii="Times New Roman" w:hAnsi="Times New Roman"/>
          <w:sz w:val="24"/>
          <w:szCs w:val="24"/>
        </w:rPr>
        <w:t>MWt</w:t>
      </w:r>
      <w:proofErr w:type="spellEnd"/>
      <w:r>
        <w:rPr>
          <w:rFonts w:ascii="Times New Roman" w:hAnsi="Times New Roman"/>
          <w:sz w:val="24"/>
          <w:szCs w:val="24"/>
        </w:rPr>
        <w:t>, dar mai mic de 5 </w:t>
      </w:r>
      <w:proofErr w:type="spellStart"/>
      <w:r>
        <w:rPr>
          <w:rFonts w:ascii="Times New Roman" w:hAnsi="Times New Roman"/>
          <w:sz w:val="24"/>
          <w:szCs w:val="24"/>
        </w:rPr>
        <w:t>MWt</w:t>
      </w:r>
      <w:proofErr w:type="spellEnd"/>
      <w:r>
        <w:rPr>
          <w:rFonts w:ascii="Times New Roman" w:hAnsi="Times New Roman"/>
          <w:sz w:val="24"/>
          <w:szCs w:val="24"/>
        </w:rPr>
        <w:t xml:space="preserve"> este de 500 mg/Nm</w:t>
      </w:r>
      <w:r>
        <w:rPr>
          <w:rFonts w:ascii="Times New Roman" w:hAnsi="Times New Roman"/>
          <w:sz w:val="24"/>
          <w:szCs w:val="24"/>
          <w:vertAlign w:val="superscript"/>
        </w:rPr>
        <w:t>3</w:t>
      </w:r>
      <w:r>
        <w:rPr>
          <w:rFonts w:ascii="Times New Roman" w:hAnsi="Times New Roman"/>
          <w:sz w:val="24"/>
          <w:szCs w:val="24"/>
        </w:rPr>
        <w:t>, cu excepția celor pentru arderea lignitului care este de 320 mg/Nm</w:t>
      </w:r>
      <w:r>
        <w:rPr>
          <w:rFonts w:ascii="Times New Roman" w:hAnsi="Times New Roman"/>
          <w:sz w:val="24"/>
          <w:szCs w:val="24"/>
          <w:vertAlign w:val="superscript"/>
        </w:rPr>
        <w:t>3</w:t>
      </w:r>
      <w:r>
        <w:rPr>
          <w:rFonts w:ascii="Times New Roman" w:hAnsi="Times New Roman"/>
          <w:sz w:val="24"/>
          <w:szCs w:val="24"/>
        </w:rPr>
        <w:t xml:space="preserve"> și pentru cazanele cu combustie lichidă care utilizează biomasă solidă este de 300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2.4. Valoarea-limită a emisiilor de </w:t>
      </w:r>
      <w:proofErr w:type="spellStart"/>
      <w:r>
        <w:rPr>
          <w:rFonts w:ascii="Times New Roman" w:hAnsi="Times New Roman"/>
          <w:sz w:val="24"/>
          <w:szCs w:val="24"/>
        </w:rPr>
        <w:t>NOx</w:t>
      </w:r>
      <w:proofErr w:type="spellEnd"/>
      <w:r>
        <w:rPr>
          <w:rFonts w:ascii="Times New Roman" w:hAnsi="Times New Roman"/>
          <w:sz w:val="24"/>
          <w:szCs w:val="24"/>
        </w:rPr>
        <w:t xml:space="preserve"> pentru cazanele cu combustie lichidă care utilizează alți combustibili solizi este de 210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3. Subpunctul 3.2 de la punctul 3 din anexa 5 la decret se înlocuiește cu următoarele: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„3.2 În cazul motoarelor care funcționează 500-1 500 ore pe an, dacă emisiile de </w:t>
      </w:r>
      <w:proofErr w:type="spellStart"/>
      <w:r>
        <w:rPr>
          <w:rFonts w:ascii="Times New Roman" w:hAnsi="Times New Roman"/>
          <w:sz w:val="24"/>
          <w:szCs w:val="24"/>
        </w:rPr>
        <w:t>NOx</w:t>
      </w:r>
      <w:proofErr w:type="spellEnd"/>
      <w:r>
        <w:rPr>
          <w:rFonts w:ascii="Times New Roman" w:hAnsi="Times New Roman"/>
          <w:sz w:val="24"/>
          <w:szCs w:val="24"/>
        </w:rPr>
        <w:t xml:space="preserve"> sunt limitate ca urmare a măsurilor primare, se aplică următoarele valori-limită ale emisiilor de </w:t>
      </w:r>
      <w:proofErr w:type="spellStart"/>
      <w:r>
        <w:rPr>
          <w:rFonts w:ascii="Times New Roman" w:hAnsi="Times New Roman"/>
          <w:sz w:val="24"/>
          <w:szCs w:val="24"/>
        </w:rPr>
        <w:t>NOx</w:t>
      </w:r>
      <w:proofErr w:type="spellEnd"/>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1 300 mg/Nm</w:t>
      </w:r>
      <w:r>
        <w:rPr>
          <w:rFonts w:ascii="Times New Roman" w:hAnsi="Times New Roman"/>
          <w:sz w:val="24"/>
          <w:szCs w:val="24"/>
          <w:vertAlign w:val="superscript"/>
        </w:rPr>
        <w:t>3</w:t>
      </w:r>
      <w:r>
        <w:rPr>
          <w:rFonts w:ascii="Times New Roman" w:hAnsi="Times New Roman"/>
          <w:sz w:val="24"/>
          <w:szCs w:val="24"/>
        </w:rPr>
        <w:t xml:space="preserve"> pentru motoarele diesel cu un debit caloric nominal total mai mic de 20 </w:t>
      </w:r>
      <w:proofErr w:type="spellStart"/>
      <w:r>
        <w:rPr>
          <w:rFonts w:ascii="Times New Roman" w:hAnsi="Times New Roman"/>
          <w:sz w:val="24"/>
          <w:szCs w:val="24"/>
        </w:rPr>
        <w:t>MWth</w:t>
      </w:r>
      <w:proofErr w:type="spellEnd"/>
      <w:r>
        <w:rPr>
          <w:rFonts w:ascii="Times New Roman" w:hAnsi="Times New Roman"/>
          <w:sz w:val="24"/>
          <w:szCs w:val="24"/>
        </w:rPr>
        <w:t xml:space="preserve"> cu ≤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1 500 mg/Nm</w:t>
      </w:r>
      <w:r>
        <w:rPr>
          <w:rFonts w:ascii="Times New Roman" w:hAnsi="Times New Roman"/>
          <w:sz w:val="24"/>
          <w:szCs w:val="24"/>
          <w:vertAlign w:val="superscript"/>
        </w:rPr>
        <w:t>3</w:t>
      </w:r>
      <w:r>
        <w:rPr>
          <w:rFonts w:ascii="Times New Roman" w:hAnsi="Times New Roman"/>
          <w:sz w:val="24"/>
          <w:szCs w:val="24"/>
        </w:rPr>
        <w:t xml:space="preserve"> pentru motoarele diesel cu un debit caloric nominal total mai mare de 20 </w:t>
      </w:r>
      <w:proofErr w:type="spellStart"/>
      <w:r>
        <w:rPr>
          <w:rFonts w:ascii="Times New Roman" w:hAnsi="Times New Roman"/>
          <w:sz w:val="24"/>
          <w:szCs w:val="24"/>
        </w:rPr>
        <w:t>MWt</w:t>
      </w:r>
      <w:proofErr w:type="spellEnd"/>
      <w:r>
        <w:rPr>
          <w:rFonts w:ascii="Times New Roman" w:hAnsi="Times New Roman"/>
          <w:sz w:val="24"/>
          <w:szCs w:val="24"/>
        </w:rPr>
        <w:t xml:space="preserve"> și pentru motoarele cu combustie dublă în modul lichid;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w:t>
      </w:r>
      <w:r>
        <w:rPr>
          <w:rFonts w:ascii="Times New Roman" w:hAnsi="Times New Roman"/>
          <w:sz w:val="24"/>
          <w:szCs w:val="24"/>
          <w:vertAlign w:val="superscript"/>
        </w:rPr>
        <w:t>3</w:t>
      </w:r>
      <w:r>
        <w:rPr>
          <w:rFonts w:ascii="Times New Roman" w:hAnsi="Times New Roman"/>
          <w:sz w:val="24"/>
          <w:szCs w:val="24"/>
        </w:rPr>
        <w:t xml:space="preserve"> pentru motoare diesel cu &gt;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w:t>
      </w:r>
      <w:r>
        <w:rPr>
          <w:rFonts w:ascii="Times New Roman" w:hAnsi="Times New Roman"/>
          <w:sz w:val="24"/>
          <w:szCs w:val="24"/>
          <w:vertAlign w:val="superscript"/>
        </w:rPr>
        <w:t>3</w:t>
      </w:r>
      <w:r>
        <w:rPr>
          <w:rFonts w:ascii="Times New Roman" w:hAnsi="Times New Roman"/>
          <w:sz w:val="24"/>
          <w:szCs w:val="24"/>
        </w:rPr>
        <w:t xml:space="preserve"> pentru motoare cu combustie dublă în modul de gaz.”</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La punctul 3 din anexa 5 la decret se adaugă subpunctul 3.9 cu formularea următoare: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Limita de emisii pentru conținutul de carbon organic total pentru motoarele pe gaz care utilizează gaze naturale cu un conținut de etan mai mare de 5 % este de 95 mg/m</w:t>
      </w:r>
      <w:r>
        <w:rPr>
          <w:rFonts w:ascii="Times New Roman" w:hAnsi="Times New Roman"/>
          <w:sz w:val="24"/>
          <w:szCs w:val="24"/>
          <w:vertAlign w:val="superscript"/>
        </w:rPr>
        <w:t>3</w:t>
      </w:r>
      <w:r>
        <w:rPr>
          <w:rFonts w:ascii="Times New Roman" w:hAnsi="Times New Roman"/>
          <w:sz w:val="24"/>
          <w:szCs w:val="24"/>
        </w:rPr>
        <w:t>.”</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F3A" w:rsidRDefault="00E86F3A" w:rsidP="000A7E07">
      <w:pPr>
        <w:spacing w:after="0" w:line="240" w:lineRule="auto"/>
      </w:pPr>
      <w:r>
        <w:separator/>
      </w:r>
    </w:p>
  </w:endnote>
  <w:endnote w:type="continuationSeparator" w:id="0">
    <w:p w:rsidR="00E86F3A" w:rsidRDefault="00E86F3A"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F3A" w:rsidRDefault="00E86F3A" w:rsidP="000A7E07">
      <w:pPr>
        <w:spacing w:after="0" w:line="240" w:lineRule="auto"/>
      </w:pPr>
      <w:r>
        <w:separator/>
      </w:r>
    </w:p>
  </w:footnote>
  <w:footnote w:type="continuationSeparator" w:id="0">
    <w:p w:rsidR="00E86F3A" w:rsidRDefault="00E86F3A"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531B16"/>
    <w:rsid w:val="0093333B"/>
    <w:rsid w:val="00A8487D"/>
    <w:rsid w:val="00D23C28"/>
    <w:rsid w:val="00E377C2"/>
    <w:rsid w:val="00E86F3A"/>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576C0"/>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12398</Characters>
  <Application>Microsoft Office Word</Application>
  <DocSecurity>0</DocSecurity>
  <Lines>103</Lines>
  <Paragraphs>29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