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D0" w:rsidRDefault="008C35D0" w:rsidP="008C35D0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0601 D CS-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E75853" w:rsidRPr="00AA37C3" w:rsidRDefault="00E75853" w:rsidP="00E75853">
      <w:pPr>
        <w:spacing w:after="0" w:line="240" w:lineRule="auto"/>
        <w:ind w:right="-370"/>
        <w:jc w:val="center"/>
        <w:rPr>
          <w:b/>
          <w:sz w:val="24"/>
          <w:szCs w:val="20"/>
          <w:rFonts w:ascii="Arial" w:eastAsia="Times New Roman" w:hAnsi="Arial" w:cs="Times New Roman"/>
        </w:rPr>
      </w:pPr>
      <w:r>
        <w:rPr>
          <w:b/>
          <w:sz w:val="24"/>
          <w:szCs w:val="20"/>
          <w:rFonts w:ascii="Arial" w:hAnsi="Arial"/>
        </w:rPr>
        <w:t xml:space="preserve">Zemské nařízení o změně nařízení o prevenci infekcí ve zdravotnických zařízeních</w:t>
      </w:r>
    </w:p>
    <w:p w:rsidR="00E75853" w:rsidRPr="00B76BEC" w:rsidRDefault="00E75853" w:rsidP="00E75853">
      <w:pPr>
        <w:spacing w:after="0" w:line="240" w:lineRule="auto"/>
        <w:jc w:val="center"/>
        <w:rPr>
          <w:b/>
          <w:sz w:val="24"/>
          <w:szCs w:val="20"/>
          <w:rFonts w:ascii="Arial" w:eastAsia="Times New Roman" w:hAnsi="Arial" w:cs="Times New Roman"/>
        </w:rPr>
      </w:pPr>
      <w:r>
        <w:rPr>
          <w:b/>
          <w:sz w:val="24"/>
          <w:szCs w:val="20"/>
          <w:rFonts w:ascii="Arial" w:hAnsi="Arial"/>
        </w:rPr>
        <w:t xml:space="preserve">(Nařízení o zdravotnické prevenci infekcí – MedIpVO)</w:t>
      </w:r>
      <w:r w:rsidRPr="00AA37C3">
        <w:rPr>
          <w:rStyle w:val="FootnoteReference"/>
          <w:rFonts w:ascii="Arial" w:eastAsia="Times New Roman" w:hAnsi="Arial" w:cs="Times New Roman"/>
          <w:b/>
          <w:sz w:val="24"/>
          <w:szCs w:val="20"/>
          <w:lang w:eastAsia="de-DE"/>
        </w:rPr>
        <w:footnoteReference w:id="1"/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jc w:val="center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Ze dne .XX.2019</w:t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Na základě § 23 odst. 8 zákona o prevenci infekcí ze dne 20. července 2000 (Spolk. věst.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I s. 1045), ve znění článku 18a zákona ze dne 9. srpna 2019 (Spolk. věst. I s. 1202), ve spojení s § 13 nařízení o zdravotnické prevenci infekcí ze dne 13.3.2017 (Sbírka zákonů a nařízení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Šlesv.-Holšt., s. 169) a § 14 bod 5 ve spojení s § 3 odst. 3 větou 1 zákona o zdravotnické službě ze dne 14. prosince 2001 (Sbírka zákonů a nařízení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Šlesv.-Holšt., s. 398), ve znění článku 31 zákona ze dne 2. května 2018 (Sbírka zákonů a nařízení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Šlesv.-Holšt., s. 162) nařizuje ministerstvo sociálních věcí, zdravotnictví, mládeže, rodiny a seniorů: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D74E42" w:rsidRDefault="00D74E42" w:rsidP="00D74E42">
      <w:pPr>
        <w:spacing w:after="0" w:line="240" w:lineRule="auto"/>
        <w:ind w:left="705" w:hanging="705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1.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§ 2 se mění takto:</w:t>
      </w:r>
      <w:r>
        <w:rPr>
          <w:sz w:val="24"/>
          <w:szCs w:val="20"/>
          <w:rFonts w:ascii="Arial" w:hAnsi="Arial"/>
        </w:rPr>
        <w:t xml:space="preserve"> </w:t>
        <w:br/>
      </w:r>
    </w:p>
    <w:p w:rsidR="00D74E42" w:rsidRDefault="00D74E42" w:rsidP="001F1B0A">
      <w:pPr>
        <w:spacing w:after="0" w:line="240" w:lineRule="auto"/>
        <w:ind w:left="1134" w:hanging="429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a)</w:t>
        <w:tab/>
        <w:t xml:space="preserve">Odstavec 8 se mění takto:</w:t>
      </w:r>
    </w:p>
    <w:p w:rsidR="00E75853" w:rsidRDefault="00D74E42" w:rsidP="006613B7">
      <w:pPr>
        <w:spacing w:after="0" w:line="240" w:lineRule="auto"/>
        <w:ind w:left="1134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„(8) Vybavení ve všech místnostech určených pro diagnostiku a terapii, v nichž lze předpokládat kontaminaci tělesnými tekutinami a jinými materiály s obsahem patogenů, musí být možné čistit mokrou cestou a dezinfikovat.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Všechny používané dezinfekční přípravky musí být vhodné pro prevenci infekcí ve zdravotnických zařízeních a prokazatelně účinné.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Účinek pro příslušnou oblast působení musí být minimálně baktericidní, levurocidní a v omezené míře virucidní, popř. navíc i fungicidní, tuberkulocidní, mykobaktericidní a rovněž musí být zaručen účinek proti sporám bakterií.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Musí být prokázán nejméně dvěma vzájemně nezávislými zkušebními zprávami a příslušnými znaleckými posudky.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Účinnost se považuje za prokázanou, pokud zkoušky prováděly zkušební laboratoře nezávislé na výrobci a zkušební zprávy byly vědecky potvrzeny nezávislými experty.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Zkušební laboratoře musí disponovat příslušnými kompetencemi, které lze prokázat např. akreditací podle normy DIN ISO EN 17025:2018-03 z března 2018.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Příslušná zkušební metoda musí být validována např. kruhovými testy a musí počítat se statistickou variabilitou, která zahrnuje nejméně dvě potřebná opakování testů.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Zkoušky, které byly provedeny podle technických specifikací jiného členského státu Evropské unie nebo Turecka nebo jiného smluvního státu Dohody o Evropském hospodářském prostoru, se uznávají jako rovnocenné, pokud tyto technické specifikace ve stejné míře trvale dosahují úrovně požadované větou 2“</w:t>
      </w:r>
    </w:p>
    <w:p w:rsidR="006613B7" w:rsidRDefault="006613B7" w:rsidP="006613B7">
      <w:pPr>
        <w:spacing w:after="0" w:line="240" w:lineRule="auto"/>
        <w:ind w:left="1134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BA5BE0" w:rsidP="00BA5BE0">
      <w:pPr>
        <w:spacing w:line="240" w:lineRule="auto"/>
        <w:ind w:left="1134" w:hanging="567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b)</w:t>
        <w:tab/>
        <w:t xml:space="preserve">Připojuje se následující odstavec 9:</w:t>
      </w:r>
      <w:r>
        <w:rPr>
          <w:sz w:val="24"/>
          <w:szCs w:val="20"/>
          <w:rFonts w:ascii="Arial" w:hAnsi="Arial"/>
        </w:rPr>
        <w:br/>
        <w:br/>
      </w:r>
      <w:r>
        <w:rPr>
          <w:sz w:val="24"/>
          <w:szCs w:val="20"/>
          <w:rFonts w:ascii="Arial" w:hAnsi="Arial"/>
        </w:rPr>
        <w:t xml:space="preserve">(9) Kritická zařízení, vzduchotechnika a zařízení pro úpravu vody se musí provozovat a udržovat v souladu s všeobecně uznávanými technickými normami a pravidelně se musí provádět jejich hygienická kontrola.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Provozovat tato zařízení a provádět jejich údržbu smí pouze personál s adekvátní kvalifikací.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BA5BE0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2.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Do § 12 se za odkaz na § 73 odst. 1 vkládá písmeno „a“.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BA5BE0" w:rsidRPr="00B76BEC" w:rsidRDefault="00BA5BE0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3.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Toto nařízení vstupuje v platnost v den svého vyhlášení.</w:t>
      </w: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Výše uvedené nařízení je tímto vyhotoveno a musí být vyhlášeno.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Kiel,… XX 2019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6613B7" w:rsidRPr="00B76BEC" w:rsidTr="006613B7">
        <w:trPr>
          <w:trHeight w:val="350"/>
        </w:trPr>
        <w:tc>
          <w:tcPr>
            <w:tcW w:w="9214" w:type="dxa"/>
            <w:shd w:val="clear" w:color="auto" w:fill="auto"/>
          </w:tcPr>
          <w:p w:rsidR="006613B7" w:rsidRPr="001F1B0A" w:rsidRDefault="006613B7" w:rsidP="00FE43B6">
            <w:pPr>
              <w:spacing w:after="0" w:line="240" w:lineRule="auto"/>
              <w:jc w:val="center"/>
              <w:rPr>
                <w:sz w:val="24"/>
                <w:szCs w:val="20"/>
                <w:rFonts w:ascii="Arial" w:eastAsia="Times New Roman" w:hAnsi="Arial" w:cs="Times New Roman"/>
              </w:rPr>
            </w:pPr>
            <w:r>
              <w:rPr>
                <w:sz w:val="24"/>
                <w:szCs w:val="20"/>
                <w:rFonts w:ascii="Arial" w:hAnsi="Arial"/>
              </w:rPr>
              <w:t xml:space="preserve">Dr. Heiner Garg</w:t>
            </w:r>
          </w:p>
        </w:tc>
      </w:tr>
      <w:tr w:rsidR="006613B7" w:rsidRPr="00C02463" w:rsidTr="006613B7">
        <w:trPr>
          <w:trHeight w:val="720"/>
        </w:trPr>
        <w:tc>
          <w:tcPr>
            <w:tcW w:w="9214" w:type="dxa"/>
            <w:shd w:val="clear" w:color="auto" w:fill="auto"/>
          </w:tcPr>
          <w:p w:rsidR="006613B7" w:rsidRPr="001F1B0A" w:rsidRDefault="006613B7" w:rsidP="00B40FA8">
            <w:pPr>
              <w:spacing w:after="0" w:line="240" w:lineRule="auto"/>
              <w:jc w:val="center"/>
              <w:rPr>
                <w:sz w:val="24"/>
                <w:szCs w:val="20"/>
                <w:rFonts w:ascii="Arial" w:eastAsia="Times New Roman" w:hAnsi="Arial" w:cs="Times New Roman"/>
              </w:rPr>
            </w:pPr>
            <w:r>
              <w:rPr>
                <w:sz w:val="24"/>
                <w:szCs w:val="20"/>
                <w:rFonts w:ascii="Arial" w:hAnsi="Arial"/>
              </w:rPr>
              <w:t xml:space="preserve">ministr sociálních věcí, zdravotnictví, mládeže, rodiny a seniorů</w:t>
            </w:r>
          </w:p>
        </w:tc>
      </w:tr>
    </w:tbl>
    <w:p w:rsidR="00E75853" w:rsidRDefault="00E75853" w:rsidP="00E75853"/>
    <w:p w:rsidR="00CA138F" w:rsidRDefault="00CA138F"/>
    <w:sectPr w:rsidR="00CA138F" w:rsidSect="00265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418" w:right="1361" w:bottom="113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18" w:rsidRDefault="000D5818" w:rsidP="00E75853">
      <w:pPr>
        <w:spacing w:after="0" w:line="240" w:lineRule="auto"/>
      </w:pPr>
      <w:r>
        <w:separator/>
      </w:r>
    </w:p>
  </w:endnote>
  <w:endnote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D9" w:rsidRDefault="008C3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18" w:rsidRDefault="000D5818" w:rsidP="00E75853">
      <w:pPr>
        <w:spacing w:after="0" w:line="240" w:lineRule="auto"/>
      </w:pPr>
      <w:r>
        <w:separator/>
      </w:r>
    </w:p>
  </w:footnote>
  <w:footnote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footnote>
  <w:footnote w:id="1">
    <w:p w:rsidR="00E75853" w:rsidRDefault="00E75853" w:rsidP="00E75853">
      <w:pPr>
        <w:pStyle w:val="FootnoteText"/>
      </w:pPr>
      <w:r>
        <w:rPr>
          <w:rStyle w:val="FootnoteReference"/>
        </w:rPr>
        <w:footnoteRef/>
      </w:r>
      <w:r>
        <w:t xml:space="preserve"> Oznámeno podle směrnice Evropského parlamentu a Rady (EU) 2015/1535 ze dne 9. září 2015 o postupech při poskytování informací v oblasti norem a technických předpisů a předpisů pro služby informační společnosti (Úř. věst. L 241 s. 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Default="00450C35">
    <w:pPr>
      <w:pStyle w:val="Header"/>
      <w:jc w:val="center"/>
    </w:pPr>
    <w:r>
      <w:rPr>
        <w:rStyle w:val="PageNumber"/>
      </w:rPr>
      <w:t xml:space="preserve">-  </w:t>
    </w: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8C35D0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Pr="00170838" w:rsidRDefault="008C35D0" w:rsidP="00192A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4591"/>
    <w:multiLevelType w:val="hybridMultilevel"/>
    <w:tmpl w:val="06787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3"/>
    <w:rsid w:val="000D5818"/>
    <w:rsid w:val="0016465D"/>
    <w:rsid w:val="00165DAA"/>
    <w:rsid w:val="001F1B0A"/>
    <w:rsid w:val="003950FE"/>
    <w:rsid w:val="003B236C"/>
    <w:rsid w:val="003C022D"/>
    <w:rsid w:val="003D0062"/>
    <w:rsid w:val="00450C35"/>
    <w:rsid w:val="006613B7"/>
    <w:rsid w:val="00783A31"/>
    <w:rsid w:val="008C35D0"/>
    <w:rsid w:val="00997B90"/>
    <w:rsid w:val="00AA37C3"/>
    <w:rsid w:val="00AA68CA"/>
    <w:rsid w:val="00B40FA8"/>
    <w:rsid w:val="00BA5BE0"/>
    <w:rsid w:val="00CA138F"/>
    <w:rsid w:val="00D674C7"/>
    <w:rsid w:val="00D74E42"/>
    <w:rsid w:val="00E3571C"/>
    <w:rsid w:val="00E63817"/>
    <w:rsid w:val="00E75853"/>
    <w:rsid w:val="00F313C2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F625944-31E1-4731-B00B-AE3FAD6E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853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85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853"/>
    <w:rPr>
      <w:rFonts w:eastAsiaTheme="minorEastAsia"/>
      <w:lang w:eastAsia="zh-CN"/>
    </w:rPr>
  </w:style>
  <w:style w:type="character" w:styleId="PageNumber">
    <w:name w:val="page number"/>
    <w:rsid w:val="00E75853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8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853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758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4E4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C35D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cs-CZ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35D0"/>
    <w:rPr>
      <w:rFonts w:ascii="Consolas" w:eastAsia="Times New Roman" w:hAnsi="Consolas" w:cs="Times New Roman"/>
      <w:sz w:val="21"/>
      <w:szCs w:val="21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Schleswig-Holstein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Först, Andrea (Sozialministerium)</dc:creator>
  <cp:lastModifiedBy>Varga, Eszter</cp:lastModifiedBy>
  <cp:revision>2</cp:revision>
  <dcterms:created xsi:type="dcterms:W3CDTF">2019-12-02T13:10:00Z</dcterms:created>
  <dcterms:modified xsi:type="dcterms:W3CDTF">2019-12-02T13:10:00Z</dcterms:modified>
</cp:coreProperties>
</file>