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D0" w:rsidRDefault="008C35D0" w:rsidP="008C35D0">
      <w:pPr>
        <w:pStyle w:val="PlainText"/>
        <w:ind w:firstLine="708"/>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0601 D ET- ------ 20191209 --- --- PROJET</w:t>
      </w:r>
      <w:r>
        <w:rPr>
          <w:sz w:val="20"/>
          <w:szCs w:val="20"/>
          <w:rFonts w:ascii="Courier New" w:hAnsi="Courier New"/>
        </w:rPr>
        <w:t xml:space="preserve"> </w:t>
      </w:r>
    </w:p>
    <w:p w:rsidR="00E75853" w:rsidRPr="00AA37C3" w:rsidRDefault="00E75853" w:rsidP="00E75853">
      <w:pPr>
        <w:spacing w:after="0" w:line="240" w:lineRule="auto"/>
        <w:ind w:right="-370"/>
        <w:jc w:val="center"/>
        <w:rPr>
          <w:b/>
          <w:sz w:val="24"/>
          <w:szCs w:val="20"/>
          <w:rFonts w:ascii="Arial" w:eastAsia="Times New Roman" w:hAnsi="Arial" w:cs="Times New Roman"/>
        </w:rPr>
      </w:pPr>
      <w:r>
        <w:rPr>
          <w:b/>
          <w:sz w:val="24"/>
          <w:szCs w:val="20"/>
          <w:rFonts w:ascii="Arial" w:hAnsi="Arial"/>
        </w:rPr>
        <w:t xml:space="preserve">Liidumaa määrus, millega muudetakse liidumaa määrust, milles käsitletakse nakkuste ennetamist meditsiiniasutustes</w:t>
      </w:r>
    </w:p>
    <w:p w:rsidR="00E75853" w:rsidRPr="00B76BEC" w:rsidRDefault="00E75853" w:rsidP="00E75853">
      <w:pPr>
        <w:spacing w:after="0" w:line="240" w:lineRule="auto"/>
        <w:jc w:val="center"/>
        <w:rPr>
          <w:b/>
          <w:sz w:val="24"/>
          <w:szCs w:val="20"/>
          <w:rFonts w:ascii="Arial" w:eastAsia="Times New Roman" w:hAnsi="Arial" w:cs="Times New Roman"/>
        </w:rPr>
      </w:pPr>
      <w:r>
        <w:rPr>
          <w:b/>
          <w:sz w:val="24"/>
          <w:szCs w:val="20"/>
          <w:rFonts w:ascii="Arial" w:hAnsi="Arial"/>
        </w:rPr>
        <w:t xml:space="preserve">(meditsiinis nakkuste ennetamise määrus – MedIpVO)</w:t>
      </w:r>
      <w:r w:rsidRPr="00AA37C3">
        <w:rPr>
          <w:rStyle w:val="FootnoteReference"/>
          <w:rFonts w:ascii="Arial" w:eastAsia="Times New Roman" w:hAnsi="Arial" w:cs="Times New Roman"/>
          <w:b/>
          <w:sz w:val="24"/>
          <w:szCs w:val="20"/>
          <w:lang w:eastAsia="de-DE"/>
        </w:rPr>
        <w:footnoteReference w:id="1"/>
      </w:r>
    </w:p>
    <w:p w:rsidR="00E75853" w:rsidRPr="00B76BEC" w:rsidRDefault="00E75853" w:rsidP="00E75853">
      <w:pPr>
        <w:spacing w:after="0" w:line="240" w:lineRule="auto"/>
        <w:jc w:val="center"/>
        <w:rPr>
          <w:rFonts w:ascii="Arial" w:eastAsia="Times New Roman" w:hAnsi="Arial" w:cs="Times New Roman"/>
          <w:sz w:val="24"/>
          <w:szCs w:val="20"/>
          <w:lang w:eastAsia="de-DE"/>
        </w:rPr>
      </w:pPr>
    </w:p>
    <w:p w:rsidR="00E75853" w:rsidRPr="00B76BEC" w:rsidRDefault="00E75853" w:rsidP="00E75853">
      <w:pPr>
        <w:spacing w:after="0" w:line="240" w:lineRule="auto"/>
        <w:jc w:val="center"/>
        <w:rPr>
          <w:rFonts w:ascii="Arial" w:eastAsia="Times New Roman" w:hAnsi="Arial" w:cs="Times New Roman"/>
          <w:sz w:val="24"/>
          <w:szCs w:val="20"/>
          <w:lang w:eastAsia="de-DE"/>
        </w:rPr>
      </w:pPr>
    </w:p>
    <w:p w:rsidR="00E75853" w:rsidRPr="00B76BEC" w:rsidRDefault="00E75853" w:rsidP="00E75853">
      <w:pPr>
        <w:spacing w:after="0" w:line="240" w:lineRule="auto"/>
        <w:jc w:val="center"/>
        <w:rPr>
          <w:sz w:val="24"/>
          <w:szCs w:val="20"/>
          <w:rFonts w:ascii="Arial" w:eastAsia="Times New Roman" w:hAnsi="Arial" w:cs="Times New Roman"/>
        </w:rPr>
      </w:pPr>
      <w:r>
        <w:rPr>
          <w:sz w:val="24"/>
          <w:szCs w:val="20"/>
          <w:rFonts w:ascii="Arial" w:hAnsi="Arial"/>
        </w:rPr>
        <w:t xml:space="preserve">[kuupäev] 2019</w:t>
      </w:r>
    </w:p>
    <w:p w:rsidR="00E75853" w:rsidRPr="00B76BEC" w:rsidRDefault="00E75853" w:rsidP="00E75853">
      <w:pPr>
        <w:spacing w:after="0" w:line="240" w:lineRule="auto"/>
        <w:jc w:val="center"/>
        <w:rPr>
          <w:rFonts w:ascii="Arial" w:eastAsia="Times New Roman" w:hAnsi="Arial" w:cs="Times New Roman"/>
          <w:sz w:val="24"/>
          <w:szCs w:val="20"/>
          <w:lang w:eastAsia="de-DE"/>
        </w:rPr>
      </w:pPr>
    </w:p>
    <w:p w:rsidR="00E75853" w:rsidRPr="00B76BEC" w:rsidRDefault="00E75853" w:rsidP="00E75853">
      <w:pPr>
        <w:spacing w:after="0" w:line="240" w:lineRule="auto"/>
        <w:rPr>
          <w:sz w:val="24"/>
          <w:szCs w:val="20"/>
          <w:rFonts w:ascii="Arial" w:eastAsia="Times New Roman" w:hAnsi="Arial" w:cs="Times New Roman"/>
        </w:rPr>
      </w:pPr>
      <w:r>
        <w:rPr>
          <w:sz w:val="24"/>
          <w:szCs w:val="20"/>
          <w:rFonts w:ascii="Arial" w:hAnsi="Arial"/>
        </w:rPr>
        <w:t xml:space="preserve">20. juuli 2000. aasta nakkuste ennetamise seaduse paragrahvi 23 lõike 8 kohaselt (Saksamaa ametlik väljaanne,</w:t>
      </w:r>
      <w:r>
        <w:rPr>
          <w:sz w:val="24"/>
          <w:szCs w:val="20"/>
          <w:rFonts w:ascii="Arial" w:hAnsi="Arial"/>
        </w:rPr>
        <w:t xml:space="preserve"> </w:t>
      </w:r>
      <w:r>
        <w:rPr>
          <w:sz w:val="24"/>
          <w:szCs w:val="20"/>
          <w:rFonts w:ascii="Arial" w:hAnsi="Arial"/>
        </w:rPr>
        <w:t xml:space="preserve">I osa, lk 1045), mida on viimati muudetud 9. augusti 2019. aasta seaduse artikliga 18a (Saksamaa ametlik väljaanne, I osa, lk 1202), koos 13. märtsi 2017. aasta meditsiinis nakkuste ennetamise määruse paragrahviga 13 (Schleswig-Holsteini ametlik väljaanne,</w:t>
      </w:r>
      <w:r>
        <w:rPr>
          <w:sz w:val="24"/>
          <w:szCs w:val="20"/>
          <w:rFonts w:ascii="Arial" w:hAnsi="Arial"/>
        </w:rPr>
        <w:t xml:space="preserve"> </w:t>
      </w:r>
      <w:r>
        <w:rPr>
          <w:sz w:val="24"/>
          <w:szCs w:val="20"/>
          <w:rFonts w:ascii="Arial" w:hAnsi="Arial"/>
        </w:rPr>
        <w:t xml:space="preserve">lk 169) ning 14. detsembri 2001. aasta tervishoiuteenuste seaduse paragrahvi 14 punktiga 5 koostoimes paragrahvi 3 lõike 3 esimese lausega (Schleswig-Holsteini ametlik väljaanne,</w:t>
      </w:r>
      <w:r>
        <w:rPr>
          <w:sz w:val="24"/>
          <w:szCs w:val="20"/>
          <w:rFonts w:ascii="Arial" w:hAnsi="Arial"/>
        </w:rPr>
        <w:t xml:space="preserve"> </w:t>
      </w:r>
      <w:r>
        <w:rPr>
          <w:sz w:val="24"/>
          <w:szCs w:val="20"/>
          <w:rFonts w:ascii="Arial" w:hAnsi="Arial"/>
        </w:rPr>
        <w:t xml:space="preserve">lk 398), mida on viimati muudetud 2. mai 2018. aasta seaduse artikliga 31</w:t>
      </w:r>
      <w:r>
        <w:rPr>
          <w:sz w:val="24"/>
          <w:szCs w:val="20"/>
          <w:rFonts w:ascii="Arial" w:hAnsi="Arial"/>
        </w:rPr>
        <w:t xml:space="preserve"> </w:t>
      </w:r>
      <w:r>
        <w:rPr>
          <w:sz w:val="24"/>
          <w:szCs w:val="20"/>
          <w:rFonts w:ascii="Arial" w:hAnsi="Arial"/>
        </w:rPr>
        <w:t xml:space="preserve">(Schleswig-Holsteini ametlik väljaanne, lk 162), määrab sotsiaal-, tervishoiu-, noorte-, perekonna- ja vanurite ministeerium alljärgneva.</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Default="00E75853" w:rsidP="00E75853">
      <w:pPr>
        <w:spacing w:after="0" w:line="240" w:lineRule="auto"/>
        <w:rPr>
          <w:rFonts w:ascii="Arial" w:eastAsia="Times New Roman" w:hAnsi="Arial" w:cs="Times New Roman"/>
          <w:sz w:val="24"/>
          <w:szCs w:val="20"/>
          <w:lang w:eastAsia="de-DE"/>
        </w:rPr>
      </w:pPr>
    </w:p>
    <w:p w:rsidR="00D74E42" w:rsidRDefault="00D74E42" w:rsidP="00D74E42">
      <w:pPr>
        <w:spacing w:after="0" w:line="240" w:lineRule="auto"/>
        <w:ind w:left="705" w:hanging="705"/>
        <w:rPr>
          <w:sz w:val="24"/>
          <w:szCs w:val="20"/>
          <w:rFonts w:ascii="Arial" w:eastAsia="Times New Roman" w:hAnsi="Arial" w:cs="Times New Roman"/>
        </w:rPr>
      </w:pPr>
      <w:r>
        <w:rPr>
          <w:sz w:val="24"/>
          <w:szCs w:val="20"/>
          <w:rFonts w:ascii="Arial" w:hAnsi="Arial"/>
        </w:rPr>
        <w:t xml:space="preserve">1.</w:t>
      </w:r>
      <w:r>
        <w:rPr>
          <w:sz w:val="24"/>
          <w:szCs w:val="20"/>
          <w:rFonts w:ascii="Arial" w:hAnsi="Arial"/>
        </w:rPr>
        <w:tab/>
      </w:r>
      <w:r>
        <w:rPr>
          <w:sz w:val="24"/>
          <w:szCs w:val="20"/>
          <w:rFonts w:ascii="Arial" w:hAnsi="Arial"/>
        </w:rPr>
        <w:t xml:space="preserve">Paragrahvi 2 muudetakse järgmiselt:</w:t>
      </w:r>
      <w:r>
        <w:rPr>
          <w:sz w:val="24"/>
          <w:szCs w:val="20"/>
          <w:rFonts w:ascii="Arial" w:hAnsi="Arial"/>
        </w:rPr>
        <w:t xml:space="preserve"> </w:t>
        <w:br/>
      </w:r>
    </w:p>
    <w:p w:rsidR="00D74E42" w:rsidRDefault="00D74E42" w:rsidP="001F1B0A">
      <w:pPr>
        <w:spacing w:after="0" w:line="240" w:lineRule="auto"/>
        <w:ind w:left="1134" w:hanging="429"/>
        <w:rPr>
          <w:sz w:val="24"/>
          <w:szCs w:val="20"/>
          <w:rFonts w:ascii="Arial" w:eastAsia="Times New Roman" w:hAnsi="Arial" w:cs="Times New Roman"/>
        </w:rPr>
      </w:pPr>
      <w:r>
        <w:rPr>
          <w:sz w:val="24"/>
          <w:szCs w:val="20"/>
          <w:rFonts w:ascii="Arial" w:hAnsi="Arial"/>
        </w:rPr>
        <w:t xml:space="preserve">a)</w:t>
        <w:tab/>
        <w:t xml:space="preserve">lõige 8 </w:t>
      </w:r>
      <w:r>
        <w:rPr>
          <w:sz w:val="24"/>
          <w:szCs w:val="20"/>
          <w:rFonts w:ascii="Arial" w:hAnsi="Arial"/>
        </w:rPr>
        <w:t xml:space="preserve">sõnastatakse järgmiselt:</w:t>
      </w:r>
    </w:p>
    <w:p w:rsidR="00E75853" w:rsidRDefault="00D74E42" w:rsidP="006613B7">
      <w:pPr>
        <w:spacing w:after="0" w:line="240" w:lineRule="auto"/>
        <w:ind w:left="1134"/>
        <w:rPr>
          <w:sz w:val="24"/>
          <w:szCs w:val="20"/>
          <w:rFonts w:ascii="Arial" w:eastAsia="Times New Roman" w:hAnsi="Arial" w:cs="Times New Roman"/>
        </w:rPr>
      </w:pPr>
      <w:r>
        <w:rPr>
          <w:sz w:val="24"/>
          <w:szCs w:val="20"/>
          <w:rFonts w:ascii="Arial" w:hAnsi="Arial"/>
        </w:rPr>
        <w:t xml:space="preserve">„(8) Inventari kõikides diagnostikaks ja raviks mõeldud ruumides, kus võib eeldada saastumist kehavedelike ja muude haigusetekitajaid sisaldavate materjalidega, peab olema võimalik märjalt puhastada ja see peab olema desinfitseeritav.</w:t>
      </w:r>
      <w:r>
        <w:rPr>
          <w:sz w:val="24"/>
          <w:szCs w:val="20"/>
          <w:rFonts w:ascii="Arial" w:hAnsi="Arial"/>
        </w:rPr>
        <w:t xml:space="preserve"> </w:t>
      </w:r>
      <w:r>
        <w:rPr>
          <w:sz w:val="24"/>
          <w:szCs w:val="20"/>
          <w:rFonts w:ascii="Arial" w:hAnsi="Arial"/>
        </w:rPr>
        <w:t xml:space="preserve">Kõik kasutatavad desinfitseerimisvahendid peavad olema sobivad ning peab olema tõendatud, et need on meditsiiniasutustes nakkuste ennetamisel tõhusad.</w:t>
      </w:r>
      <w:r>
        <w:rPr>
          <w:sz w:val="24"/>
          <w:szCs w:val="20"/>
          <w:rFonts w:ascii="Arial" w:hAnsi="Arial"/>
        </w:rPr>
        <w:t xml:space="preserve"> </w:t>
      </w:r>
      <w:r>
        <w:rPr>
          <w:sz w:val="24"/>
          <w:szCs w:val="20"/>
          <w:rFonts w:ascii="Arial" w:hAnsi="Arial"/>
        </w:rPr>
        <w:t xml:space="preserve">Vastava vajaliku efektiivse tööulatuse puhul peab tõhusus olema vähemalt bakteritsiidne, pärmseentevastane, piiratud viiruste vastane, vajadusel fungitsiidne, tuberkuloosivastane, mükobakteritsiidne ning efektiivne bakteriaalsete spooride vastu.</w:t>
      </w:r>
      <w:r>
        <w:rPr>
          <w:sz w:val="24"/>
          <w:szCs w:val="20"/>
          <w:rFonts w:ascii="Arial" w:hAnsi="Arial"/>
        </w:rPr>
        <w:t xml:space="preserve"> </w:t>
      </w:r>
      <w:r>
        <w:rPr>
          <w:sz w:val="24"/>
          <w:szCs w:val="20"/>
          <w:rFonts w:ascii="Arial" w:hAnsi="Arial"/>
        </w:rPr>
        <w:t xml:space="preserve">See peab olema tõendatud vähemalt kahe üksteisest sõltumatu eksperthinnanguga ja nendega seotud katsearuannetega.</w:t>
      </w:r>
      <w:r>
        <w:rPr>
          <w:sz w:val="24"/>
          <w:szCs w:val="20"/>
          <w:rFonts w:ascii="Arial" w:hAnsi="Arial"/>
        </w:rPr>
        <w:t xml:space="preserve"> </w:t>
      </w:r>
      <w:r>
        <w:rPr>
          <w:sz w:val="24"/>
          <w:szCs w:val="20"/>
          <w:rFonts w:ascii="Arial" w:hAnsi="Arial"/>
        </w:rPr>
        <w:t xml:space="preserve">Tõhusus loetakse kinnitatuks, kui katsed on teinud tootjast sõltumatud katselaborid ja sõltumatud eksperdid kinnitavad katsearuandeid teaduslikult kinnitatud hinnangus.</w:t>
      </w:r>
      <w:r>
        <w:rPr>
          <w:sz w:val="24"/>
          <w:szCs w:val="20"/>
          <w:rFonts w:ascii="Arial" w:hAnsi="Arial"/>
        </w:rPr>
        <w:t xml:space="preserve"> </w:t>
      </w:r>
      <w:r>
        <w:rPr>
          <w:sz w:val="24"/>
          <w:szCs w:val="20"/>
          <w:rFonts w:ascii="Arial" w:hAnsi="Arial"/>
        </w:rPr>
        <w:t xml:space="preserve">Katselaboritel peab olema vajalik pädevus, mida on võimalik tõendada nt 2018. aasta märtsi standardi DIN ISO EN 17025:2018-03 kohase akrediteeringuga.</w:t>
      </w:r>
      <w:r>
        <w:rPr>
          <w:sz w:val="24"/>
          <w:szCs w:val="20"/>
          <w:rFonts w:ascii="Arial" w:hAnsi="Arial"/>
        </w:rPr>
        <w:t xml:space="preserve"> </w:t>
      </w:r>
      <w:r>
        <w:rPr>
          <w:sz w:val="24"/>
          <w:szCs w:val="20"/>
          <w:rFonts w:ascii="Arial" w:hAnsi="Arial"/>
        </w:rPr>
        <w:t xml:space="preserve">Vastavad katsemeetodid peavad olema valideeritud nt laboritevaheliste võrdlustega, et saaks võtta arvesse statistilist varieeruvust, mis hõlmab vähemalt kahte vajalikku korduskatset.</w:t>
      </w:r>
      <w:r>
        <w:rPr>
          <w:sz w:val="24"/>
          <w:szCs w:val="20"/>
          <w:rFonts w:ascii="Arial" w:hAnsi="Arial"/>
        </w:rPr>
        <w:t xml:space="preserve"> </w:t>
      </w:r>
      <w:r>
        <w:rPr>
          <w:sz w:val="24"/>
          <w:szCs w:val="20"/>
          <w:rFonts w:ascii="Arial" w:hAnsi="Arial"/>
        </w:rPr>
        <w:t xml:space="preserve">Katseid, mis on tehtud mõne muu Euroopa Liidu liikmesriigi või Türgi või mõne muu Euroopa Majanduspiirkonna lepingu osalisriigi tehniliste kirjelduste kohaselt, loetakse samaväärseteks, kui tehniliste kirjeldustega saavutatakse järjekindlalt sama kaitsetase, mida nõutakse teises lauses.“;</w:t>
      </w:r>
    </w:p>
    <w:p w:rsidR="006613B7" w:rsidRDefault="006613B7" w:rsidP="006613B7">
      <w:pPr>
        <w:spacing w:after="0" w:line="240" w:lineRule="auto"/>
        <w:ind w:left="1134"/>
        <w:rPr>
          <w:rFonts w:ascii="Arial" w:eastAsia="Times New Roman" w:hAnsi="Arial" w:cs="Times New Roman"/>
          <w:sz w:val="24"/>
          <w:szCs w:val="20"/>
          <w:lang w:eastAsia="de-DE"/>
        </w:rPr>
      </w:pPr>
    </w:p>
    <w:p w:rsidR="00E75853" w:rsidRPr="00B76BEC" w:rsidRDefault="00BA5BE0" w:rsidP="00BA5BE0">
      <w:pPr>
        <w:spacing w:line="240" w:lineRule="auto"/>
        <w:ind w:left="1134" w:hanging="567"/>
        <w:rPr>
          <w:sz w:val="24"/>
          <w:szCs w:val="20"/>
          <w:rFonts w:ascii="Arial" w:eastAsia="Times New Roman" w:hAnsi="Arial" w:cs="Times New Roman"/>
        </w:rPr>
      </w:pPr>
      <w:r>
        <w:rPr>
          <w:sz w:val="24"/>
          <w:szCs w:val="20"/>
          <w:rFonts w:ascii="Arial" w:hAnsi="Arial"/>
        </w:rPr>
        <w:t xml:space="preserve">b)</w:t>
        <w:tab/>
        <w:t xml:space="preserve">lisatakse järgmine lõige 9:</w:t>
      </w:r>
      <w:r>
        <w:rPr>
          <w:sz w:val="24"/>
          <w:szCs w:val="20"/>
          <w:rFonts w:ascii="Arial" w:hAnsi="Arial"/>
        </w:rPr>
        <w:br/>
        <w:br/>
      </w:r>
      <w:r>
        <w:rPr>
          <w:sz w:val="24"/>
          <w:szCs w:val="20"/>
          <w:rFonts w:ascii="Arial" w:hAnsi="Arial"/>
        </w:rPr>
        <w:t xml:space="preserve">„(9) Kriitilise tähtsusega seadmeid, ruumiõhutehnilisi seadmeid ja veetehnika seadmeid tuleb käitada, hooldada ja neid tuleb korrapäraselt hügieeniliselt kontrollida vastavalt üldtunnustatud tehnilistele eeskirjadele.</w:t>
      </w:r>
      <w:r>
        <w:rPr>
          <w:sz w:val="24"/>
          <w:szCs w:val="20"/>
          <w:rFonts w:ascii="Arial" w:hAnsi="Arial"/>
        </w:rPr>
        <w:t xml:space="preserve"> </w:t>
      </w:r>
      <w:r>
        <w:rPr>
          <w:sz w:val="24"/>
          <w:szCs w:val="20"/>
          <w:rFonts w:ascii="Arial" w:hAnsi="Arial"/>
        </w:rPr>
        <w:t xml:space="preserve">Seadmeid tohivad käitada ja hooldada ainult vastava väljaõppe saanud töötajad.“</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BA5BE0" w:rsidP="00E75853">
      <w:pPr>
        <w:spacing w:after="0" w:line="240" w:lineRule="auto"/>
        <w:rPr>
          <w:sz w:val="24"/>
          <w:szCs w:val="20"/>
          <w:rFonts w:ascii="Arial" w:eastAsia="Times New Roman" w:hAnsi="Arial" w:cs="Times New Roman"/>
        </w:rPr>
      </w:pPr>
      <w:r>
        <w:rPr>
          <w:sz w:val="24"/>
          <w:szCs w:val="20"/>
          <w:rFonts w:ascii="Arial" w:hAnsi="Arial"/>
        </w:rPr>
        <w:t xml:space="preserve">2.</w:t>
      </w:r>
      <w:r>
        <w:rPr>
          <w:sz w:val="24"/>
          <w:szCs w:val="20"/>
          <w:rFonts w:ascii="Arial" w:hAnsi="Arial"/>
        </w:rPr>
        <w:tab/>
      </w:r>
      <w:r>
        <w:rPr>
          <w:sz w:val="24"/>
          <w:szCs w:val="20"/>
          <w:rFonts w:ascii="Arial" w:hAnsi="Arial"/>
        </w:rPr>
        <w:t xml:space="preserve">Paragrahvis 12 lisatakse pärast kirjet „paragrahvi 73 lõige 1“ alapunkt „a“.</w:t>
      </w:r>
    </w:p>
    <w:p w:rsidR="00E75853" w:rsidRPr="00B76BEC" w:rsidRDefault="00E75853" w:rsidP="00E75853">
      <w:pPr>
        <w:spacing w:after="0" w:line="240" w:lineRule="auto"/>
        <w:rPr>
          <w:rFonts w:ascii="Arial" w:eastAsia="Times New Roman" w:hAnsi="Arial" w:cs="Times New Roman"/>
          <w:sz w:val="24"/>
          <w:szCs w:val="20"/>
          <w:lang w:eastAsia="de-DE"/>
        </w:rPr>
      </w:pPr>
    </w:p>
    <w:p w:rsidR="00BA5BE0" w:rsidRPr="00B76BEC" w:rsidRDefault="00BA5BE0" w:rsidP="00E75853">
      <w:pPr>
        <w:spacing w:after="0" w:line="240" w:lineRule="auto"/>
        <w:rPr>
          <w:sz w:val="24"/>
          <w:szCs w:val="20"/>
          <w:rFonts w:ascii="Arial" w:eastAsia="Times New Roman" w:hAnsi="Arial" w:cs="Times New Roman"/>
        </w:rPr>
      </w:pPr>
      <w:r>
        <w:rPr>
          <w:sz w:val="24"/>
          <w:szCs w:val="20"/>
          <w:rFonts w:ascii="Arial" w:hAnsi="Arial"/>
        </w:rPr>
        <w:t xml:space="preserve">3.</w:t>
      </w:r>
      <w:r>
        <w:rPr>
          <w:sz w:val="24"/>
          <w:szCs w:val="20"/>
          <w:rFonts w:ascii="Arial" w:hAnsi="Arial"/>
        </w:rPr>
        <w:tab/>
      </w:r>
      <w:r>
        <w:rPr>
          <w:sz w:val="24"/>
          <w:szCs w:val="20"/>
          <w:rFonts w:ascii="Arial" w:hAnsi="Arial"/>
        </w:rPr>
        <w:t xml:space="preserve">Antud määrus jõustub selle väljakuulutamise päeval.</w:t>
      </w:r>
    </w:p>
    <w:p w:rsidR="001F1B0A" w:rsidRDefault="001F1B0A" w:rsidP="00E75853">
      <w:pPr>
        <w:spacing w:after="0" w:line="240" w:lineRule="auto"/>
        <w:rPr>
          <w:rFonts w:ascii="Arial" w:eastAsia="Times New Roman" w:hAnsi="Arial" w:cs="Times New Roman"/>
          <w:sz w:val="24"/>
          <w:szCs w:val="20"/>
          <w:lang w:eastAsia="de-DE"/>
        </w:rPr>
      </w:pPr>
    </w:p>
    <w:p w:rsidR="001F1B0A" w:rsidRDefault="001F1B0A" w:rsidP="00E75853">
      <w:pPr>
        <w:spacing w:after="0" w:line="240" w:lineRule="auto"/>
        <w:rPr>
          <w:rFonts w:ascii="Arial" w:eastAsia="Times New Roman" w:hAnsi="Arial" w:cs="Times New Roman"/>
          <w:sz w:val="24"/>
          <w:szCs w:val="20"/>
          <w:lang w:eastAsia="de-DE"/>
        </w:rPr>
      </w:pPr>
    </w:p>
    <w:p w:rsidR="001F1B0A" w:rsidRDefault="001F1B0A"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sz w:val="24"/>
          <w:szCs w:val="20"/>
          <w:rFonts w:ascii="Arial" w:eastAsia="Times New Roman" w:hAnsi="Arial" w:cs="Times New Roman"/>
        </w:rPr>
      </w:pPr>
      <w:r>
        <w:rPr>
          <w:sz w:val="24"/>
          <w:szCs w:val="20"/>
          <w:rFonts w:ascii="Arial" w:hAnsi="Arial"/>
        </w:rPr>
        <w:t xml:space="preserve">Eelnev määrus on seega koostatud ning tuleb teatavaks teha.</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sz w:val="24"/>
          <w:szCs w:val="20"/>
          <w:rFonts w:ascii="Arial" w:eastAsia="Times New Roman" w:hAnsi="Arial" w:cs="Times New Roman"/>
        </w:rPr>
      </w:pPr>
      <w:r>
        <w:rPr>
          <w:sz w:val="24"/>
          <w:szCs w:val="20"/>
          <w:rFonts w:ascii="Arial" w:hAnsi="Arial"/>
        </w:rPr>
        <w:t xml:space="preserve">Kiel, [kuupäev] 2019</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tbl>
      <w:tblPr>
        <w:tblW w:w="9214" w:type="dxa"/>
        <w:tblLook w:val="01E0" w:firstRow="1" w:lastRow="1" w:firstColumn="1" w:lastColumn="1" w:noHBand="0" w:noVBand="0"/>
      </w:tblPr>
      <w:tblGrid>
        <w:gridCol w:w="9214"/>
      </w:tblGrid>
      <w:tr w:rsidR="006613B7" w:rsidRPr="00B76BEC" w:rsidTr="006613B7">
        <w:trPr>
          <w:trHeight w:val="350"/>
        </w:trPr>
        <w:tc>
          <w:tcPr>
            <w:tcW w:w="9214" w:type="dxa"/>
            <w:shd w:val="clear" w:color="auto" w:fill="auto"/>
          </w:tcPr>
          <w:p w:rsidR="006613B7" w:rsidRPr="001F1B0A" w:rsidRDefault="006613B7" w:rsidP="00FE43B6">
            <w:pPr>
              <w:spacing w:after="0" w:line="240" w:lineRule="auto"/>
              <w:jc w:val="center"/>
              <w:rPr>
                <w:sz w:val="24"/>
                <w:szCs w:val="20"/>
                <w:rFonts w:ascii="Arial" w:eastAsia="Times New Roman" w:hAnsi="Arial" w:cs="Times New Roman"/>
              </w:rPr>
            </w:pPr>
            <w:r>
              <w:rPr>
                <w:sz w:val="24"/>
                <w:szCs w:val="20"/>
                <w:rFonts w:ascii="Arial" w:hAnsi="Arial"/>
              </w:rPr>
              <w:t xml:space="preserve">Dr Heiner Garg</w:t>
            </w:r>
          </w:p>
        </w:tc>
      </w:tr>
      <w:tr w:rsidR="006613B7" w:rsidRPr="00C02463" w:rsidTr="006613B7">
        <w:trPr>
          <w:trHeight w:val="720"/>
        </w:trPr>
        <w:tc>
          <w:tcPr>
            <w:tcW w:w="9214" w:type="dxa"/>
            <w:shd w:val="clear" w:color="auto" w:fill="auto"/>
          </w:tcPr>
          <w:p w:rsidR="006613B7" w:rsidRPr="001F1B0A" w:rsidRDefault="006613B7" w:rsidP="00B40FA8">
            <w:pPr>
              <w:spacing w:after="0" w:line="240" w:lineRule="auto"/>
              <w:jc w:val="center"/>
              <w:rPr>
                <w:sz w:val="24"/>
                <w:szCs w:val="20"/>
                <w:rFonts w:ascii="Arial" w:eastAsia="Times New Roman" w:hAnsi="Arial" w:cs="Times New Roman"/>
              </w:rPr>
            </w:pPr>
            <w:r>
              <w:rPr>
                <w:sz w:val="24"/>
                <w:szCs w:val="20"/>
                <w:rFonts w:ascii="Arial" w:hAnsi="Arial"/>
              </w:rPr>
              <w:t xml:space="preserve">Sotsiaal-, tervishoiu-, noorte-, </w:t>
              <w:br/>
              <w:t xml:space="preserve">perekonna- ja vanurite minister</w:t>
            </w:r>
          </w:p>
        </w:tc>
      </w:tr>
    </w:tbl>
    <w:p w:rsidR="00E75853" w:rsidRDefault="00E75853" w:rsidP="00E75853"/>
    <w:p w:rsidR="00CA138F" w:rsidRDefault="00CA138F"/>
    <w:sectPr w:rsidR="00CA138F" w:rsidSect="00265F13">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pgMar w:top="1418" w:right="1361" w:bottom="1134" w:left="1418"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818" w:rsidRDefault="000D5818" w:rsidP="00E75853">
      <w:pPr>
        <w:spacing w:after="0" w:line="240" w:lineRule="auto"/>
      </w:pPr>
      <w:r>
        <w:separator/>
      </w:r>
    </w:p>
  </w:endnote>
  <w:endnote w:type="continuationSeparator" w:id="0">
    <w:p w:rsidR="000D5818" w:rsidRDefault="000D5818" w:rsidP="00E7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8C35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8C35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D9" w:rsidRDefault="008C3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818" w:rsidRDefault="000D5818" w:rsidP="00E75853">
      <w:pPr>
        <w:spacing w:after="0" w:line="240" w:lineRule="auto"/>
      </w:pPr>
      <w:r>
        <w:separator/>
      </w:r>
    </w:p>
  </w:footnote>
  <w:footnote w:type="continuationSeparator" w:id="0">
    <w:p w:rsidR="000D5818" w:rsidRDefault="000D5818" w:rsidP="00E75853">
      <w:pPr>
        <w:spacing w:after="0" w:line="240" w:lineRule="auto"/>
      </w:pPr>
      <w:r>
        <w:continuationSeparator/>
      </w:r>
    </w:p>
  </w:footnote>
  <w:footnote w:id="1">
    <w:p w:rsidR="00E75853" w:rsidRDefault="00E75853" w:rsidP="00E75853">
      <w:pPr>
        <w:pStyle w:val="FootnoteText"/>
      </w:pPr>
      <w:r>
        <w:rPr>
          <w:rStyle w:val="FootnoteReference"/>
        </w:rPr>
        <w:footnoteRef/>
      </w:r>
      <w:r>
        <w:t xml:space="preserve"> Teavitatud kooskõlas Euroopa Parlamendi ja nõukogu 9. septembri 2015. aasta direktiiviga (EL) 2015/1535, millega nähakse ette tehnilistest eeskirjadest ning infoühiskonna teenuste eeskirjadest teatamise kord (ELT L 241, lk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8C35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8B" w:rsidRDefault="00450C35">
    <w:pPr>
      <w:pStyle w:val="Header"/>
      <w:jc w:val="cente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8C35D0">
      <w:rPr>
        <w:rStyle w:val="PageNumber"/>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8B" w:rsidRPr="00170838" w:rsidRDefault="008C35D0" w:rsidP="00192A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14591"/>
    <w:multiLevelType w:val="hybridMultilevel"/>
    <w:tmpl w:val="067870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08"/>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853"/>
    <w:rsid w:val="000D5818"/>
    <w:rsid w:val="0016465D"/>
    <w:rsid w:val="00165DAA"/>
    <w:rsid w:val="001F1B0A"/>
    <w:rsid w:val="003950FE"/>
    <w:rsid w:val="003B236C"/>
    <w:rsid w:val="003C022D"/>
    <w:rsid w:val="003D0062"/>
    <w:rsid w:val="00450C35"/>
    <w:rsid w:val="006613B7"/>
    <w:rsid w:val="00783A31"/>
    <w:rsid w:val="008C35D0"/>
    <w:rsid w:val="00997B90"/>
    <w:rsid w:val="00AA37C3"/>
    <w:rsid w:val="00AA68CA"/>
    <w:rsid w:val="00B40FA8"/>
    <w:rsid w:val="00BA5BE0"/>
    <w:rsid w:val="00CA138F"/>
    <w:rsid w:val="00D674C7"/>
    <w:rsid w:val="00D74E42"/>
    <w:rsid w:val="00E3571C"/>
    <w:rsid w:val="00E63817"/>
    <w:rsid w:val="00E75853"/>
    <w:rsid w:val="00F313C2"/>
    <w:rsid w:val="00FE43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F625944-31E1-4731-B00B-AE3FAD6E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853"/>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8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5853"/>
    <w:rPr>
      <w:rFonts w:eastAsiaTheme="minorEastAsia"/>
      <w:lang w:eastAsia="zh-CN"/>
    </w:rPr>
  </w:style>
  <w:style w:type="paragraph" w:styleId="Footer">
    <w:name w:val="footer"/>
    <w:basedOn w:val="Normal"/>
    <w:link w:val="FooterChar"/>
    <w:uiPriority w:val="99"/>
    <w:unhideWhenUsed/>
    <w:rsid w:val="00E758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5853"/>
    <w:rPr>
      <w:rFonts w:eastAsiaTheme="minorEastAsia"/>
      <w:lang w:eastAsia="zh-CN"/>
    </w:rPr>
  </w:style>
  <w:style w:type="character" w:styleId="PageNumber">
    <w:name w:val="page number"/>
    <w:rsid w:val="00E75853"/>
    <w:rPr>
      <w:sz w:val="20"/>
    </w:rPr>
  </w:style>
  <w:style w:type="paragraph" w:styleId="FootnoteText">
    <w:name w:val="footnote text"/>
    <w:basedOn w:val="Normal"/>
    <w:link w:val="FootnoteTextChar"/>
    <w:uiPriority w:val="99"/>
    <w:semiHidden/>
    <w:unhideWhenUsed/>
    <w:rsid w:val="00E758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5853"/>
    <w:rPr>
      <w:rFonts w:eastAsiaTheme="minorEastAsia"/>
      <w:sz w:val="20"/>
      <w:szCs w:val="20"/>
      <w:lang w:eastAsia="zh-CN"/>
    </w:rPr>
  </w:style>
  <w:style w:type="character" w:styleId="FootnoteReference">
    <w:name w:val="footnote reference"/>
    <w:basedOn w:val="DefaultParagraphFont"/>
    <w:uiPriority w:val="99"/>
    <w:semiHidden/>
    <w:unhideWhenUsed/>
    <w:rsid w:val="00E75853"/>
    <w:rPr>
      <w:vertAlign w:val="superscript"/>
    </w:rPr>
  </w:style>
  <w:style w:type="paragraph" w:styleId="ListParagraph">
    <w:name w:val="List Paragraph"/>
    <w:basedOn w:val="Normal"/>
    <w:uiPriority w:val="34"/>
    <w:qFormat/>
    <w:rsid w:val="00D74E42"/>
    <w:pPr>
      <w:ind w:left="720"/>
      <w:contextualSpacing/>
    </w:pPr>
  </w:style>
  <w:style w:type="paragraph" w:styleId="PlainText">
    <w:name w:val="Plain Text"/>
    <w:basedOn w:val="Normal"/>
    <w:link w:val="PlainTextChar"/>
    <w:uiPriority w:val="99"/>
    <w:semiHidden/>
    <w:unhideWhenUsed/>
    <w:rsid w:val="008C35D0"/>
    <w:pPr>
      <w:spacing w:after="0" w:line="240" w:lineRule="auto"/>
    </w:pPr>
    <w:rPr>
      <w:rFonts w:ascii="Consolas" w:eastAsia="Times New Roman" w:hAnsi="Consolas" w:cs="Times New Roman"/>
      <w:sz w:val="21"/>
      <w:szCs w:val="21"/>
      <w:lang w:val="et-EE" w:eastAsia="en-US"/>
    </w:rPr>
  </w:style>
  <w:style w:type="character" w:customStyle="1" w:styleId="PlainTextChar">
    <w:name w:val="Plain Text Char"/>
    <w:basedOn w:val="DefaultParagraphFont"/>
    <w:link w:val="PlainText"/>
    <w:uiPriority w:val="99"/>
    <w:semiHidden/>
    <w:rsid w:val="008C35D0"/>
    <w:rPr>
      <w:rFonts w:ascii="Consolas" w:eastAsia="Times New Roman" w:hAnsi="Consolas" w:cs="Times New Roman"/>
      <w:sz w:val="21"/>
      <w:szCs w:val="21"/>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2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2819</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Land Schleswig-Holstein</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Först, Andrea (Sozialministerium)</dc:creator>
  <cp:lastModifiedBy>Varga, Eszter</cp:lastModifiedBy>
  <cp:revision>2</cp:revision>
  <dcterms:created xsi:type="dcterms:W3CDTF">2019-12-02T13:10:00Z</dcterms:created>
  <dcterms:modified xsi:type="dcterms:W3CDTF">2019-12-02T13:10:00Z</dcterms:modified>
</cp:coreProperties>
</file>