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BD05B" w14:textId="51665DF4" w:rsidR="008741FA" w:rsidRPr="002E53FB" w:rsidRDefault="00F66144" w:rsidP="002E53FB">
      <w:pPr>
        <w:spacing w:after="0" w:line="276" w:lineRule="auto"/>
        <w:rPr>
          <w:sz w:val="20"/>
          <w:szCs w:val="20"/>
          <w:rFonts w:ascii="Verdana" w:hAnsi="Verdana"/>
        </w:rPr>
      </w:pPr>
      <w:r>
        <w:rPr>
          <w:sz w:val="20"/>
          <w:rFonts w:ascii="Verdana" w:hAnsi="Verdana"/>
        </w:rPr>
        <mc:AlternateContent>
          <mc:Choice Requires="wps">
            <w:drawing>
              <wp:anchor distT="0" distB="0" distL="114300" distR="114300" simplePos="0" relativeHeight="251659264" behindDoc="0" locked="0" layoutInCell="1" allowOverlap="1" wp14:anchorId="5F2F34AD" wp14:editId="5D6AABF4">
                <wp:simplePos x="0" y="0"/>
                <wp:positionH relativeFrom="column">
                  <wp:posOffset>638810</wp:posOffset>
                </wp:positionH>
                <wp:positionV relativeFrom="paragraph">
                  <wp:posOffset>-1270</wp:posOffset>
                </wp:positionV>
                <wp:extent cx="1514475" cy="719455"/>
                <wp:effectExtent l="0" t="0" r="9525" b="4445"/>
                <wp:wrapNone/>
                <wp:docPr id="1" name="Text Box 1"/>
                <wp:cNvGraphicFramePr/>
                <a:graphic xmlns:a="http://schemas.openxmlformats.org/drawingml/2006/main">
                  <a:graphicData uri="http://schemas.microsoft.com/office/word/2010/wordprocessingShape">
                    <wps:wsp>
                      <wps:cNvSpPr txBox="1"/>
                      <wps:spPr>
                        <a:xfrm>
                          <a:off x="0" y="0"/>
                          <a:ext cx="1514475" cy="719455"/>
                        </a:xfrm>
                        <a:prstGeom prst="rect">
                          <a:avLst/>
                        </a:prstGeom>
                        <a:solidFill>
                          <a:srgbClr val="FFFFF7"/>
                        </a:solidFill>
                        <a:ln w="6350">
                          <a:noFill/>
                        </a:ln>
                      </wps:spPr>
                      <wps:txbx>
                        <w:txbxContent>
                          <w:p w14:paraId="72814904" w14:textId="100CF1D9" w:rsidR="00F66144" w:rsidRPr="00F66144" w:rsidRDefault="00F66144" w:rsidP="00F66144">
                            <w:pPr>
                              <w:spacing w:before="120"/>
                              <w:rPr>
                                <w:b/>
                                <w:bCs/>
                                <w:sz w:val="32"/>
                                <w:szCs w:val="32"/>
                              </w:rPr>
                            </w:pPr>
                            <w:r>
                              <w:rPr>
                                <w:b/>
                                <w:sz w:val="28"/>
                                <w:rFonts w:ascii="Verdana" w:hAnsi="Verdana"/>
                              </w:rPr>
                              <w:t xml:space="preserve">Правителство на фламандската общност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F34AD" id="_x0000_t202" coordsize="21600,21600" o:spt="202" path="m,l,21600r21600,l21600,xe">
                <v:stroke joinstyle="miter"/>
                <v:path gradientshapeok="t" o:connecttype="rect"/>
              </v:shapetype>
              <v:shape id="Text Box 1" o:spid="_x0000_s1026" type="#_x0000_t202" style="position:absolute;margin-left:50.3pt;margin-top:-.1pt;width:119.25pt;height:5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KlLAIAAFUEAAAOAAAAZHJzL2Uyb0RvYy54bWysVE1v2zAMvQ/YfxB0X5xkSdMacYosRYYB&#10;RVsgHXpWZDk2IIsapcTOfv0o2flYt9OwHBRSpB7JR9Lz+7bW7KDQVWAyPhoMOVNGQl6ZXca/v64/&#10;3XLmvDC50GBUxo/K8fvFxw/zxqZqDCXoXCEjEOPSxma89N6mSeJkqWrhBmCVIWMBWAtPKu6SHEVD&#10;6LVOxsPhTdIA5hZBKufo9qEz8kXELwol/XNROOWZzjjl5uOJ8dyGM1nMRbpDYctK9mmIf8iiFpWh&#10;oGeoB+EF22P1B1RdSQQHhR9IqBMoikqqWANVMxq+q2ZTCqtiLUSOs2ea3P+DlU+HjX1B5tsv0FID&#10;AyGNdamjy1BPW2Ad/ilTRnai8HimTbWeyfBoOppMZlPOJNlmo7vJdBpgkstri85/VVCzIGQcqS2R&#10;LXF4dL5zPbmEYA50la8rraOCu+1KIzsIauE6/GY9+m9u2rAm4zefp8OIbCC876C1oWQuRQXJt9u2&#10;r3QL+ZEIQOhmw1m5rijLR+H8i0AaBqqZBtw/01FooCDQS5yVgD//dh/8qUdk5ayh4cq4+7EXqDjT&#10;3wx1744IC9MYlcl0NiYFry3ba4vZ1yug4ke0SlZGMfh7fRILhPqN9mAZopJJGEmxM+5P4sp3I097&#10;JNVyGZ1o/qzwj2ZjZYAOVIcevLZvAm3fKE8tfoLTGIr0Xb863/DSwHLvoahiMwPBHas97zS7cRz6&#10;PQvLca1Hr8vXYPELAAD//wMAUEsDBBQABgAIAAAAIQB4ZZTz3QAAAAkBAAAPAAAAZHJzL2Rvd25y&#10;ZXYueG1sTI/BTsMwEETvSPyDtUjcWieNVJU0ToVASL3SUgE3J94mofE6sp029OtZTnAczejt22Iz&#10;2V6c0YfOkYJ0noBAqp3pqFHwtn+ZrUCEqMno3hEq+MYAm/L2ptC5cRd6xfMuNoIhFHKtoI1xyKUM&#10;dYtWh7kbkLg7Om915Ogbaby+MNz2cpEkS2l1R3yh1QM+tVifdqNVMHbbz+dVdtrGw/Xqvz7e/V4u&#10;K6Xu76bHNYiIU/wbw68+q0PJTpUbyQTRc2Y6TxXMFiC4z7KHFETFRZqlIMtC/v+g/AEAAP//AwBQ&#10;SwECLQAUAAYACAAAACEAtoM4kv4AAADhAQAAEwAAAAAAAAAAAAAAAAAAAAAAW0NvbnRlbnRfVHlw&#10;ZXNdLnhtbFBLAQItABQABgAIAAAAIQA4/SH/1gAAAJQBAAALAAAAAAAAAAAAAAAAAC8BAABfcmVs&#10;cy8ucmVsc1BLAQItABQABgAIAAAAIQCDcRKlLAIAAFUEAAAOAAAAAAAAAAAAAAAAAC4CAABkcnMv&#10;ZTJvRG9jLnhtbFBLAQItABQABgAIAAAAIQB4ZZTz3QAAAAkBAAAPAAAAAAAAAAAAAAAAAIYEAABk&#10;cnMvZG93bnJldi54bWxQSwUGAAAAAAQABADzAAAAkAUAAAAA&#10;" fillcolor="#fffff7" stroked="f" strokeweight=".5pt">
                <v:textbox>
                  <w:txbxContent>
                    <w:p w14:paraId="72814904" w14:textId="100CF1D9" w:rsidR="00F66144" w:rsidRPr="00F66144" w:rsidRDefault="00F66144" w:rsidP="00F66144">
                      <w:pPr>
                        <w:spacing w:before="120"/>
                        <w:rPr>
                          <w:b/>
                          <w:bCs/>
                          <w:sz w:val="32"/>
                          <w:szCs w:val="32"/>
                        </w:rPr>
                      </w:pPr>
                      <w:r>
                        <w:rPr>
                          <w:b/>
                          <w:sz w:val="28"/>
                          <w:rFonts w:ascii="Verdana" w:hAnsi="Verdana"/>
                        </w:rPr>
                        <w:t xml:space="preserve">Правителство на фламандската общност</w:t>
                      </w:r>
                    </w:p>
                  </w:txbxContent>
                </v:textbox>
              </v:shape>
            </w:pict>
          </mc:Fallback>
        </mc:AlternateContent>
      </w:r>
      <w:r>
        <w:rPr>
          <w:sz w:val="20"/>
          <w:rFonts w:ascii="Verdana" w:hAnsi="Verdana"/>
        </w:rPr>
        <w:t xml:space="preserve"> </w:t>
      </w:r>
      <w:r>
        <w:drawing>
          <wp:inline distT="0" distB="0" distL="0" distR="0" wp14:anchorId="50479F85" wp14:editId="66BF9D70">
            <wp:extent cx="1566977" cy="720000"/>
            <wp:effectExtent l="0" t="0" r="0" b="4445"/>
            <wp:docPr id="5" name="Afbeelding 5" descr="C:\Users\Spillekr\AppData\Local\Microsoft\Windows\Temporary Internet Files\Content.Outlook\WBA55KF8\Logo Vlaamse Reg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C:\Users\Spillekr\AppData\Local\Microsoft\Windows\Temporary Internet Files\Content.Outlook\WBA55KF8\Logo Vlaamse Regeri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6977" cy="720000"/>
                    </a:xfrm>
                    <a:prstGeom prst="rect">
                      <a:avLst/>
                    </a:prstGeom>
                    <a:noFill/>
                    <a:ln>
                      <a:noFill/>
                    </a:ln>
                  </pic:spPr>
                </pic:pic>
              </a:graphicData>
            </a:graphic>
          </wp:inline>
        </w:drawing>
      </w:r>
      <w:r>
        <w:rPr>
          <w:sz w:val="20"/>
          <w:rFonts w:ascii="Verdana" w:hAnsi="Verdana"/>
        </w:rPr>
        <w:t xml:space="preserve"> </w:t>
      </w:r>
    </w:p>
    <w:p w14:paraId="5114F6DE" w14:textId="38FAC153" w:rsidR="008741FA" w:rsidRPr="00A4623B" w:rsidRDefault="008741FA" w:rsidP="00A4623B">
      <w:pPr>
        <w:spacing w:after="0" w:line="276" w:lineRule="auto"/>
        <w:rPr>
          <w:rFonts w:ascii="Verdana" w:hAnsi="Verdana"/>
          <w:sz w:val="20"/>
          <w:szCs w:val="20"/>
          <w:lang w:eastAsia="nl-BE"/>
        </w:rPr>
      </w:pPr>
    </w:p>
    <w:p w14:paraId="2C4F8B40" w14:textId="0C50A9A5" w:rsidR="008741FA" w:rsidRPr="00A4623B" w:rsidRDefault="008741FA" w:rsidP="00A4623B">
      <w:pPr>
        <w:spacing w:after="0" w:line="276" w:lineRule="auto"/>
        <w:rPr>
          <w:rFonts w:ascii="Verdana" w:hAnsi="Verdana"/>
          <w:sz w:val="20"/>
          <w:szCs w:val="20"/>
          <w:lang w:eastAsia="nl-BE"/>
        </w:rPr>
      </w:pPr>
    </w:p>
    <w:p w14:paraId="029DDF9C" w14:textId="401D0C3E" w:rsidR="008741FA" w:rsidRPr="00983785" w:rsidRDefault="008741FA" w:rsidP="00A4623B">
      <w:pPr>
        <w:spacing w:after="0" w:line="276" w:lineRule="auto"/>
        <w:rPr>
          <w:sz w:val="24"/>
          <w:szCs w:val="24"/>
          <w:rFonts w:ascii="Verdana" w:hAnsi="Verdana"/>
        </w:rPr>
      </w:pPr>
      <w:r>
        <w:rPr>
          <w:b/>
          <w:sz w:val="24"/>
          <w:rFonts w:ascii="Verdana" w:hAnsi="Verdana"/>
        </w:rPr>
        <w:t xml:space="preserve">Проект на указ за изменение на Указа от 27 март 2009 г. относно радиоразпръскването и телевизията по отношение на </w:t>
      </w:r>
      <w:bookmarkStart w:id="0" w:name="_Hlk129283662"/>
      <w:r>
        <w:rPr>
          <w:b/>
          <w:sz w:val="24"/>
          <w:rFonts w:ascii="Verdana" w:hAnsi="Verdana"/>
        </w:rPr>
        <w:t xml:space="preserve">насърчаването на аудиовизуалния сектор </w:t>
      </w:r>
      <w:bookmarkStart w:id="1" w:name="_Hlk129283630"/>
      <w:r>
        <w:rPr>
          <w:b/>
          <w:sz w:val="24"/>
          <w:rFonts w:ascii="Verdana" w:hAnsi="Verdana"/>
        </w:rPr>
        <w:t xml:space="preserve">чрез финансов принос за производството на аудиовизуални произведения</w:t>
      </w:r>
      <w:bookmarkEnd w:id="0"/>
      <w:bookmarkEnd w:id="1"/>
    </w:p>
    <w:p w14:paraId="7D98107A" w14:textId="1B330728" w:rsidR="008741FA" w:rsidRPr="00A4623B" w:rsidRDefault="008741FA" w:rsidP="00A4623B">
      <w:pPr>
        <w:spacing w:after="0" w:line="276" w:lineRule="auto"/>
        <w:rPr>
          <w:rFonts w:ascii="Verdana" w:hAnsi="Verdana"/>
          <w:sz w:val="20"/>
          <w:szCs w:val="20"/>
          <w:lang w:eastAsia="nl-BE"/>
        </w:rPr>
      </w:pPr>
    </w:p>
    <w:p w14:paraId="6AD5FDEC" w14:textId="77777777" w:rsidR="001E0C75" w:rsidRPr="00A4623B" w:rsidRDefault="001E0C75" w:rsidP="00A4623B">
      <w:pPr>
        <w:spacing w:after="0" w:line="276" w:lineRule="auto"/>
        <w:rPr>
          <w:rFonts w:ascii="Verdana" w:hAnsi="Verdana"/>
          <w:sz w:val="20"/>
          <w:szCs w:val="20"/>
          <w:lang w:eastAsia="nl-BE"/>
        </w:rPr>
      </w:pPr>
    </w:p>
    <w:p w14:paraId="65790CDA" w14:textId="6DF41DDF" w:rsidR="003660C5" w:rsidRPr="00A4623B" w:rsidRDefault="003660C5" w:rsidP="00A4623B">
      <w:pPr>
        <w:spacing w:after="0" w:line="276" w:lineRule="auto"/>
        <w:rPr>
          <w:sz w:val="20"/>
          <w:szCs w:val="20"/>
          <w:rFonts w:ascii="Verdana" w:hAnsi="Verdana"/>
        </w:rPr>
      </w:pPr>
      <w:r>
        <w:rPr>
          <w:sz w:val="20"/>
          <w:rFonts w:ascii="Verdana" w:hAnsi="Verdana"/>
        </w:rPr>
        <w:t xml:space="preserve">По предложение на фламандския министър по въпросите на Брюксел, младежта, медиите и борбата срещу бедността;</w:t>
      </w:r>
      <w:r>
        <w:rPr>
          <w:sz w:val="20"/>
          <w:rFonts w:ascii="Verdana" w:hAnsi="Verdana"/>
        </w:rPr>
        <w:t xml:space="preserve"> </w:t>
      </w:r>
    </w:p>
    <w:p w14:paraId="6FEEE874" w14:textId="5E08E43C" w:rsidR="003660C5" w:rsidRPr="00A4623B" w:rsidRDefault="003660C5" w:rsidP="00A4623B">
      <w:pPr>
        <w:spacing w:after="0" w:line="276" w:lineRule="auto"/>
        <w:rPr>
          <w:rFonts w:ascii="Verdana" w:hAnsi="Verdana"/>
          <w:sz w:val="20"/>
          <w:szCs w:val="20"/>
          <w:lang w:eastAsia="nl-BE"/>
        </w:rPr>
      </w:pPr>
    </w:p>
    <w:p w14:paraId="3B589224" w14:textId="362578E5" w:rsidR="003660C5" w:rsidRDefault="003660C5" w:rsidP="00A4623B">
      <w:pPr>
        <w:spacing w:after="0" w:line="276" w:lineRule="auto"/>
        <w:rPr>
          <w:sz w:val="20"/>
          <w:szCs w:val="20"/>
          <w:rFonts w:ascii="Verdana" w:hAnsi="Verdana"/>
        </w:rPr>
      </w:pPr>
      <w:r>
        <w:rPr>
          <w:sz w:val="20"/>
          <w:rFonts w:ascii="Verdana" w:hAnsi="Verdana"/>
        </w:rPr>
        <w:t xml:space="preserve">След обсъждане,</w:t>
      </w:r>
    </w:p>
    <w:p w14:paraId="0FBF66A8" w14:textId="77777777" w:rsidR="00A4623B" w:rsidRPr="00A4623B" w:rsidRDefault="00A4623B" w:rsidP="00A4623B">
      <w:pPr>
        <w:spacing w:after="0" w:line="276" w:lineRule="auto"/>
        <w:rPr>
          <w:rFonts w:ascii="Verdana" w:hAnsi="Verdana"/>
          <w:sz w:val="20"/>
          <w:szCs w:val="20"/>
          <w:lang w:eastAsia="nl-BE"/>
        </w:rPr>
      </w:pPr>
    </w:p>
    <w:p w14:paraId="56FE4933" w14:textId="77777777" w:rsidR="00B5748B" w:rsidRPr="00A4623B" w:rsidRDefault="00B5748B" w:rsidP="00A4623B">
      <w:pPr>
        <w:spacing w:after="0" w:line="276" w:lineRule="auto"/>
        <w:rPr>
          <w:rFonts w:ascii="Verdana" w:hAnsi="Verdana"/>
          <w:sz w:val="20"/>
          <w:szCs w:val="20"/>
          <w:lang w:eastAsia="nl-BE"/>
        </w:rPr>
      </w:pPr>
    </w:p>
    <w:p w14:paraId="68350E71" w14:textId="2E7B461D" w:rsidR="008741FA" w:rsidRPr="00A4623B" w:rsidRDefault="008741FA" w:rsidP="00A4623B">
      <w:pPr>
        <w:spacing w:after="0" w:line="276" w:lineRule="auto"/>
        <w:jc w:val="center"/>
        <w:rPr>
          <w:sz w:val="20"/>
          <w:szCs w:val="20"/>
          <w:rFonts w:ascii="Verdana" w:hAnsi="Verdana"/>
        </w:rPr>
      </w:pPr>
      <w:r>
        <w:rPr>
          <w:sz w:val="20"/>
          <w:rFonts w:ascii="Verdana" w:hAnsi="Verdana"/>
        </w:rPr>
        <w:t xml:space="preserve">ПРАВИТЕЛСТВОТО НА ФЛАМАНДСКАТА ОБЩНОСТ С НАСТОЯЩОТО ПОСТАНОВЯВА СЛЕДНОТО:</w:t>
      </w:r>
    </w:p>
    <w:p w14:paraId="2EB117C6" w14:textId="4DAE4BE9" w:rsidR="008741FA" w:rsidRPr="00A4623B" w:rsidRDefault="008741FA" w:rsidP="00A4623B">
      <w:pPr>
        <w:spacing w:after="0" w:line="276" w:lineRule="auto"/>
        <w:rPr>
          <w:rFonts w:ascii="Verdana" w:hAnsi="Verdana"/>
          <w:sz w:val="20"/>
          <w:szCs w:val="20"/>
          <w:lang w:eastAsia="nl-BE"/>
        </w:rPr>
      </w:pPr>
    </w:p>
    <w:p w14:paraId="5AE9E005" w14:textId="4F36F0D0" w:rsidR="008741FA" w:rsidRPr="00A4623B" w:rsidRDefault="008741FA" w:rsidP="00A4623B">
      <w:pPr>
        <w:spacing w:after="0" w:line="276" w:lineRule="auto"/>
        <w:rPr>
          <w:rFonts w:ascii="Verdana" w:hAnsi="Verdana"/>
          <w:sz w:val="20"/>
          <w:szCs w:val="20"/>
          <w:lang w:eastAsia="nl-BE"/>
        </w:rPr>
      </w:pPr>
    </w:p>
    <w:p w14:paraId="1FA255A5" w14:textId="64B94D0E" w:rsidR="008741FA" w:rsidRPr="00A4623B" w:rsidRDefault="008741FA" w:rsidP="00A4623B">
      <w:pPr>
        <w:spacing w:after="0" w:line="276" w:lineRule="auto"/>
        <w:rPr>
          <w:sz w:val="20"/>
          <w:szCs w:val="20"/>
          <w:rFonts w:ascii="Verdana" w:hAnsi="Verdana"/>
        </w:rPr>
      </w:pPr>
      <w:r>
        <w:rPr>
          <w:sz w:val="20"/>
          <w:rFonts w:ascii="Verdana" w:hAnsi="Verdana"/>
        </w:rPr>
        <w:t xml:space="preserve">Фламандският министър по въпросите на Брюксел, младежта, медиите и борбата срещу бедността отговаря от името на правителството на фламандската общност за представянето на проекта на указ на фламандския парламент, чийто текст е следният:</w:t>
      </w:r>
      <w:r>
        <w:rPr>
          <w:sz w:val="20"/>
          <w:rFonts w:ascii="Verdana" w:hAnsi="Verdana"/>
        </w:rPr>
        <w:t xml:space="preserve"> </w:t>
      </w:r>
    </w:p>
    <w:p w14:paraId="31BC656C" w14:textId="0EA9B09B" w:rsidR="008741FA" w:rsidRPr="00A4623B" w:rsidRDefault="008741FA" w:rsidP="00A4623B">
      <w:pPr>
        <w:spacing w:after="0" w:line="276" w:lineRule="auto"/>
        <w:rPr>
          <w:rFonts w:ascii="Verdana" w:hAnsi="Verdana"/>
          <w:sz w:val="20"/>
          <w:szCs w:val="20"/>
          <w:lang w:eastAsia="nl-BE"/>
        </w:rPr>
      </w:pPr>
    </w:p>
    <w:p w14:paraId="238BA8D8" w14:textId="30EE4ED3" w:rsidR="008741FA" w:rsidRPr="00A4623B" w:rsidRDefault="008741FA" w:rsidP="00A4623B">
      <w:pPr>
        <w:spacing w:after="0" w:line="276" w:lineRule="auto"/>
        <w:rPr>
          <w:sz w:val="20"/>
          <w:szCs w:val="20"/>
          <w:rFonts w:ascii="Verdana" w:hAnsi="Verdana"/>
        </w:rPr>
      </w:pPr>
      <w:r>
        <w:rPr>
          <w:sz w:val="20"/>
          <w:rFonts w:ascii="Verdana" w:hAnsi="Verdana"/>
        </w:rPr>
        <w:t xml:space="preserve">Глава 1.</w:t>
      </w:r>
      <w:r>
        <w:rPr>
          <w:sz w:val="20"/>
          <w:rFonts w:ascii="Verdana" w:hAnsi="Verdana"/>
        </w:rPr>
        <w:t xml:space="preserve"> </w:t>
      </w:r>
      <w:r>
        <w:rPr>
          <w:sz w:val="20"/>
          <w:rFonts w:ascii="Verdana" w:hAnsi="Verdana"/>
        </w:rPr>
        <w:t xml:space="preserve">Предварителни разпоредби</w:t>
      </w:r>
    </w:p>
    <w:p w14:paraId="3FD91A52" w14:textId="06FEC084" w:rsidR="008741FA" w:rsidRPr="00A4623B" w:rsidRDefault="008741FA" w:rsidP="00A4623B">
      <w:pPr>
        <w:spacing w:after="0" w:line="276" w:lineRule="auto"/>
        <w:rPr>
          <w:rFonts w:ascii="Verdana" w:hAnsi="Verdana"/>
          <w:sz w:val="20"/>
          <w:szCs w:val="20"/>
          <w:lang w:eastAsia="nl-BE"/>
        </w:rPr>
      </w:pPr>
    </w:p>
    <w:p w14:paraId="73F8B25D" w14:textId="2793AC6D" w:rsidR="00BA52D9" w:rsidRPr="00727E4D" w:rsidRDefault="008741FA" w:rsidP="00C63C3F">
      <w:pPr>
        <w:spacing w:after="0" w:line="276" w:lineRule="auto"/>
        <w:rPr>
          <w:sz w:val="20"/>
          <w:szCs w:val="20"/>
          <w:rFonts w:ascii="Verdana" w:eastAsia="Times New Roman" w:hAnsi="Verdana" w:cs="Segoe UI"/>
        </w:rPr>
      </w:pPr>
      <w:r>
        <w:rPr>
          <w:sz w:val="20"/>
          <w:b/>
          <w:rFonts w:ascii="Verdana" w:hAnsi="Verdana"/>
        </w:rPr>
        <w:t xml:space="preserve">Член 1.</w:t>
      </w:r>
      <w:r>
        <w:rPr>
          <w:sz w:val="20"/>
          <w:rFonts w:ascii="Verdana" w:hAnsi="Verdana"/>
        </w:rPr>
        <w:t xml:space="preserve"> </w:t>
      </w:r>
      <w:r>
        <w:rPr>
          <w:sz w:val="20"/>
          <w:rFonts w:ascii="Verdana" w:hAnsi="Verdana"/>
        </w:rPr>
        <w:t xml:space="preserve">Този указ урежда общностен въпрос.</w:t>
      </w:r>
    </w:p>
    <w:p w14:paraId="4ABF8F80" w14:textId="77777777" w:rsidR="001E0C75" w:rsidRPr="00A4623B" w:rsidRDefault="001E0C75" w:rsidP="00A4623B">
      <w:pPr>
        <w:spacing w:after="0" w:line="276" w:lineRule="auto"/>
        <w:rPr>
          <w:rFonts w:ascii="Verdana" w:hAnsi="Verdana"/>
          <w:sz w:val="20"/>
          <w:szCs w:val="20"/>
          <w:lang w:eastAsia="nl-BE"/>
        </w:rPr>
      </w:pPr>
    </w:p>
    <w:p w14:paraId="7CA35E56" w14:textId="0028DC00" w:rsidR="008741FA" w:rsidRPr="00A4623B" w:rsidRDefault="008741FA" w:rsidP="00A4623B">
      <w:pPr>
        <w:spacing w:after="0" w:line="276" w:lineRule="auto"/>
        <w:rPr>
          <w:sz w:val="20"/>
          <w:szCs w:val="20"/>
          <w:rFonts w:ascii="Verdana" w:hAnsi="Verdana"/>
        </w:rPr>
      </w:pPr>
      <w:r>
        <w:rPr>
          <w:sz w:val="20"/>
          <w:rFonts w:ascii="Verdana" w:hAnsi="Verdana"/>
        </w:rPr>
        <w:t xml:space="preserve">Глава 2.</w:t>
      </w:r>
      <w:r>
        <w:rPr>
          <w:sz w:val="20"/>
          <w:rFonts w:ascii="Verdana" w:hAnsi="Verdana"/>
        </w:rPr>
        <w:t xml:space="preserve"> </w:t>
      </w:r>
      <w:r>
        <w:rPr>
          <w:sz w:val="20"/>
          <w:rFonts w:ascii="Verdana" w:hAnsi="Verdana"/>
        </w:rPr>
        <w:t xml:space="preserve">Изменения на Указа от 27 март 2009 г. относно радиоразпръскването и телевизията</w:t>
      </w:r>
      <w:r>
        <w:rPr>
          <w:sz w:val="20"/>
          <w:rFonts w:ascii="Verdana" w:hAnsi="Verdana"/>
        </w:rPr>
        <w:t xml:space="preserve"> </w:t>
      </w:r>
    </w:p>
    <w:p w14:paraId="22671031" w14:textId="21D564D9" w:rsidR="008741FA" w:rsidRPr="00A4623B" w:rsidRDefault="008741FA" w:rsidP="00727E4D">
      <w:pPr>
        <w:spacing w:after="0" w:line="276" w:lineRule="auto"/>
        <w:rPr>
          <w:rFonts w:ascii="Verdana" w:hAnsi="Verdana"/>
          <w:sz w:val="20"/>
          <w:szCs w:val="20"/>
          <w:lang w:eastAsia="nl-BE"/>
        </w:rPr>
      </w:pPr>
    </w:p>
    <w:p w14:paraId="314F5062" w14:textId="77777777" w:rsidR="00EF09B1" w:rsidRDefault="008741FA" w:rsidP="00A4623B">
      <w:pPr>
        <w:spacing w:after="0" w:line="276" w:lineRule="auto"/>
        <w:rPr>
          <w:sz w:val="20"/>
          <w:szCs w:val="20"/>
          <w:rFonts w:ascii="Verdana" w:hAnsi="Verdana"/>
        </w:rPr>
      </w:pPr>
      <w:r>
        <w:rPr>
          <w:sz w:val="20"/>
          <w:b/>
          <w:rFonts w:ascii="Verdana" w:hAnsi="Verdana"/>
        </w:rPr>
        <w:t xml:space="preserve">Член 2.</w:t>
      </w:r>
      <w:r>
        <w:rPr>
          <w:sz w:val="20"/>
          <w:rFonts w:ascii="Verdana" w:hAnsi="Verdana"/>
        </w:rPr>
        <w:t xml:space="preserve"> Член 2 от Указа от 27 март 2009 г. относно радиоразпръскването и телевизията, последно изменен с Указа от 2 юли 2021 г., прави следните изменения:</w:t>
      </w:r>
    </w:p>
    <w:p w14:paraId="7F34DC72" w14:textId="77777777" w:rsidR="00EF09B1" w:rsidRDefault="00EF09B1" w:rsidP="00A4623B">
      <w:pPr>
        <w:spacing w:after="0" w:line="276" w:lineRule="auto"/>
        <w:rPr>
          <w:rFonts w:ascii="Verdana" w:hAnsi="Verdana"/>
          <w:sz w:val="20"/>
          <w:szCs w:val="20"/>
          <w:lang w:eastAsia="nl-BE"/>
        </w:rPr>
      </w:pPr>
    </w:p>
    <w:p w14:paraId="442E2387" w14:textId="25038308" w:rsidR="00A32F9A" w:rsidRPr="005E7F6C" w:rsidRDefault="00EF09B1" w:rsidP="00A4623B">
      <w:pPr>
        <w:spacing w:after="0" w:line="276" w:lineRule="auto"/>
        <w:rPr>
          <w:sz w:val="20"/>
          <w:szCs w:val="20"/>
          <w:rFonts w:ascii="Verdana" w:hAnsi="Verdana"/>
        </w:rPr>
      </w:pPr>
      <w:r>
        <w:rPr>
          <w:sz w:val="20"/>
          <w:rFonts w:ascii="Verdana" w:hAnsi="Verdana"/>
        </w:rPr>
        <w:t xml:space="preserve">1.</w:t>
      </w:r>
      <w:r>
        <w:rPr>
          <w:sz w:val="20"/>
          <w:rFonts w:ascii="Verdana" w:hAnsi="Verdana"/>
        </w:rPr>
        <w:tab/>
      </w:r>
      <w:r>
        <w:rPr>
          <w:sz w:val="20"/>
          <w:rFonts w:ascii="Verdana" w:hAnsi="Verdana"/>
        </w:rPr>
        <w:t xml:space="preserve">точка 49 се заменя със следното:</w:t>
      </w:r>
    </w:p>
    <w:p w14:paraId="0D4A0F6D" w14:textId="6D3E7840" w:rsidR="00D859FB" w:rsidRPr="00A4623B" w:rsidRDefault="00D859FB" w:rsidP="00A4623B">
      <w:pPr>
        <w:spacing w:after="0" w:line="276" w:lineRule="auto"/>
        <w:rPr>
          <w:rFonts w:ascii="Verdana" w:hAnsi="Verdana"/>
          <w:sz w:val="20"/>
          <w:szCs w:val="20"/>
          <w:lang w:eastAsia="nl-BE"/>
        </w:rPr>
      </w:pPr>
    </w:p>
    <w:p w14:paraId="447FA352" w14:textId="78073E9A" w:rsidR="00A4623B" w:rsidRPr="002850D9" w:rsidRDefault="00926DDE" w:rsidP="00A4623B">
      <w:pPr>
        <w:spacing w:after="0" w:line="276" w:lineRule="auto"/>
        <w:rPr>
          <w:sz w:val="20"/>
          <w:szCs w:val="20"/>
          <w:rFonts w:ascii="Verdana" w:hAnsi="Verdana"/>
        </w:rPr>
      </w:pPr>
      <w:r>
        <w:rPr>
          <w:sz w:val="20"/>
          <w:rFonts w:ascii="Verdana" w:hAnsi="Verdana"/>
        </w:rPr>
        <w:t xml:space="preserve">„49.</w:t>
      </w:r>
      <w:r>
        <w:rPr>
          <w:sz w:val="20"/>
          <w:rFonts w:ascii="Verdana" w:hAnsi="Verdana"/>
        </w:rPr>
        <w:tab/>
      </w:r>
      <w:r>
        <w:rPr>
          <w:sz w:val="20"/>
          <w:rFonts w:ascii="Verdana" w:hAnsi="Verdana"/>
        </w:rPr>
        <w:t xml:space="preserve">независим продуцент: един от следните продуценти:</w:t>
      </w:r>
    </w:p>
    <w:p w14:paraId="00242F1B" w14:textId="52F3036D" w:rsidR="00B83DBC" w:rsidRPr="002850D9" w:rsidRDefault="00B83DBC" w:rsidP="00727E4D">
      <w:pPr>
        <w:pStyle w:val="ListParagraph"/>
        <w:numPr>
          <w:ilvl w:val="0"/>
          <w:numId w:val="37"/>
        </w:numPr>
        <w:spacing w:after="0" w:line="276" w:lineRule="auto"/>
        <w:ind w:hanging="720"/>
        <w:rPr>
          <w:sz w:val="20"/>
          <w:szCs w:val="20"/>
          <w:rFonts w:ascii="Verdana" w:hAnsi="Verdana"/>
        </w:rPr>
      </w:pPr>
      <w:r>
        <w:rPr>
          <w:sz w:val="20"/>
          <w:rFonts w:ascii="Verdana" w:hAnsi="Verdana"/>
        </w:rPr>
        <w:t xml:space="preserve">продуцент, отговарящ на всички изброени по-долу условия:</w:t>
      </w:r>
    </w:p>
    <w:p w14:paraId="52C5339F" w14:textId="7F011CCA" w:rsidR="00B83DBC" w:rsidRPr="002850D9" w:rsidRDefault="00520EB6" w:rsidP="00EE5FAF">
      <w:pPr>
        <w:spacing w:after="0" w:line="276" w:lineRule="auto"/>
        <w:ind w:left="1416" w:hanging="708"/>
        <w:rPr>
          <w:sz w:val="20"/>
          <w:szCs w:val="20"/>
          <w:rFonts w:ascii="Verdana" w:hAnsi="Verdana"/>
        </w:rPr>
      </w:pPr>
      <w:r>
        <w:rPr>
          <w:sz w:val="20"/>
          <w:rFonts w:ascii="Verdana" w:hAnsi="Verdana"/>
        </w:rPr>
        <w:t xml:space="preserve">1)</w:t>
      </w:r>
      <w:r>
        <w:rPr>
          <w:sz w:val="20"/>
          <w:rFonts w:ascii="Verdana" w:hAnsi="Verdana"/>
        </w:rPr>
        <w:tab/>
      </w:r>
      <w:r>
        <w:rPr>
          <w:sz w:val="20"/>
          <w:rFonts w:ascii="Verdana" w:hAnsi="Verdana"/>
        </w:rPr>
        <w:t xml:space="preserve">юридическата правосубектност на продуцента се различава от правосубектността на телевизионния оператор;</w:t>
      </w:r>
    </w:p>
    <w:p w14:paraId="7CCE7A87" w14:textId="68BA7B8C" w:rsidR="000D7E77" w:rsidRPr="002850D9" w:rsidRDefault="00520EB6" w:rsidP="003B7FF5">
      <w:pPr>
        <w:spacing w:after="0" w:line="276" w:lineRule="auto"/>
        <w:ind w:left="1418" w:hanging="709"/>
        <w:rPr>
          <w:sz w:val="20"/>
          <w:szCs w:val="20"/>
          <w:rFonts w:ascii="Verdana" w:hAnsi="Verdana"/>
        </w:rPr>
      </w:pPr>
      <w:r>
        <w:rPr>
          <w:sz w:val="20"/>
          <w:rFonts w:ascii="Verdana" w:hAnsi="Verdana"/>
        </w:rPr>
        <w:t xml:space="preserve">2)</w:t>
      </w:r>
      <w:r>
        <w:rPr>
          <w:sz w:val="20"/>
          <w:rFonts w:ascii="Verdana" w:hAnsi="Verdana"/>
        </w:rPr>
        <w:tab/>
      </w:r>
      <w:r>
        <w:rPr>
          <w:sz w:val="20"/>
          <w:rFonts w:ascii="Verdana" w:hAnsi="Verdana"/>
        </w:rPr>
        <w:t xml:space="preserve">продуцентът не е свързан, както е посочено в член 1:20 от Кодекса на дружествата и сдруженията, с организация за телевизионно излъчване;</w:t>
      </w:r>
    </w:p>
    <w:p w14:paraId="095B70B6" w14:textId="67D64E7F" w:rsidR="00B83DBC" w:rsidRPr="002850D9" w:rsidRDefault="00520EB6" w:rsidP="00AE50AC">
      <w:pPr>
        <w:spacing w:after="0" w:line="276" w:lineRule="auto"/>
        <w:ind w:left="1418" w:hanging="709"/>
        <w:rPr>
          <w:sz w:val="20"/>
          <w:szCs w:val="20"/>
          <w:rFonts w:ascii="Verdana" w:hAnsi="Verdana"/>
        </w:rPr>
      </w:pPr>
      <w:r>
        <w:rPr>
          <w:sz w:val="20"/>
          <w:rFonts w:ascii="Verdana" w:hAnsi="Verdana"/>
        </w:rPr>
        <w:t xml:space="preserve">3)</w:t>
      </w:r>
      <w:r>
        <w:rPr>
          <w:sz w:val="20"/>
          <w:rFonts w:ascii="Verdana" w:hAnsi="Verdana"/>
        </w:rPr>
        <w:tab/>
      </w:r>
      <w:r>
        <w:rPr>
          <w:sz w:val="20"/>
          <w:rFonts w:ascii="Verdana" w:hAnsi="Verdana"/>
        </w:rPr>
        <w:t xml:space="preserve">продуцентът не притежава пряко или непряко повече от 25 % от правото на глас или правото на собственост на телевизионен оператор;</w:t>
      </w:r>
    </w:p>
    <w:p w14:paraId="45F4ACEB" w14:textId="0D55067C" w:rsidR="00F84597" w:rsidRPr="002850D9" w:rsidRDefault="00520EB6" w:rsidP="00AE50AC">
      <w:pPr>
        <w:spacing w:after="0" w:line="276" w:lineRule="auto"/>
        <w:ind w:left="1418" w:hanging="709"/>
        <w:rPr>
          <w:sz w:val="20"/>
          <w:szCs w:val="20"/>
          <w:rFonts w:ascii="Verdana" w:hAnsi="Verdana"/>
        </w:rPr>
      </w:pPr>
      <w:r>
        <w:rPr>
          <w:sz w:val="20"/>
          <w:rFonts w:ascii="Verdana" w:hAnsi="Verdana"/>
        </w:rPr>
        <w:t xml:space="preserve">4)</w:t>
      </w:r>
      <w:r>
        <w:rPr>
          <w:sz w:val="20"/>
          <w:rFonts w:ascii="Verdana" w:hAnsi="Verdana"/>
        </w:rPr>
        <w:tab/>
      </w:r>
      <w:r>
        <w:rPr>
          <w:sz w:val="20"/>
          <w:rFonts w:ascii="Verdana" w:hAnsi="Verdana"/>
        </w:rPr>
        <w:t xml:space="preserve">не повече от 25 % от правото на глас или правото на собственост на продуцента се притежават пряко или непряко от телевизионен оператор;</w:t>
      </w:r>
    </w:p>
    <w:p w14:paraId="0CE2CDF2" w14:textId="27E953EA" w:rsidR="00113753" w:rsidRPr="002850D9" w:rsidRDefault="00520EB6" w:rsidP="00AE50AC">
      <w:pPr>
        <w:spacing w:after="0" w:line="276" w:lineRule="auto"/>
        <w:ind w:left="1418" w:hanging="709"/>
        <w:rPr>
          <w:sz w:val="20"/>
          <w:szCs w:val="20"/>
          <w:rFonts w:ascii="Verdana" w:hAnsi="Verdana"/>
        </w:rPr>
      </w:pPr>
      <w:r>
        <w:rPr>
          <w:sz w:val="20"/>
          <w:rFonts w:ascii="Verdana" w:hAnsi="Verdana"/>
        </w:rPr>
        <w:t xml:space="preserve">5)</w:t>
      </w:r>
      <w:r>
        <w:rPr>
          <w:sz w:val="20"/>
          <w:rFonts w:ascii="Verdana" w:hAnsi="Verdana"/>
        </w:rPr>
        <w:tab/>
      </w:r>
      <w:r>
        <w:rPr>
          <w:sz w:val="20"/>
          <w:rFonts w:ascii="Verdana" w:hAnsi="Verdana"/>
        </w:rPr>
        <w:t xml:space="preserve">не повече от 25 % от правото на глас или правото на собственост на продуцента се притежават пряко или непряко от дружество, притежаващо пряко или непряко повече от 25 % от правото на глас или правото на собственост на телевизионен оператор;</w:t>
      </w:r>
    </w:p>
    <w:p w14:paraId="69E35C5D" w14:textId="578760E1" w:rsidR="004665DC" w:rsidRPr="002850D9" w:rsidRDefault="00A4623B" w:rsidP="00D2093A">
      <w:pPr>
        <w:spacing w:after="0" w:line="276" w:lineRule="auto"/>
        <w:ind w:left="705" w:hanging="705"/>
        <w:rPr>
          <w:sz w:val="20"/>
          <w:szCs w:val="20"/>
          <w:rFonts w:ascii="Verdana" w:hAnsi="Verdana"/>
        </w:rPr>
      </w:pPr>
      <w:r>
        <w:rPr>
          <w:sz w:val="20"/>
          <w:rFonts w:ascii="Verdana" w:hAnsi="Verdana"/>
        </w:rPr>
        <w:t xml:space="preserve">б)</w:t>
      </w:r>
      <w:r>
        <w:rPr>
          <w:sz w:val="20"/>
          <w:rFonts w:ascii="Verdana" w:hAnsi="Verdana"/>
        </w:rPr>
        <w:tab/>
      </w:r>
      <w:bookmarkStart w:id="2" w:name="_Hlk121909145"/>
      <w:r>
        <w:rPr>
          <w:sz w:val="20"/>
          <w:rFonts w:ascii="Verdana" w:hAnsi="Verdana"/>
        </w:rPr>
        <w:t xml:space="preserve">продуцент, който е зависим в съответствие с буква а), точки 2, 3, 4 или 5, но отговаря на някое от следните условия:</w:t>
      </w:r>
    </w:p>
    <w:p w14:paraId="3E38A39C" w14:textId="62A0DED5" w:rsidR="00CC71D6" w:rsidRPr="002850D9" w:rsidRDefault="003819E8" w:rsidP="00D2093A">
      <w:pPr>
        <w:pStyle w:val="ListParagraph"/>
        <w:numPr>
          <w:ilvl w:val="0"/>
          <w:numId w:val="38"/>
        </w:numPr>
        <w:spacing w:after="0" w:line="276" w:lineRule="auto"/>
        <w:ind w:left="1418" w:hanging="709"/>
        <w:rPr>
          <w:sz w:val="20"/>
          <w:szCs w:val="20"/>
          <w:rFonts w:ascii="Verdana" w:hAnsi="Verdana"/>
        </w:rPr>
      </w:pPr>
      <w:bookmarkStart w:id="3" w:name="_Hlk122424780"/>
      <w:bookmarkEnd w:id="2"/>
      <w:r>
        <w:rPr>
          <w:sz w:val="20"/>
          <w:rFonts w:ascii="Verdana" w:hAnsi="Verdana"/>
        </w:rPr>
        <w:t xml:space="preserve">данните, на които се основават последните три одобрени годишни счетоводни отчета, показват, че продуцентът е имал среден годишен оборот от аудиовизуални произведения, от които по-малко от 25 % са реализирани пряко или непряко от телевизионните оператори, от които този продуцент е зависим</w:t>
      </w:r>
      <w:r>
        <w:t xml:space="preserve">.</w:t>
      </w:r>
      <w:r>
        <w:t xml:space="preserve"> </w:t>
      </w:r>
    </w:p>
    <w:p w14:paraId="6D6408B5" w14:textId="6267DC0F" w:rsidR="00B9544C" w:rsidRPr="002850D9" w:rsidRDefault="00B9544C" w:rsidP="00B9544C">
      <w:pPr>
        <w:spacing w:after="0" w:line="276" w:lineRule="auto"/>
        <w:rPr>
          <w:rFonts w:ascii="Verdana" w:hAnsi="Verdana"/>
          <w:sz w:val="20"/>
          <w:szCs w:val="20"/>
          <w:lang w:eastAsia="nl-BE"/>
        </w:rPr>
      </w:pPr>
    </w:p>
    <w:p w14:paraId="45721EFD" w14:textId="50916EE4" w:rsidR="00B9544C" w:rsidRPr="002850D9" w:rsidRDefault="00B9544C" w:rsidP="00B9544C">
      <w:pPr>
        <w:spacing w:after="0" w:line="276" w:lineRule="auto"/>
        <w:ind w:left="1416"/>
        <w:rPr>
          <w:sz w:val="20"/>
          <w:szCs w:val="20"/>
          <w:rFonts w:ascii="Verdana" w:hAnsi="Verdana"/>
        </w:rPr>
      </w:pPr>
      <w:r>
        <w:rPr>
          <w:sz w:val="20"/>
          <w:rFonts w:ascii="Verdana" w:hAnsi="Verdana"/>
        </w:rPr>
        <w:t xml:space="preserve">За продуцента, който все още няма три одобрени годишни счетоводни отчета, средният годишен оборот се оценява въз основа на добросъвестна оценка;</w:t>
      </w:r>
    </w:p>
    <w:p w14:paraId="2E653041" w14:textId="77777777" w:rsidR="00731A40" w:rsidRPr="002850D9" w:rsidRDefault="00731A40" w:rsidP="00B9544C">
      <w:pPr>
        <w:spacing w:after="0" w:line="276" w:lineRule="auto"/>
        <w:ind w:left="1416"/>
        <w:rPr>
          <w:rFonts w:ascii="Verdana" w:hAnsi="Verdana"/>
          <w:sz w:val="20"/>
          <w:szCs w:val="20"/>
          <w:lang w:eastAsia="nl-BE"/>
        </w:rPr>
      </w:pPr>
    </w:p>
    <w:p w14:paraId="42C1BC77" w14:textId="5538E8D7" w:rsidR="0079324F" w:rsidRPr="002850D9" w:rsidRDefault="00A4623B" w:rsidP="00A4623B">
      <w:pPr>
        <w:pStyle w:val="ListParagraph"/>
        <w:numPr>
          <w:ilvl w:val="0"/>
          <w:numId w:val="38"/>
        </w:numPr>
        <w:spacing w:after="0" w:line="276" w:lineRule="auto"/>
        <w:ind w:left="1418" w:hanging="709"/>
        <w:rPr>
          <w:sz w:val="20"/>
          <w:szCs w:val="20"/>
          <w:rFonts w:ascii="Verdana" w:hAnsi="Verdana"/>
        </w:rPr>
      </w:pPr>
      <w:r>
        <w:rPr>
          <w:sz w:val="20"/>
          <w:rFonts w:ascii="Verdana" w:hAnsi="Verdana"/>
        </w:rPr>
        <w:t xml:space="preserve">телевизионният оператор, от който зависи продуцентът, има само ограничен доказан среден годишен оборот, което е показано с цифрите, на които се основават последните три одобрени годишни счетоводни отчета, т.е. максимум 10 милиона евро.</w:t>
      </w:r>
      <w:r>
        <w:rPr>
          <w:sz w:val="20"/>
          <w:rFonts w:ascii="Verdana" w:hAnsi="Verdana"/>
        </w:rPr>
        <w:t xml:space="preserve"> </w:t>
      </w:r>
      <w:r>
        <w:rPr>
          <w:sz w:val="20"/>
          <w:rFonts w:ascii="Verdana" w:hAnsi="Verdana"/>
        </w:rPr>
        <w:t xml:space="preserve">Споменатият доход, без ДДС, се разбира като придобит в контекста на:</w:t>
      </w:r>
      <w:r>
        <w:rPr>
          <w:sz w:val="20"/>
          <w:rFonts w:ascii="Verdana" w:hAnsi="Verdana"/>
        </w:rPr>
        <w:t xml:space="preserve"> </w:t>
      </w:r>
    </w:p>
    <w:p w14:paraId="06A1CE8F" w14:textId="1399DE87" w:rsidR="0079324F" w:rsidRPr="002850D9" w:rsidRDefault="0079324F" w:rsidP="0079324F">
      <w:pPr>
        <w:pStyle w:val="ListParagraph"/>
        <w:spacing w:after="0" w:line="276" w:lineRule="auto"/>
        <w:ind w:left="1418"/>
        <w:rPr>
          <w:sz w:val="20"/>
          <w:szCs w:val="20"/>
          <w:rFonts w:ascii="Verdana" w:hAnsi="Verdana"/>
        </w:rPr>
      </w:pPr>
      <w:r>
        <w:rPr>
          <w:sz w:val="20"/>
          <w:rFonts w:ascii="Verdana" w:hAnsi="Verdana"/>
        </w:rPr>
        <w:t xml:space="preserve">i)</w:t>
      </w:r>
      <w:r>
        <w:rPr>
          <w:sz w:val="20"/>
          <w:rFonts w:ascii="Verdana" w:hAnsi="Verdana"/>
        </w:rPr>
        <w:tab/>
      </w:r>
      <w:r>
        <w:rPr>
          <w:sz w:val="20"/>
          <w:rFonts w:ascii="Verdana" w:hAnsi="Verdana"/>
        </w:rPr>
        <w:t xml:space="preserve">плащане от страна на потребителя;</w:t>
      </w:r>
    </w:p>
    <w:p w14:paraId="5377962C" w14:textId="79E0217E" w:rsidR="0079324F" w:rsidRPr="002850D9" w:rsidRDefault="0079324F" w:rsidP="00210E3B">
      <w:pPr>
        <w:pStyle w:val="ListParagraph"/>
        <w:spacing w:after="0" w:line="276" w:lineRule="auto"/>
        <w:ind w:left="2123" w:hanging="705"/>
        <w:rPr>
          <w:sz w:val="20"/>
          <w:szCs w:val="20"/>
          <w:rFonts w:ascii="Verdana" w:hAnsi="Verdana"/>
        </w:rPr>
      </w:pPr>
      <w:r>
        <w:rPr>
          <w:sz w:val="20"/>
          <w:rFonts w:ascii="Verdana" w:hAnsi="Verdana"/>
        </w:rPr>
        <w:t xml:space="preserve">ii)</w:t>
      </w:r>
      <w:r>
        <w:rPr>
          <w:sz w:val="20"/>
          <w:rFonts w:ascii="Verdana" w:hAnsi="Verdana"/>
        </w:rPr>
        <w:tab/>
      </w:r>
      <w:r>
        <w:rPr>
          <w:sz w:val="20"/>
          <w:rFonts w:ascii="Verdana" w:hAnsi="Verdana"/>
        </w:rPr>
        <w:t xml:space="preserve">B2B споразумения, свързани с използването и/или разпространението на аудиовизуално съдържание;</w:t>
      </w:r>
    </w:p>
    <w:p w14:paraId="549CE3EB" w14:textId="7933722F" w:rsidR="0079324F" w:rsidRPr="002850D9" w:rsidRDefault="0079324F" w:rsidP="0079324F">
      <w:pPr>
        <w:pStyle w:val="ListParagraph"/>
        <w:spacing w:after="0" w:line="276" w:lineRule="auto"/>
        <w:ind w:left="1418"/>
        <w:rPr>
          <w:sz w:val="20"/>
          <w:szCs w:val="20"/>
          <w:rFonts w:ascii="Verdana" w:hAnsi="Verdana"/>
        </w:rPr>
      </w:pPr>
      <w:r>
        <w:rPr>
          <w:sz w:val="20"/>
          <w:rFonts w:ascii="Verdana" w:hAnsi="Verdana"/>
        </w:rPr>
        <w:t xml:space="preserve">iii)</w:t>
      </w:r>
      <w:r>
        <w:rPr>
          <w:sz w:val="20"/>
          <w:rFonts w:ascii="Verdana" w:hAnsi="Verdana"/>
        </w:rPr>
        <w:tab/>
      </w:r>
      <w:r>
        <w:rPr>
          <w:sz w:val="20"/>
          <w:rFonts w:ascii="Verdana" w:hAnsi="Verdana"/>
        </w:rPr>
        <w:t xml:space="preserve">валоризация на данните;</w:t>
      </w:r>
    </w:p>
    <w:p w14:paraId="1BCA23B8" w14:textId="12C6864D" w:rsidR="00CC71D6" w:rsidRPr="002850D9" w:rsidRDefault="0079324F" w:rsidP="00210E3B">
      <w:pPr>
        <w:pStyle w:val="ListParagraph"/>
        <w:spacing w:after="0" w:line="276" w:lineRule="auto"/>
        <w:ind w:left="1418"/>
        <w:rPr>
          <w:sz w:val="20"/>
          <w:szCs w:val="20"/>
          <w:rFonts w:ascii="Verdana" w:hAnsi="Verdana"/>
        </w:rPr>
      </w:pPr>
      <w:r>
        <w:rPr>
          <w:sz w:val="20"/>
          <w:rFonts w:ascii="Verdana" w:hAnsi="Verdana"/>
        </w:rPr>
        <w:t xml:space="preserve">iv)</w:t>
      </w:r>
      <w:r>
        <w:rPr>
          <w:sz w:val="20"/>
          <w:rFonts w:ascii="Verdana" w:hAnsi="Verdana"/>
        </w:rPr>
        <w:tab/>
      </w:r>
      <w:r>
        <w:rPr>
          <w:sz w:val="20"/>
          <w:rFonts w:ascii="Verdana" w:hAnsi="Verdana"/>
        </w:rPr>
        <w:t xml:space="preserve">аудиовизуални търговски съобщения.“;</w:t>
      </w:r>
    </w:p>
    <w:p w14:paraId="651AFAE2" w14:textId="663F11CD" w:rsidR="00EF09B1" w:rsidRPr="002850D9" w:rsidRDefault="00EF09B1" w:rsidP="00210E3B">
      <w:pPr>
        <w:pStyle w:val="ListParagraph"/>
        <w:spacing w:after="0" w:line="276" w:lineRule="auto"/>
        <w:ind w:left="1418"/>
        <w:rPr>
          <w:rFonts w:ascii="Verdana" w:hAnsi="Verdana"/>
          <w:sz w:val="20"/>
          <w:szCs w:val="20"/>
          <w:lang w:eastAsia="nl-BE"/>
        </w:rPr>
      </w:pPr>
    </w:p>
    <w:p w14:paraId="1C9AC037" w14:textId="108D5E6D" w:rsidR="00780BDC" w:rsidRDefault="00780BDC" w:rsidP="00210E3B">
      <w:pPr>
        <w:pStyle w:val="ListParagraph"/>
        <w:spacing w:after="0" w:line="276" w:lineRule="auto"/>
        <w:ind w:left="1418"/>
        <w:rPr>
          <w:sz w:val="20"/>
          <w:szCs w:val="20"/>
          <w:rFonts w:ascii="Verdana" w:hAnsi="Verdana"/>
        </w:rPr>
      </w:pPr>
      <w:r>
        <w:rPr>
          <w:sz w:val="20"/>
          <w:rFonts w:ascii="Verdana" w:hAnsi="Verdana"/>
        </w:rPr>
        <w:t xml:space="preserve">За телевизионния оператор, който все още няма три одобрени годишни счетоводни отчета, средният годишен оборот се оценява въз основа на добросъвестна оценка.</w:t>
      </w:r>
    </w:p>
    <w:p w14:paraId="18134841" w14:textId="77777777" w:rsidR="00655ECC" w:rsidRDefault="00655ECC" w:rsidP="00210E3B">
      <w:pPr>
        <w:pStyle w:val="ListParagraph"/>
        <w:spacing w:after="0" w:line="276" w:lineRule="auto"/>
        <w:ind w:left="1418"/>
        <w:rPr>
          <w:rFonts w:ascii="Verdana" w:hAnsi="Verdana"/>
          <w:sz w:val="20"/>
          <w:szCs w:val="20"/>
          <w:lang w:eastAsia="nl-BE"/>
        </w:rPr>
      </w:pPr>
    </w:p>
    <w:p w14:paraId="39A43946" w14:textId="7F9C7D0A" w:rsidR="00EF09B1" w:rsidRDefault="00EF09B1" w:rsidP="00547C86">
      <w:pPr>
        <w:pStyle w:val="ListParagraph"/>
        <w:spacing w:after="0" w:line="276" w:lineRule="auto"/>
        <w:ind w:left="0"/>
        <w:rPr>
          <w:sz w:val="20"/>
          <w:szCs w:val="20"/>
          <w:rFonts w:ascii="Verdana" w:hAnsi="Verdana"/>
        </w:rPr>
      </w:pPr>
      <w:r>
        <w:rPr>
          <w:sz w:val="20"/>
          <w:rFonts w:ascii="Verdana" w:hAnsi="Verdana"/>
        </w:rPr>
        <w:t xml:space="preserve">2.</w:t>
      </w:r>
      <w:r>
        <w:rPr>
          <w:sz w:val="20"/>
          <w:rFonts w:ascii="Verdana" w:hAnsi="Verdana"/>
        </w:rPr>
        <w:tab/>
      </w:r>
      <w:r>
        <w:rPr>
          <w:sz w:val="20"/>
          <w:rFonts w:ascii="Verdana" w:hAnsi="Verdana"/>
        </w:rPr>
        <w:t xml:space="preserve">добавя се точка 45/2 със следния текст:</w:t>
      </w:r>
    </w:p>
    <w:p w14:paraId="4365E9C8" w14:textId="5072D7A4" w:rsidR="00B036B3" w:rsidRDefault="00B036B3" w:rsidP="00547C86">
      <w:pPr>
        <w:pStyle w:val="ListParagraph"/>
        <w:spacing w:after="0" w:line="276" w:lineRule="auto"/>
        <w:ind w:left="0"/>
        <w:rPr>
          <w:rFonts w:ascii="Verdana" w:hAnsi="Verdana"/>
          <w:sz w:val="20"/>
          <w:szCs w:val="20"/>
          <w:lang w:eastAsia="nl-BE"/>
        </w:rPr>
      </w:pPr>
    </w:p>
    <w:p w14:paraId="60C79CA5" w14:textId="19C3380D" w:rsidR="00B036B3" w:rsidRDefault="00B036B3" w:rsidP="00CD059B">
      <w:pPr>
        <w:pStyle w:val="ListParagraph"/>
        <w:spacing w:after="0" w:line="276" w:lineRule="auto"/>
        <w:ind w:left="0"/>
        <w:rPr>
          <w:sz w:val="20"/>
          <w:szCs w:val="20"/>
          <w:rFonts w:ascii="Verdana" w:hAnsi="Verdana"/>
        </w:rPr>
      </w:pPr>
      <w:r>
        <w:rPr>
          <w:sz w:val="20"/>
          <w:rFonts w:ascii="Verdana" w:hAnsi="Verdana"/>
        </w:rPr>
        <w:t xml:space="preserve">„45/2</w:t>
      </w:r>
      <w:r>
        <w:rPr>
          <w:sz w:val="20"/>
          <w:rFonts w:ascii="Verdana" w:hAnsi="Verdana"/>
        </w:rPr>
        <w:t xml:space="preserve"> </w:t>
      </w:r>
      <w:r>
        <w:rPr>
          <w:sz w:val="20"/>
          <w:rFonts w:ascii="Verdana" w:hAnsi="Verdana"/>
        </w:rPr>
        <w:t xml:space="preserve">Фламандски аудиовизуален фонд:</w:t>
      </w:r>
      <w:r>
        <w:rPr>
          <w:sz w:val="20"/>
          <w:rFonts w:ascii="Verdana" w:hAnsi="Verdana"/>
        </w:rPr>
        <w:t xml:space="preserve"> </w:t>
      </w:r>
      <w:r>
        <w:rPr>
          <w:sz w:val="20"/>
          <w:rFonts w:ascii="Verdana" w:hAnsi="Verdana"/>
        </w:rPr>
        <w:t xml:space="preserve">Vlaams Audiovisueel Fonds vzw, учреден с Указа от 13 април 1999 г. за упълномощаване на правителството на фламандската общност да се присъедини и да участва в създаването на фламандския аудиовизуален фонд с нестопанска цел.“</w:t>
      </w:r>
    </w:p>
    <w:p w14:paraId="714A18DF" w14:textId="1F1BAE7B" w:rsidR="00CA0E9F" w:rsidRDefault="00CA0E9F" w:rsidP="00CD059B">
      <w:pPr>
        <w:pStyle w:val="ListParagraph"/>
        <w:spacing w:after="0" w:line="276" w:lineRule="auto"/>
        <w:ind w:left="0"/>
        <w:rPr>
          <w:rFonts w:ascii="Verdana" w:hAnsi="Verdana"/>
          <w:sz w:val="20"/>
          <w:szCs w:val="20"/>
          <w:lang w:eastAsia="nl-BE"/>
        </w:rPr>
      </w:pPr>
    </w:p>
    <w:p w14:paraId="04016952" w14:textId="37F1675C" w:rsidR="00CA0E9F" w:rsidRDefault="00CA0E9F" w:rsidP="00CD059B">
      <w:pPr>
        <w:pStyle w:val="ListParagraph"/>
        <w:spacing w:after="0" w:line="276" w:lineRule="auto"/>
        <w:ind w:left="0"/>
        <w:rPr>
          <w:sz w:val="20"/>
          <w:szCs w:val="20"/>
          <w:rFonts w:ascii="Verdana" w:hAnsi="Verdana"/>
        </w:rPr>
      </w:pPr>
      <w:r>
        <w:rPr>
          <w:sz w:val="20"/>
          <w:rFonts w:ascii="Verdana" w:hAnsi="Verdana"/>
        </w:rPr>
        <w:t xml:space="preserve">3.</w:t>
      </w:r>
      <w:r>
        <w:rPr>
          <w:sz w:val="20"/>
          <w:rFonts w:ascii="Verdana" w:hAnsi="Verdana"/>
        </w:rPr>
        <w:tab/>
      </w:r>
      <w:r>
        <w:rPr>
          <w:sz w:val="20"/>
          <w:rFonts w:ascii="Verdana" w:hAnsi="Verdana"/>
        </w:rPr>
        <w:t xml:space="preserve">добавя се точка 54 със следния текст:</w:t>
      </w:r>
    </w:p>
    <w:p w14:paraId="4317092A" w14:textId="1C0AB34F" w:rsidR="00CA0E9F" w:rsidRDefault="00CA0E9F" w:rsidP="00CD059B">
      <w:pPr>
        <w:pStyle w:val="ListParagraph"/>
        <w:spacing w:after="0" w:line="276" w:lineRule="auto"/>
        <w:ind w:left="0"/>
        <w:rPr>
          <w:rFonts w:ascii="Verdana" w:hAnsi="Verdana"/>
          <w:sz w:val="20"/>
          <w:szCs w:val="20"/>
          <w:lang w:eastAsia="nl-BE"/>
        </w:rPr>
      </w:pPr>
    </w:p>
    <w:p w14:paraId="618D9764" w14:textId="1A87FAAB" w:rsidR="00CA0E9F" w:rsidRPr="009C0956" w:rsidRDefault="00CA0E9F" w:rsidP="00CD059B">
      <w:pPr>
        <w:pStyle w:val="ListParagraph"/>
        <w:spacing w:after="0" w:line="276" w:lineRule="auto"/>
        <w:ind w:left="0"/>
        <w:rPr>
          <w:sz w:val="20"/>
          <w:szCs w:val="20"/>
          <w:rFonts w:ascii="Verdana" w:hAnsi="Verdana"/>
        </w:rPr>
      </w:pPr>
      <w:r>
        <w:rPr>
          <w:sz w:val="20"/>
          <w:rFonts w:ascii="Verdana" w:hAnsi="Verdana"/>
        </w:rPr>
        <w:t xml:space="preserve">„54.</w:t>
      </w:r>
      <w:r>
        <w:rPr>
          <w:sz w:val="20"/>
          <w:rFonts w:ascii="Verdana" w:hAnsi="Verdana"/>
        </w:rPr>
        <w:tab/>
      </w:r>
      <w:r>
        <w:rPr>
          <w:sz w:val="20"/>
          <w:rFonts w:ascii="Verdana" w:hAnsi="Verdana"/>
        </w:rPr>
        <w:t xml:space="preserve">аудиовизуално произведение: анимация, документален или художествен филм или анимация, документални или художествени сериали.“</w:t>
      </w:r>
      <w:r>
        <w:rPr>
          <w:sz w:val="20"/>
          <w:rFonts w:ascii="Verdana" w:hAnsi="Verdana"/>
        </w:rPr>
        <w:t xml:space="preserve"> </w:t>
      </w:r>
    </w:p>
    <w:bookmarkEnd w:id="3"/>
    <w:p w14:paraId="40939168" w14:textId="77777777" w:rsidR="0033369D" w:rsidRPr="00983785" w:rsidRDefault="0033369D" w:rsidP="00A4623B">
      <w:pPr>
        <w:spacing w:after="0" w:line="276" w:lineRule="auto"/>
        <w:rPr>
          <w:rFonts w:ascii="Verdana" w:hAnsi="Verdana"/>
          <w:sz w:val="20"/>
          <w:szCs w:val="20"/>
          <w:lang w:eastAsia="nl-BE"/>
        </w:rPr>
      </w:pPr>
    </w:p>
    <w:p w14:paraId="1898B8C8" w14:textId="2EF9A81F" w:rsidR="00FA65D9" w:rsidRDefault="00FA65D9" w:rsidP="00A4623B">
      <w:pPr>
        <w:spacing w:after="0" w:line="276" w:lineRule="auto"/>
        <w:rPr>
          <w:sz w:val="20"/>
          <w:szCs w:val="20"/>
          <w:rFonts w:ascii="Verdana" w:hAnsi="Verdana"/>
        </w:rPr>
      </w:pPr>
      <w:r>
        <w:rPr>
          <w:sz w:val="20"/>
          <w:b/>
          <w:rFonts w:ascii="Verdana" w:hAnsi="Verdana"/>
        </w:rPr>
        <w:t xml:space="preserve">Член 3.</w:t>
      </w:r>
      <w:r>
        <w:rPr>
          <w:sz w:val="20"/>
          <w:rFonts w:ascii="Verdana" w:hAnsi="Verdana"/>
        </w:rPr>
        <w:t xml:space="preserve"> </w:t>
      </w:r>
      <w:r>
        <w:rPr>
          <w:sz w:val="20"/>
          <w:rFonts w:ascii="Verdana" w:hAnsi="Verdana"/>
        </w:rPr>
        <w:t xml:space="preserve">В член 155, параграф 1 от същия указ думите „продуценти, независими от телевизионни излъчващи организации“ се заменят с думите „</w:t>
      </w:r>
      <w:bookmarkStart w:id="4" w:name="_Hlk101508750"/>
      <w:r>
        <w:rPr>
          <w:sz w:val="20"/>
          <w:rFonts w:ascii="Verdana" w:hAnsi="Verdana"/>
        </w:rPr>
        <w:t xml:space="preserve">от независими продуценти или от продуценти, които не са независими продуценти, както е посочено в член 2, точка 49, но които са независими по смисъла на член 2, точка 49, а) от телевизионната излъчваща организация, излъчваща продукцията</w:t>
      </w:r>
      <w:bookmarkEnd w:id="4"/>
      <w:r>
        <w:rPr>
          <w:sz w:val="20"/>
          <w:rFonts w:ascii="Verdana" w:hAnsi="Verdana"/>
        </w:rPr>
        <w:t xml:space="preserve">“;</w:t>
      </w:r>
    </w:p>
    <w:p w14:paraId="3D320FB3" w14:textId="4491117B" w:rsidR="004925D6" w:rsidRPr="00322CCB" w:rsidRDefault="004925D6" w:rsidP="00A4623B">
      <w:pPr>
        <w:spacing w:after="0" w:line="276" w:lineRule="auto"/>
        <w:rPr>
          <w:rFonts w:ascii="Verdana" w:hAnsi="Verdana"/>
          <w:strike/>
          <w:sz w:val="20"/>
          <w:szCs w:val="20"/>
          <w:lang w:eastAsia="nl-BE"/>
        </w:rPr>
      </w:pPr>
    </w:p>
    <w:p w14:paraId="28C08AD2" w14:textId="3A8ADCDE" w:rsidR="009D2F72" w:rsidRDefault="009D2F72" w:rsidP="00A4623B">
      <w:pPr>
        <w:spacing w:after="0" w:line="276" w:lineRule="auto"/>
        <w:rPr>
          <w:sz w:val="20"/>
          <w:szCs w:val="20"/>
          <w:rFonts w:ascii="Verdana" w:hAnsi="Verdana"/>
        </w:rPr>
      </w:pPr>
      <w:r>
        <w:rPr>
          <w:sz w:val="20"/>
          <w:b/>
          <w:rFonts w:ascii="Verdana" w:hAnsi="Verdana"/>
        </w:rPr>
        <w:t xml:space="preserve">Член 4.</w:t>
      </w:r>
      <w:r>
        <w:rPr>
          <w:sz w:val="20"/>
          <w:rFonts w:ascii="Verdana" w:hAnsi="Verdana"/>
        </w:rPr>
        <w:t xml:space="preserve"> </w:t>
      </w:r>
      <w:r>
        <w:rPr>
          <w:sz w:val="20"/>
          <w:rFonts w:ascii="Verdana" w:hAnsi="Verdana"/>
        </w:rPr>
        <w:t xml:space="preserve">В член 157 от същия указ, заменен с Указа от 29 юни 2018 г. и изменен с Указа от 22 март 2019 г., се правят следните изменения:</w:t>
      </w:r>
    </w:p>
    <w:p w14:paraId="7C47FFC5" w14:textId="712C2193" w:rsidR="006C5CCF" w:rsidRDefault="006C5CCF" w:rsidP="00A4623B">
      <w:pPr>
        <w:spacing w:after="0" w:line="276" w:lineRule="auto"/>
        <w:rPr>
          <w:rFonts w:ascii="Verdana" w:hAnsi="Verdana"/>
          <w:sz w:val="20"/>
          <w:szCs w:val="20"/>
          <w:lang w:eastAsia="nl-BE"/>
        </w:rPr>
      </w:pPr>
    </w:p>
    <w:p w14:paraId="35302AFE" w14:textId="77777777" w:rsidR="006C5CCF" w:rsidRDefault="006C5CCF" w:rsidP="006C5CCF">
      <w:pPr>
        <w:spacing w:after="0" w:line="276" w:lineRule="auto"/>
        <w:rPr>
          <w:sz w:val="20"/>
          <w:szCs w:val="20"/>
          <w:rFonts w:ascii="Verdana" w:hAnsi="Verdana"/>
        </w:rPr>
      </w:pPr>
      <w:r>
        <w:rPr>
          <w:sz w:val="20"/>
          <w:rFonts w:ascii="Verdana" w:hAnsi="Verdana"/>
        </w:rPr>
        <w:t xml:space="preserve">1.</w:t>
      </w:r>
      <w:r>
        <w:rPr>
          <w:sz w:val="20"/>
          <w:rFonts w:ascii="Verdana" w:hAnsi="Verdana"/>
        </w:rPr>
        <w:t xml:space="preserve"> </w:t>
      </w:r>
      <w:r>
        <w:rPr>
          <w:sz w:val="20"/>
          <w:rFonts w:ascii="Verdana" w:hAnsi="Verdana"/>
        </w:rPr>
        <w:t xml:space="preserve">В раздел 1, параграф 1 думите „нелинейни телевизионни излъчващи организации“ се заменят с думите „</w:t>
      </w:r>
      <w:bookmarkStart w:id="5" w:name="_Hlk124490913"/>
      <w:r>
        <w:rPr>
          <w:sz w:val="20"/>
          <w:rFonts w:ascii="Verdana" w:hAnsi="Verdana"/>
        </w:rPr>
        <w:t xml:space="preserve">телевизионни оператори, предлагащи нелинейни телевизионни услуги</w:t>
      </w:r>
      <w:bookmarkEnd w:id="5"/>
      <w:r>
        <w:rPr>
          <w:sz w:val="20"/>
          <w:rFonts w:ascii="Verdana" w:hAnsi="Verdana"/>
        </w:rPr>
        <w:t xml:space="preserve">“.</w:t>
      </w:r>
    </w:p>
    <w:p w14:paraId="4510EBBA" w14:textId="77777777" w:rsidR="006C5CCF" w:rsidRPr="00A4623B" w:rsidRDefault="006C5CCF" w:rsidP="00A4623B">
      <w:pPr>
        <w:spacing w:after="0" w:line="276" w:lineRule="auto"/>
        <w:rPr>
          <w:rFonts w:ascii="Verdana" w:hAnsi="Verdana"/>
          <w:sz w:val="20"/>
          <w:szCs w:val="20"/>
          <w:lang w:eastAsia="nl-BE"/>
        </w:rPr>
      </w:pPr>
    </w:p>
    <w:p w14:paraId="26FBA17C" w14:textId="17E61F33" w:rsidR="00F66F59" w:rsidRPr="00983785" w:rsidRDefault="006C5CCF" w:rsidP="00A4623B">
      <w:pPr>
        <w:spacing w:after="0" w:line="276" w:lineRule="auto"/>
        <w:rPr>
          <w:sz w:val="20"/>
          <w:szCs w:val="20"/>
          <w:rFonts w:ascii="Verdana" w:hAnsi="Verdana"/>
        </w:rPr>
      </w:pPr>
      <w:r>
        <w:rPr>
          <w:sz w:val="20"/>
          <w:rFonts w:ascii="Verdana" w:hAnsi="Verdana"/>
        </w:rPr>
        <w:t xml:space="preserve">2.</w:t>
      </w:r>
      <w:r>
        <w:rPr>
          <w:sz w:val="20"/>
          <w:rFonts w:ascii="Verdana" w:hAnsi="Verdana"/>
        </w:rPr>
        <w:tab/>
      </w:r>
      <w:r>
        <w:rPr>
          <w:sz w:val="20"/>
          <w:rFonts w:ascii="Verdana" w:hAnsi="Verdana"/>
        </w:rPr>
        <w:t xml:space="preserve">в раздел 1, параграф 2 се заменя със следното:</w:t>
      </w:r>
    </w:p>
    <w:p w14:paraId="41A8CE90" w14:textId="04094761" w:rsidR="001D4E5F" w:rsidRPr="00983785" w:rsidRDefault="001D4E5F" w:rsidP="00A4623B">
      <w:pPr>
        <w:spacing w:after="0" w:line="276" w:lineRule="auto"/>
        <w:rPr>
          <w:rFonts w:ascii="Verdana" w:hAnsi="Verdana"/>
          <w:sz w:val="20"/>
          <w:szCs w:val="20"/>
          <w:lang w:eastAsia="nl-BE"/>
        </w:rPr>
      </w:pPr>
    </w:p>
    <w:p w14:paraId="3360DEFE" w14:textId="5C4D85A4" w:rsidR="0065039B" w:rsidRPr="00A4623B" w:rsidRDefault="003D6D7B" w:rsidP="00A4623B">
      <w:pPr>
        <w:spacing w:after="0" w:line="276" w:lineRule="auto"/>
        <w:rPr>
          <w:sz w:val="20"/>
          <w:szCs w:val="20"/>
          <w:rFonts w:ascii="Verdana" w:hAnsi="Verdana"/>
        </w:rPr>
      </w:pPr>
      <w:r>
        <w:rPr>
          <w:sz w:val="20"/>
          <w:rFonts w:ascii="Verdana" w:hAnsi="Verdana"/>
        </w:rPr>
        <w:t xml:space="preserve">„Задълженията, посочени в параграф 1, не се прилагат за телевизионни оператори, предоставящи нелинейни телевизионни услуги, които отговарят на поне едно от следните условия:</w:t>
      </w:r>
    </w:p>
    <w:p w14:paraId="04554758" w14:textId="4E3B2998" w:rsidR="0065039B" w:rsidRPr="00A4623B" w:rsidRDefault="0065039B" w:rsidP="008B22E1">
      <w:pPr>
        <w:pStyle w:val="ListParagraph"/>
        <w:numPr>
          <w:ilvl w:val="0"/>
          <w:numId w:val="43"/>
        </w:numPr>
        <w:spacing w:after="0" w:line="276" w:lineRule="auto"/>
        <w:ind w:hanging="720"/>
        <w:rPr>
          <w:sz w:val="20"/>
          <w:szCs w:val="20"/>
          <w:rFonts w:ascii="Verdana" w:hAnsi="Verdana"/>
        </w:rPr>
      </w:pPr>
      <w:r>
        <w:rPr>
          <w:sz w:val="20"/>
          <w:rFonts w:ascii="Verdana" w:hAnsi="Verdana"/>
        </w:rPr>
        <w:t xml:space="preserve">те са микропредприятия;</w:t>
      </w:r>
    </w:p>
    <w:p w14:paraId="7303F847" w14:textId="59F608EA" w:rsidR="001D4E5F" w:rsidRDefault="0065039B" w:rsidP="00983785">
      <w:pPr>
        <w:pStyle w:val="ListParagraph"/>
        <w:numPr>
          <w:ilvl w:val="0"/>
          <w:numId w:val="43"/>
        </w:numPr>
        <w:spacing w:after="0" w:line="276" w:lineRule="auto"/>
        <w:ind w:hanging="720"/>
        <w:rPr>
          <w:sz w:val="20"/>
          <w:szCs w:val="20"/>
          <w:rFonts w:ascii="Verdana" w:hAnsi="Verdana"/>
        </w:rPr>
      </w:pPr>
      <w:r>
        <w:rPr>
          <w:sz w:val="20"/>
          <w:rFonts w:ascii="Verdana" w:hAnsi="Verdana"/>
        </w:rPr>
        <w:t xml:space="preserve">чрез предлагането на нелинейни телевизионни услуги те достигат до по-малко от 0,5 % от всички жители на нидерландскоезичния регион.“;</w:t>
      </w:r>
    </w:p>
    <w:p w14:paraId="23772F84" w14:textId="1E646706" w:rsidR="00D21E5B" w:rsidRDefault="00D21E5B" w:rsidP="00D21E5B">
      <w:pPr>
        <w:spacing w:after="0" w:line="276" w:lineRule="auto"/>
        <w:rPr>
          <w:rFonts w:ascii="Verdana" w:hAnsi="Verdana"/>
          <w:sz w:val="20"/>
          <w:szCs w:val="20"/>
          <w:lang w:eastAsia="nl-BE"/>
        </w:rPr>
      </w:pPr>
    </w:p>
    <w:p w14:paraId="0CD12627" w14:textId="7247B59A" w:rsidR="00D21E5B" w:rsidRPr="00D21E5B" w:rsidRDefault="006C5CCF" w:rsidP="00C815DB">
      <w:pPr>
        <w:spacing w:after="0" w:line="276" w:lineRule="auto"/>
        <w:rPr>
          <w:sz w:val="20"/>
          <w:szCs w:val="20"/>
          <w:rFonts w:ascii="Verdana" w:hAnsi="Verdana"/>
        </w:rPr>
      </w:pPr>
      <w:r>
        <w:rPr>
          <w:sz w:val="20"/>
          <w:rFonts w:ascii="Verdana" w:hAnsi="Verdana"/>
        </w:rPr>
        <w:t xml:space="preserve">3.</w:t>
      </w:r>
      <w:r>
        <w:rPr>
          <w:sz w:val="20"/>
          <w:rFonts w:ascii="Verdana" w:hAnsi="Verdana"/>
        </w:rPr>
        <w:tab/>
      </w:r>
      <w:r>
        <w:rPr>
          <w:sz w:val="20"/>
          <w:rFonts w:ascii="Verdana" w:hAnsi="Verdana"/>
        </w:rPr>
        <w:t xml:space="preserve">между параграфи 2 и 3 се вмъква параграф, който гласи:</w:t>
      </w:r>
    </w:p>
    <w:p w14:paraId="5511CA89" w14:textId="1B1D3B3C" w:rsidR="00F66F59" w:rsidRPr="00A4623B" w:rsidRDefault="00F66F59" w:rsidP="00A4623B">
      <w:pPr>
        <w:spacing w:after="0" w:line="276" w:lineRule="auto"/>
        <w:rPr>
          <w:rFonts w:ascii="Verdana" w:hAnsi="Verdana"/>
          <w:sz w:val="20"/>
          <w:szCs w:val="20"/>
          <w:lang w:eastAsia="nl-BE"/>
        </w:rPr>
      </w:pPr>
    </w:p>
    <w:p w14:paraId="4B76322E" w14:textId="39E7ECA2" w:rsidR="00317537" w:rsidRPr="00A4623B" w:rsidRDefault="00D21E5B">
      <w:pPr>
        <w:spacing w:after="0" w:line="276" w:lineRule="auto"/>
        <w:rPr>
          <w:sz w:val="20"/>
          <w:szCs w:val="20"/>
          <w:rFonts w:ascii="Verdana" w:hAnsi="Verdana"/>
        </w:rPr>
      </w:pPr>
      <w:r>
        <w:rPr>
          <w:sz w:val="20"/>
          <w:rFonts w:ascii="Verdana" w:hAnsi="Verdana"/>
        </w:rPr>
        <w:t xml:space="preserve">„Правителството на фламандската общност определя подробните условия и реда за изключенията, посочени в параграф 2.“;</w:t>
      </w:r>
    </w:p>
    <w:p w14:paraId="1B382B4E" w14:textId="77777777" w:rsidR="0025125E" w:rsidRPr="00A4623B" w:rsidRDefault="0025125E" w:rsidP="00A4623B">
      <w:pPr>
        <w:spacing w:after="0" w:line="276" w:lineRule="auto"/>
        <w:rPr>
          <w:rFonts w:ascii="Verdana" w:hAnsi="Verdana"/>
          <w:sz w:val="20"/>
          <w:szCs w:val="20"/>
          <w:lang w:eastAsia="nl-BE"/>
        </w:rPr>
      </w:pPr>
    </w:p>
    <w:p w14:paraId="35EB7B4D" w14:textId="440EB920" w:rsidR="009D2F72" w:rsidRPr="00A4623B" w:rsidRDefault="006C5CCF" w:rsidP="00A4623B">
      <w:pPr>
        <w:spacing w:after="0" w:line="276" w:lineRule="auto"/>
        <w:rPr>
          <w:sz w:val="20"/>
          <w:szCs w:val="20"/>
          <w:rFonts w:ascii="Verdana" w:hAnsi="Verdana"/>
        </w:rPr>
      </w:pPr>
      <w:r>
        <w:rPr>
          <w:sz w:val="20"/>
          <w:rFonts w:ascii="Verdana" w:hAnsi="Verdana"/>
        </w:rPr>
        <w:t xml:space="preserve">4.</w:t>
      </w:r>
      <w:r>
        <w:rPr>
          <w:sz w:val="20"/>
          <w:rFonts w:ascii="Verdana" w:hAnsi="Verdana"/>
        </w:rPr>
        <w:t xml:space="preserve"> </w:t>
      </w:r>
      <w:r>
        <w:rPr>
          <w:sz w:val="20"/>
          <w:rFonts w:ascii="Verdana" w:hAnsi="Verdana"/>
        </w:rPr>
        <w:t xml:space="preserve">Раздел 2 се заличава;</w:t>
      </w:r>
    </w:p>
    <w:p w14:paraId="15A19913" w14:textId="1C6B3F81" w:rsidR="009D2F72" w:rsidRPr="00A4623B" w:rsidRDefault="009D2F72" w:rsidP="00A4623B">
      <w:pPr>
        <w:spacing w:after="0" w:line="276" w:lineRule="auto"/>
        <w:rPr>
          <w:rFonts w:ascii="Verdana" w:hAnsi="Verdana"/>
          <w:sz w:val="20"/>
          <w:szCs w:val="20"/>
          <w:lang w:eastAsia="nl-BE"/>
        </w:rPr>
      </w:pPr>
    </w:p>
    <w:p w14:paraId="3202D985" w14:textId="26C4D5DC" w:rsidR="009D2F72" w:rsidRPr="00983785" w:rsidRDefault="006C5CCF" w:rsidP="00A4623B">
      <w:pPr>
        <w:spacing w:after="0" w:line="276" w:lineRule="auto"/>
        <w:rPr>
          <w:sz w:val="20"/>
          <w:szCs w:val="20"/>
          <w:rFonts w:ascii="Verdana" w:hAnsi="Verdana"/>
        </w:rPr>
      </w:pPr>
      <w:r>
        <w:rPr>
          <w:sz w:val="20"/>
          <w:rFonts w:ascii="Verdana" w:hAnsi="Verdana"/>
        </w:rPr>
        <w:t xml:space="preserve">5.</w:t>
      </w:r>
      <w:r>
        <w:rPr>
          <w:sz w:val="20"/>
          <w:rFonts w:ascii="Verdana" w:hAnsi="Verdana"/>
        </w:rPr>
        <w:tab/>
      </w:r>
      <w:r>
        <w:rPr>
          <w:sz w:val="20"/>
          <w:rFonts w:ascii="Verdana" w:hAnsi="Verdana"/>
        </w:rPr>
        <w:t xml:space="preserve">В раздел 3 изразът „Раздели 1 и 2“ се заменя с израза „Раздел 1“;</w:t>
      </w:r>
    </w:p>
    <w:p w14:paraId="13B0D4D1" w14:textId="608F5653" w:rsidR="00FA796C" w:rsidRPr="00983785" w:rsidRDefault="00FA796C" w:rsidP="00A4623B">
      <w:pPr>
        <w:spacing w:after="0" w:line="276" w:lineRule="auto"/>
        <w:rPr>
          <w:rFonts w:ascii="Verdana" w:hAnsi="Verdana"/>
          <w:sz w:val="20"/>
          <w:szCs w:val="20"/>
          <w:lang w:eastAsia="nl-BE"/>
        </w:rPr>
      </w:pPr>
    </w:p>
    <w:p w14:paraId="75EFAAC1" w14:textId="7326FB49" w:rsidR="00647D33" w:rsidRPr="000F4058" w:rsidRDefault="004D2BE2" w:rsidP="00A4623B">
      <w:pPr>
        <w:spacing w:after="0" w:line="276" w:lineRule="auto"/>
        <w:rPr>
          <w:sz w:val="20"/>
          <w:szCs w:val="20"/>
          <w:rFonts w:ascii="Verdana" w:hAnsi="Verdana"/>
        </w:rPr>
      </w:pPr>
      <w:r>
        <w:rPr>
          <w:sz w:val="20"/>
          <w:rFonts w:ascii="Verdana" w:hAnsi="Verdana"/>
        </w:rPr>
        <w:t xml:space="preserve">6.</w:t>
      </w:r>
      <w:r>
        <w:rPr>
          <w:sz w:val="20"/>
          <w:rFonts w:ascii="Verdana" w:hAnsi="Verdana"/>
        </w:rPr>
        <w:t xml:space="preserve"> </w:t>
      </w:r>
      <w:r>
        <w:rPr>
          <w:sz w:val="20"/>
          <w:rFonts w:ascii="Verdana" w:hAnsi="Verdana"/>
        </w:rPr>
        <w:t xml:space="preserve">Раздел 4 се заличава;</w:t>
      </w:r>
    </w:p>
    <w:p w14:paraId="71F774CD" w14:textId="3D48D3FC" w:rsidR="006C5CCF" w:rsidRPr="000F4058" w:rsidRDefault="006C5CCF" w:rsidP="00A4623B">
      <w:pPr>
        <w:spacing w:after="0" w:line="276" w:lineRule="auto"/>
        <w:rPr>
          <w:rFonts w:ascii="Verdana" w:hAnsi="Verdana"/>
          <w:sz w:val="20"/>
          <w:szCs w:val="20"/>
          <w:lang w:eastAsia="nl-BE"/>
        </w:rPr>
      </w:pPr>
    </w:p>
    <w:p w14:paraId="6349C559" w14:textId="191FEEDD" w:rsidR="006C5CCF" w:rsidRDefault="004D2BE2" w:rsidP="006C5CCF">
      <w:pPr>
        <w:spacing w:after="0" w:line="276" w:lineRule="auto"/>
        <w:jc w:val="both"/>
        <w:rPr>
          <w:sz w:val="20"/>
          <w:szCs w:val="20"/>
          <w:rFonts w:ascii="Verdana" w:hAnsi="Verdana"/>
        </w:rPr>
      </w:pPr>
      <w:r>
        <w:rPr>
          <w:sz w:val="20"/>
          <w:rFonts w:ascii="Verdana" w:hAnsi="Verdana"/>
        </w:rPr>
        <w:t xml:space="preserve">7.</w:t>
      </w:r>
      <w:r>
        <w:rPr>
          <w:sz w:val="20"/>
          <w:rFonts w:ascii="Verdana" w:hAnsi="Verdana"/>
        </w:rPr>
        <w:tab/>
      </w:r>
      <w:r>
        <w:rPr>
          <w:sz w:val="20"/>
          <w:rFonts w:ascii="Verdana" w:hAnsi="Verdana"/>
        </w:rPr>
        <w:t xml:space="preserve">в новия раздел 2 думите „нелинейни телевизионни оператори“ се заменят със следното:</w:t>
      </w:r>
      <w:r>
        <w:rPr>
          <w:sz w:val="20"/>
          <w:rFonts w:ascii="Verdana" w:hAnsi="Verdana"/>
        </w:rPr>
        <w:t xml:space="preserve"> </w:t>
      </w:r>
      <w:r>
        <w:rPr>
          <w:sz w:val="20"/>
          <w:rFonts w:ascii="Verdana" w:hAnsi="Verdana"/>
        </w:rPr>
        <w:t xml:space="preserve">„телевизионни излъчващи организации, предоставящи нелинейни телевизионни услуги“.</w:t>
      </w:r>
    </w:p>
    <w:p w14:paraId="2DF93999" w14:textId="77777777" w:rsidR="006C5CCF" w:rsidRPr="00A4623B" w:rsidRDefault="006C5CCF" w:rsidP="00A4623B">
      <w:pPr>
        <w:spacing w:after="0" w:line="276" w:lineRule="auto"/>
        <w:rPr>
          <w:rFonts w:ascii="Verdana" w:hAnsi="Verdana"/>
          <w:sz w:val="20"/>
          <w:szCs w:val="20"/>
          <w:lang w:eastAsia="nl-BE"/>
        </w:rPr>
      </w:pPr>
    </w:p>
    <w:p w14:paraId="0552A5E5" w14:textId="3DACFF9C" w:rsidR="006103A5" w:rsidRPr="00983785" w:rsidRDefault="006103A5" w:rsidP="00A4623B">
      <w:pPr>
        <w:spacing w:after="0" w:line="276" w:lineRule="auto"/>
        <w:rPr>
          <w:sz w:val="20"/>
          <w:szCs w:val="20"/>
          <w:rFonts w:ascii="Verdana" w:hAnsi="Verdana"/>
        </w:rPr>
      </w:pPr>
      <w:r>
        <w:rPr>
          <w:sz w:val="20"/>
          <w:b/>
          <w:rFonts w:ascii="Verdana" w:hAnsi="Verdana"/>
        </w:rPr>
        <w:t xml:space="preserve">Член 5.</w:t>
      </w:r>
      <w:r>
        <w:rPr>
          <w:sz w:val="20"/>
          <w:rFonts w:ascii="Verdana" w:hAnsi="Verdana"/>
        </w:rPr>
        <w:t xml:space="preserve"> </w:t>
      </w:r>
      <w:r>
        <w:rPr>
          <w:sz w:val="20"/>
          <w:rFonts w:ascii="Verdana" w:hAnsi="Verdana"/>
        </w:rPr>
        <w:t xml:space="preserve">В част IV от същия указ, последно изменен с Указа от 2 юли 2021 г., дял 1/1, който се състои от член 184/1, се отменя.</w:t>
      </w:r>
      <w:r>
        <w:rPr>
          <w:sz w:val="20"/>
          <w:rFonts w:ascii="Verdana" w:hAnsi="Verdana"/>
        </w:rPr>
        <w:t xml:space="preserve"> </w:t>
      </w:r>
    </w:p>
    <w:p w14:paraId="3BF082EB" w14:textId="77777777" w:rsidR="006103A5" w:rsidRPr="00983785" w:rsidRDefault="006103A5" w:rsidP="00983785">
      <w:pPr>
        <w:spacing w:after="0" w:line="276" w:lineRule="auto"/>
        <w:rPr>
          <w:rFonts w:ascii="Verdana" w:hAnsi="Verdana"/>
          <w:sz w:val="20"/>
          <w:szCs w:val="20"/>
          <w:lang w:eastAsia="nl-BE"/>
        </w:rPr>
      </w:pPr>
    </w:p>
    <w:p w14:paraId="392A07A5" w14:textId="42558802" w:rsidR="00175377" w:rsidRPr="00983785" w:rsidRDefault="00175377" w:rsidP="00983785">
      <w:pPr>
        <w:spacing w:after="0" w:line="276" w:lineRule="auto"/>
        <w:rPr>
          <w:sz w:val="20"/>
          <w:szCs w:val="20"/>
          <w:rFonts w:ascii="Verdana" w:hAnsi="Verdana"/>
        </w:rPr>
      </w:pPr>
      <w:r>
        <w:rPr>
          <w:sz w:val="20"/>
          <w:b/>
          <w:rFonts w:ascii="Verdana" w:hAnsi="Verdana"/>
        </w:rPr>
        <w:t xml:space="preserve">Член 6.</w:t>
      </w:r>
      <w:r>
        <w:rPr>
          <w:sz w:val="20"/>
          <w:rFonts w:ascii="Verdana" w:hAnsi="Verdana"/>
        </w:rPr>
        <w:t xml:space="preserve"> </w:t>
      </w:r>
      <w:r>
        <w:rPr>
          <w:sz w:val="20"/>
          <w:rFonts w:ascii="Verdana" w:hAnsi="Verdana"/>
        </w:rPr>
        <w:t xml:space="preserve">В същия указ, последно изменен с Указа от 12 февруари 2021 г., се добавя част IV/1, която гласи следното:</w:t>
      </w:r>
      <w:r>
        <w:rPr>
          <w:sz w:val="20"/>
          <w:rFonts w:ascii="Verdana" w:hAnsi="Verdana"/>
        </w:rPr>
        <w:t xml:space="preserve"> </w:t>
      </w:r>
    </w:p>
    <w:p w14:paraId="2F26B7D0" w14:textId="1A088F1A" w:rsidR="00175377" w:rsidRPr="00983785" w:rsidRDefault="00175377" w:rsidP="00983785">
      <w:pPr>
        <w:spacing w:after="0" w:line="276" w:lineRule="auto"/>
        <w:rPr>
          <w:rFonts w:ascii="Verdana" w:hAnsi="Verdana"/>
          <w:sz w:val="20"/>
          <w:szCs w:val="20"/>
          <w:lang w:eastAsia="nl-BE"/>
        </w:rPr>
      </w:pPr>
    </w:p>
    <w:p w14:paraId="556689BF" w14:textId="31D82666" w:rsidR="0009759C" w:rsidRPr="00A4623B" w:rsidRDefault="0009759C" w:rsidP="00983785">
      <w:pPr>
        <w:spacing w:after="0" w:line="276" w:lineRule="auto"/>
        <w:rPr>
          <w:sz w:val="20"/>
          <w:szCs w:val="20"/>
          <w:rFonts w:ascii="Verdana" w:hAnsi="Verdana"/>
        </w:rPr>
      </w:pPr>
      <w:r>
        <w:t xml:space="preserve">„</w:t>
      </w:r>
      <w:bookmarkStart w:id="6" w:name="_Hlk122415714"/>
      <w:r>
        <w:rPr>
          <w:sz w:val="20"/>
          <w:rFonts w:ascii="Verdana" w:hAnsi="Verdana"/>
        </w:rPr>
        <w:t xml:space="preserve">Част IV/1</w:t>
      </w:r>
      <w:bookmarkEnd w:id="6"/>
      <w:r>
        <w:rPr>
          <w:sz w:val="20"/>
          <w:rFonts w:ascii="Verdana" w:hAnsi="Verdana"/>
        </w:rPr>
        <w:t xml:space="preserve">.</w:t>
      </w:r>
      <w:r>
        <w:rPr>
          <w:sz w:val="20"/>
          <w:rFonts w:ascii="Verdana" w:hAnsi="Verdana"/>
        </w:rPr>
        <w:t xml:space="preserve"> </w:t>
      </w:r>
      <w:r>
        <w:rPr>
          <w:sz w:val="20"/>
          <w:rFonts w:ascii="Verdana" w:hAnsi="Verdana"/>
        </w:rPr>
        <w:t xml:space="preserve">Насърчаване на аудиовизуалния сектор чрез участие в производството на аудиовизуални произведения“.</w:t>
      </w:r>
    </w:p>
    <w:p w14:paraId="1D4F40AC" w14:textId="0470C341" w:rsidR="00FE357D" w:rsidRPr="00A4623B" w:rsidRDefault="00FE357D" w:rsidP="005E7F6C">
      <w:pPr>
        <w:spacing w:after="0" w:line="276" w:lineRule="auto"/>
        <w:rPr>
          <w:rFonts w:ascii="Verdana" w:hAnsi="Verdana"/>
          <w:sz w:val="20"/>
          <w:szCs w:val="20"/>
          <w:lang w:eastAsia="nl-BE"/>
        </w:rPr>
      </w:pPr>
    </w:p>
    <w:p w14:paraId="74FF5400" w14:textId="24C24AD2" w:rsidR="00FE357D" w:rsidRPr="00983785" w:rsidRDefault="00FE357D" w:rsidP="005E7F6C">
      <w:pPr>
        <w:spacing w:after="0" w:line="276" w:lineRule="auto"/>
        <w:rPr>
          <w:sz w:val="20"/>
          <w:szCs w:val="20"/>
          <w:rFonts w:ascii="Verdana" w:hAnsi="Verdana"/>
        </w:rPr>
      </w:pPr>
      <w:r>
        <w:rPr>
          <w:sz w:val="20"/>
          <w:b/>
          <w:rFonts w:ascii="Verdana" w:hAnsi="Verdana"/>
        </w:rPr>
        <w:t xml:space="preserve">Член 7.</w:t>
      </w:r>
      <w:r>
        <w:rPr>
          <w:sz w:val="20"/>
          <w:rFonts w:ascii="Verdana" w:hAnsi="Verdana"/>
        </w:rPr>
        <w:t xml:space="preserve"> </w:t>
      </w:r>
      <w:r>
        <w:rPr>
          <w:sz w:val="20"/>
          <w:rFonts w:ascii="Verdana" w:hAnsi="Verdana"/>
        </w:rPr>
        <w:t xml:space="preserve">В същия указ,</w:t>
      </w:r>
      <w:r>
        <w:t xml:space="preserve"> </w:t>
      </w:r>
      <w:r>
        <w:rPr>
          <w:sz w:val="20"/>
          <w:rFonts w:ascii="Verdana" w:hAnsi="Verdana"/>
        </w:rPr>
        <w:t xml:space="preserve">последно изменен с Указа от 12 февруари 2021 г., в част IV/1 се вмъква дял I, добавен с член 6, който гласи следното:</w:t>
      </w:r>
    </w:p>
    <w:p w14:paraId="4ABA7AE5" w14:textId="6F098858" w:rsidR="000510CA" w:rsidRPr="00983785" w:rsidRDefault="000510CA">
      <w:pPr>
        <w:spacing w:after="0" w:line="276" w:lineRule="auto"/>
        <w:rPr>
          <w:rFonts w:ascii="Verdana" w:hAnsi="Verdana"/>
          <w:sz w:val="20"/>
          <w:szCs w:val="20"/>
          <w:lang w:eastAsia="nl-BE"/>
        </w:rPr>
      </w:pPr>
    </w:p>
    <w:p w14:paraId="4E34E8B5" w14:textId="7F42B3D9" w:rsidR="00F04B7D" w:rsidRPr="005E7F6C" w:rsidRDefault="000510CA">
      <w:pPr>
        <w:spacing w:after="0" w:line="276" w:lineRule="auto"/>
        <w:rPr>
          <w:sz w:val="20"/>
          <w:szCs w:val="20"/>
          <w:rFonts w:ascii="Verdana" w:hAnsi="Verdana"/>
        </w:rPr>
      </w:pPr>
      <w:r>
        <w:rPr>
          <w:sz w:val="20"/>
          <w:rFonts w:ascii="Verdana" w:hAnsi="Verdana"/>
        </w:rPr>
        <w:t xml:space="preserve">„Дял I. Обхват“.</w:t>
      </w:r>
    </w:p>
    <w:p w14:paraId="00E1A208" w14:textId="77777777" w:rsidR="00A4200E" w:rsidRPr="00A4623B" w:rsidRDefault="00A4200E">
      <w:pPr>
        <w:spacing w:after="0" w:line="276" w:lineRule="auto"/>
        <w:rPr>
          <w:rFonts w:ascii="Verdana" w:hAnsi="Verdana"/>
          <w:sz w:val="20"/>
          <w:szCs w:val="20"/>
          <w:lang w:eastAsia="nl-BE"/>
        </w:rPr>
      </w:pPr>
    </w:p>
    <w:p w14:paraId="46568B12" w14:textId="619E9FFF" w:rsidR="00A63846" w:rsidRPr="00983785" w:rsidRDefault="00A63846" w:rsidP="00FC2645">
      <w:pPr>
        <w:spacing w:after="0" w:line="276" w:lineRule="auto"/>
        <w:rPr>
          <w:sz w:val="20"/>
          <w:szCs w:val="20"/>
          <w:rFonts w:ascii="Verdana" w:hAnsi="Verdana"/>
        </w:rPr>
      </w:pPr>
      <w:r>
        <w:rPr>
          <w:sz w:val="20"/>
          <w:b/>
          <w:rFonts w:ascii="Verdana" w:hAnsi="Verdana"/>
        </w:rPr>
        <w:t xml:space="preserve">Член 8.</w:t>
      </w:r>
      <w:r>
        <w:rPr>
          <w:sz w:val="20"/>
          <w:rFonts w:ascii="Verdana" w:hAnsi="Verdana"/>
        </w:rPr>
        <w:t xml:space="preserve"> </w:t>
      </w:r>
      <w:r>
        <w:rPr>
          <w:sz w:val="20"/>
          <w:rFonts w:ascii="Verdana" w:hAnsi="Verdana"/>
        </w:rPr>
        <w:t xml:space="preserve">В същия указ, последно изменен с Указа от 12 февруари 2021 г., в дял I се добавя член 188/1 с член 7, който гласи следното:</w:t>
      </w:r>
    </w:p>
    <w:p w14:paraId="6BA0FC37" w14:textId="19F8C637" w:rsidR="00F70143" w:rsidRPr="005E7F6C" w:rsidRDefault="00F70143">
      <w:pPr>
        <w:spacing w:after="0" w:line="276" w:lineRule="auto"/>
        <w:rPr>
          <w:rFonts w:ascii="Verdana" w:hAnsi="Verdana"/>
          <w:sz w:val="20"/>
          <w:szCs w:val="20"/>
          <w:lang w:eastAsia="nl-BE"/>
        </w:rPr>
      </w:pPr>
    </w:p>
    <w:p w14:paraId="3EEF196F" w14:textId="2C09DFBA" w:rsidR="00FE083C" w:rsidRPr="00A4623B" w:rsidRDefault="00F549D9">
      <w:pPr>
        <w:spacing w:after="0" w:line="276" w:lineRule="auto"/>
        <w:rPr>
          <w:sz w:val="20"/>
          <w:szCs w:val="20"/>
          <w:rFonts w:ascii="Verdana" w:hAnsi="Verdana"/>
        </w:rPr>
      </w:pPr>
      <w:r>
        <w:rPr>
          <w:sz w:val="20"/>
          <w:rFonts w:ascii="Verdana" w:hAnsi="Verdana"/>
        </w:rPr>
        <w:t xml:space="preserve">„Член 188/1.</w:t>
      </w:r>
      <w:r>
        <w:rPr>
          <w:sz w:val="20"/>
          <w:rFonts w:ascii="Verdana" w:hAnsi="Verdana"/>
        </w:rPr>
        <w:t xml:space="preserve"> </w:t>
      </w:r>
      <w:r>
        <w:rPr>
          <w:sz w:val="20"/>
          <w:rFonts w:ascii="Verdana" w:hAnsi="Verdana"/>
        </w:rPr>
        <w:t xml:space="preserve">Параграф 1.</w:t>
      </w:r>
      <w:r>
        <w:rPr>
          <w:sz w:val="20"/>
          <w:rFonts w:ascii="Verdana" w:hAnsi="Verdana"/>
        </w:rPr>
        <w:t xml:space="preserve"> </w:t>
      </w:r>
      <w:r>
        <w:rPr>
          <w:sz w:val="20"/>
          <w:rFonts w:ascii="Verdana" w:hAnsi="Verdana"/>
        </w:rPr>
        <w:t xml:space="preserve">Следните инвеститори участват ежегодно в производството на аудиовизуални произведения под формата на пряко финансово участие в производството на аудиовизуални произведения или под формата на равностойно финансово участие във фламандския аудиовизуален фонд:</w:t>
      </w:r>
    </w:p>
    <w:p w14:paraId="7D5AE299" w14:textId="10D90CD4" w:rsidR="00442D14" w:rsidRPr="00983785" w:rsidRDefault="00442D14" w:rsidP="0056029F">
      <w:pPr>
        <w:pStyle w:val="ListParagraph"/>
        <w:numPr>
          <w:ilvl w:val="0"/>
          <w:numId w:val="42"/>
        </w:numPr>
        <w:spacing w:after="0" w:line="276" w:lineRule="auto"/>
        <w:ind w:hanging="720"/>
        <w:rPr>
          <w:sz w:val="20"/>
          <w:szCs w:val="20"/>
          <w:rFonts w:ascii="Verdana" w:hAnsi="Verdana"/>
        </w:rPr>
      </w:pPr>
      <w:r>
        <w:rPr>
          <w:sz w:val="20"/>
          <w:rFonts w:ascii="Verdana" w:hAnsi="Verdana"/>
        </w:rPr>
        <w:t xml:space="preserve">разпространители на услуги, които предоставят на обществеността една или повече услуги за радиоразпръскване на една или повече телевизионни организации, попадащи в компетентността на Фламандската общност, по линеен или нелинеен начин;</w:t>
      </w:r>
    </w:p>
    <w:p w14:paraId="38D7C5E3" w14:textId="09CB5EEA" w:rsidR="008F2071" w:rsidRPr="00983785" w:rsidRDefault="00046BEA" w:rsidP="00A8053D">
      <w:pPr>
        <w:pStyle w:val="ListParagraph"/>
        <w:numPr>
          <w:ilvl w:val="0"/>
          <w:numId w:val="42"/>
        </w:numPr>
        <w:spacing w:after="0" w:line="276" w:lineRule="auto"/>
        <w:ind w:hanging="720"/>
        <w:rPr>
          <w:sz w:val="20"/>
          <w:szCs w:val="20"/>
          <w:rFonts w:ascii="Verdana" w:hAnsi="Verdana"/>
        </w:rPr>
      </w:pPr>
      <w:r>
        <w:rPr>
          <w:sz w:val="20"/>
          <w:rFonts w:ascii="Verdana" w:hAnsi="Verdana"/>
        </w:rPr>
        <w:t xml:space="preserve">частни излъчващи организации, включително частни радио- и телевизионни оператори, установени в държава — членка на Европейския съюз </w:t>
      </w:r>
      <w:bookmarkStart w:id="7" w:name="_Hlk103601871"/>
      <w:r>
        <w:rPr>
          <w:sz w:val="20"/>
          <w:rFonts w:ascii="Verdana" w:hAnsi="Verdana"/>
        </w:rPr>
        <w:t xml:space="preserve">или на Европейската икономическа зона, или извън тях,</w:t>
      </w:r>
      <w:bookmarkEnd w:id="7"/>
      <w:r>
        <w:rPr>
          <w:sz w:val="20"/>
          <w:rFonts w:ascii="Verdana" w:hAnsi="Verdana"/>
        </w:rPr>
        <w:t xml:space="preserve"> или които се намират в Белгия и не попадат в компетентността на Фламандската общност, като предоставят нелинейни телевизионни услуги, насочени към нидерландскоезичната област;</w:t>
      </w:r>
      <w:r>
        <w:rPr>
          <w:sz w:val="20"/>
          <w:rFonts w:ascii="Verdana" w:hAnsi="Verdana"/>
        </w:rPr>
        <w:t xml:space="preserve"> </w:t>
      </w:r>
    </w:p>
    <w:p w14:paraId="6B8BE7FD" w14:textId="5FA93BA3" w:rsidR="00FE083C" w:rsidRPr="008525DE" w:rsidRDefault="00FE083C" w:rsidP="00A8053D">
      <w:pPr>
        <w:pStyle w:val="ListParagraph"/>
        <w:numPr>
          <w:ilvl w:val="0"/>
          <w:numId w:val="42"/>
        </w:numPr>
        <w:spacing w:after="0" w:line="276" w:lineRule="auto"/>
        <w:ind w:hanging="720"/>
        <w:rPr>
          <w:sz w:val="20"/>
          <w:szCs w:val="20"/>
          <w:rFonts w:ascii="Verdana" w:hAnsi="Verdana"/>
        </w:rPr>
      </w:pPr>
      <w:r>
        <w:rPr>
          <w:sz w:val="20"/>
          <w:rFonts w:ascii="Verdana" w:hAnsi="Verdana"/>
        </w:rPr>
        <w:t xml:space="preserve">доставчици на услуги за видеоплатформи, включително доставчици на услуги за видеоплатформи, установени в държава — членка на Европейския съюз или на Европейската икономическа зона, или намиращи се в Белгия и които не попадат в компетентността на фламандската общност, които предоставят услуги за видеоплатформи, насочени към нидерландскоезичната област.</w:t>
      </w:r>
    </w:p>
    <w:p w14:paraId="263ABDF1" w14:textId="412080D7" w:rsidR="00FE02BC" w:rsidRPr="00A4623B" w:rsidRDefault="00FE02BC" w:rsidP="00983785">
      <w:pPr>
        <w:spacing w:after="0" w:line="276" w:lineRule="auto"/>
        <w:rPr>
          <w:rFonts w:ascii="Verdana" w:hAnsi="Verdana"/>
          <w:sz w:val="20"/>
          <w:szCs w:val="20"/>
          <w:lang w:eastAsia="nl-BE"/>
        </w:rPr>
      </w:pPr>
    </w:p>
    <w:p w14:paraId="0FD34BEB" w14:textId="77326822" w:rsidR="00547F6A" w:rsidRPr="00A4623B" w:rsidRDefault="00F66AED" w:rsidP="00983785">
      <w:pPr>
        <w:spacing w:after="0" w:line="276" w:lineRule="auto"/>
        <w:rPr>
          <w:sz w:val="20"/>
          <w:szCs w:val="20"/>
          <w:rFonts w:ascii="Verdana" w:hAnsi="Verdana"/>
        </w:rPr>
      </w:pPr>
      <w:r>
        <w:rPr>
          <w:sz w:val="20"/>
          <w:rFonts w:ascii="Verdana" w:hAnsi="Verdana"/>
        </w:rPr>
        <w:t xml:space="preserve">Параграф 2.</w:t>
      </w:r>
      <w:r>
        <w:rPr>
          <w:sz w:val="20"/>
          <w:rFonts w:ascii="Verdana" w:hAnsi="Verdana"/>
        </w:rPr>
        <w:t xml:space="preserve"> </w:t>
      </w:r>
      <w:r>
        <w:rPr>
          <w:sz w:val="20"/>
          <w:rFonts w:ascii="Verdana" w:hAnsi="Verdana"/>
        </w:rPr>
        <w:t xml:space="preserve">Прякото финансово участие в производството на аудиовизуални произведения, посочено в раздел 1, може да бъде под следните форми:</w:t>
      </w:r>
    </w:p>
    <w:p w14:paraId="373AD5B2" w14:textId="76908D66" w:rsidR="009C7395" w:rsidRDefault="00F838FA" w:rsidP="00A8053D">
      <w:pPr>
        <w:pStyle w:val="ListParagraph"/>
        <w:numPr>
          <w:ilvl w:val="0"/>
          <w:numId w:val="44"/>
        </w:numPr>
        <w:spacing w:after="0" w:line="276" w:lineRule="auto"/>
        <w:ind w:hanging="720"/>
        <w:rPr>
          <w:sz w:val="20"/>
          <w:szCs w:val="20"/>
          <w:rFonts w:ascii="Verdana" w:hAnsi="Verdana"/>
        </w:rPr>
      </w:pPr>
      <w:r>
        <w:rPr>
          <w:sz w:val="20"/>
          <w:rFonts w:ascii="Verdana" w:hAnsi="Verdana"/>
        </w:rPr>
        <w:t xml:space="preserve">принос към производствени проекти, които се представят на фламандския медиен регулатор, за да се оцени тяхната допустимост и признаване;</w:t>
      </w:r>
    </w:p>
    <w:p w14:paraId="7BA673DF" w14:textId="1132D12B" w:rsidR="00B367B8" w:rsidRPr="00A4523E" w:rsidRDefault="00870132" w:rsidP="00A8053D">
      <w:pPr>
        <w:pStyle w:val="ListParagraph"/>
        <w:numPr>
          <w:ilvl w:val="0"/>
          <w:numId w:val="44"/>
        </w:numPr>
        <w:spacing w:after="0" w:line="276" w:lineRule="auto"/>
        <w:ind w:hanging="720"/>
        <w:rPr>
          <w:sz w:val="20"/>
          <w:szCs w:val="20"/>
          <w:rFonts w:ascii="Verdana" w:hAnsi="Verdana"/>
        </w:rPr>
      </w:pPr>
      <w:r>
        <w:rPr>
          <w:sz w:val="20"/>
          <w:rFonts w:ascii="Verdana" w:hAnsi="Verdana"/>
        </w:rPr>
        <w:t xml:space="preserve">вноска за придобиване на права за радио- и телевизионно разпространение в нидерландскоезичния регион по даден производствен проект, както е посочено в раздел 2, параграф 1, точка 1.</w:t>
      </w:r>
      <w:r>
        <w:rPr>
          <w:sz w:val="20"/>
          <w:rFonts w:ascii="Verdana" w:hAnsi="Verdana"/>
        </w:rPr>
        <w:t xml:space="preserve"> </w:t>
      </w:r>
    </w:p>
    <w:p w14:paraId="1E9600B9" w14:textId="77777777" w:rsidR="00B367B8" w:rsidRPr="00A4623B" w:rsidRDefault="00B367B8" w:rsidP="00A4623B">
      <w:pPr>
        <w:spacing w:after="0" w:line="276" w:lineRule="auto"/>
        <w:rPr>
          <w:rFonts w:ascii="Verdana" w:hAnsi="Verdana"/>
          <w:sz w:val="20"/>
          <w:szCs w:val="20"/>
          <w:lang w:eastAsia="nl-BE"/>
        </w:rPr>
      </w:pPr>
    </w:p>
    <w:p w14:paraId="35EBBFC9" w14:textId="4FA65189" w:rsidR="00912FB2" w:rsidRPr="00A4623B" w:rsidRDefault="00FC2645" w:rsidP="00A8053D">
      <w:pPr>
        <w:spacing w:after="0" w:line="276" w:lineRule="auto"/>
        <w:ind w:firstLine="708"/>
        <w:rPr>
          <w:sz w:val="20"/>
          <w:szCs w:val="20"/>
          <w:rFonts w:ascii="Verdana" w:hAnsi="Verdana"/>
        </w:rPr>
      </w:pPr>
      <w:r>
        <w:rPr>
          <w:sz w:val="20"/>
          <w:rFonts w:ascii="Verdana" w:hAnsi="Verdana"/>
        </w:rPr>
        <w:t xml:space="preserve">Фламандският аудиовизуален фонд предоставя равностойното финансово участие на фламандския аудиовизуален фонд, както е посочено в раздел 1, в съответствие със споразуменията за управление между фламандската общност и фламандския аудиовизуален фонд относно VAF/Mediafonds и VAF/Filmfonds.</w:t>
      </w:r>
    </w:p>
    <w:p w14:paraId="33E4147D" w14:textId="77777777" w:rsidR="00C81985" w:rsidRPr="00A4623B" w:rsidRDefault="00C81985" w:rsidP="00A4623B">
      <w:pPr>
        <w:spacing w:after="0" w:line="276" w:lineRule="auto"/>
        <w:rPr>
          <w:rFonts w:ascii="Verdana" w:hAnsi="Verdana"/>
          <w:sz w:val="20"/>
          <w:szCs w:val="20"/>
          <w:lang w:eastAsia="nl-BE"/>
        </w:rPr>
      </w:pPr>
    </w:p>
    <w:p w14:paraId="5DD8D485" w14:textId="688EA265" w:rsidR="00FC2645" w:rsidRDefault="0004130F" w:rsidP="00A4623B">
      <w:pPr>
        <w:spacing w:after="0" w:line="276" w:lineRule="auto"/>
        <w:rPr>
          <w:sz w:val="20"/>
          <w:szCs w:val="20"/>
          <w:rFonts w:ascii="Verdana" w:hAnsi="Verdana"/>
        </w:rPr>
      </w:pPr>
      <w:r>
        <w:rPr>
          <w:sz w:val="20"/>
          <w:rFonts w:ascii="Verdana" w:hAnsi="Verdana"/>
        </w:rPr>
        <w:t xml:space="preserve">Параграф 3.</w:t>
      </w:r>
      <w:r>
        <w:rPr>
          <w:sz w:val="20"/>
          <w:rFonts w:ascii="Verdana" w:hAnsi="Verdana"/>
        </w:rPr>
        <w:t xml:space="preserve"> </w:t>
      </w:r>
      <w:r>
        <w:rPr>
          <w:sz w:val="20"/>
          <w:rFonts w:ascii="Verdana" w:hAnsi="Verdana"/>
        </w:rPr>
        <w:t xml:space="preserve">Правителство на фламандската общност определя:</w:t>
      </w:r>
    </w:p>
    <w:p w14:paraId="66E040D4" w14:textId="40706FD1" w:rsidR="00FC2645" w:rsidRPr="00A8053D" w:rsidRDefault="0040189E" w:rsidP="00A8053D">
      <w:pPr>
        <w:pStyle w:val="ListParagraph"/>
        <w:numPr>
          <w:ilvl w:val="0"/>
          <w:numId w:val="53"/>
        </w:numPr>
        <w:spacing w:after="0" w:line="276" w:lineRule="auto"/>
        <w:ind w:hanging="720"/>
        <w:rPr>
          <w:sz w:val="20"/>
          <w:szCs w:val="20"/>
          <w:rFonts w:ascii="Verdana" w:hAnsi="Verdana"/>
        </w:rPr>
      </w:pPr>
      <w:r>
        <w:rPr>
          <w:sz w:val="20"/>
          <w:rFonts w:ascii="Verdana" w:hAnsi="Verdana"/>
        </w:rPr>
        <w:t xml:space="preserve">подробните условия за критериите, условията и процедурата за представяне на производствените проекти, посочени в раздел 2, параграф 1, </w:t>
      </w:r>
      <w:bookmarkStart w:id="8" w:name="_Hlk122686129"/>
      <w:r>
        <w:rPr>
          <w:sz w:val="20"/>
          <w:rFonts w:ascii="Verdana" w:hAnsi="Verdana"/>
        </w:rPr>
        <w:t xml:space="preserve"> точка 1;</w:t>
      </w:r>
    </w:p>
    <w:p w14:paraId="2E832506" w14:textId="347E8B34" w:rsidR="008A19DB" w:rsidRDefault="00957AEF" w:rsidP="00A8053D">
      <w:pPr>
        <w:pStyle w:val="ListParagraph"/>
        <w:numPr>
          <w:ilvl w:val="0"/>
          <w:numId w:val="53"/>
        </w:numPr>
        <w:spacing w:after="0" w:line="276" w:lineRule="auto"/>
        <w:ind w:hanging="720"/>
        <w:rPr>
          <w:sz w:val="20"/>
          <w:szCs w:val="20"/>
          <w:rFonts w:ascii="Verdana" w:hAnsi="Verdana"/>
        </w:rPr>
      </w:pPr>
      <w:r>
        <w:rPr>
          <w:sz w:val="20"/>
          <w:rFonts w:ascii="Verdana" w:hAnsi="Verdana"/>
        </w:rPr>
        <w:t xml:space="preserve">условията и реда за отчитане на приноса за придобиване на права за излъчване, както е посочено в </w:t>
      </w:r>
      <w:bookmarkEnd w:id="8"/>
      <w:r>
        <w:rPr>
          <w:sz w:val="20"/>
          <w:rFonts w:ascii="Verdana" w:hAnsi="Verdana"/>
        </w:rPr>
        <w:t xml:space="preserve">раздел 2, параграф 1, точка 2;</w:t>
      </w:r>
      <w:r>
        <w:rPr>
          <w:sz w:val="20"/>
          <w:rFonts w:ascii="Verdana" w:hAnsi="Verdana"/>
        </w:rPr>
        <w:t xml:space="preserve"> </w:t>
      </w:r>
    </w:p>
    <w:p w14:paraId="10B9817F" w14:textId="5AA1729D" w:rsidR="008A19DB" w:rsidRPr="009013D9" w:rsidRDefault="0063353F" w:rsidP="009013D9">
      <w:pPr>
        <w:pStyle w:val="ListParagraph"/>
        <w:numPr>
          <w:ilvl w:val="0"/>
          <w:numId w:val="53"/>
        </w:numPr>
        <w:spacing w:after="0" w:line="276" w:lineRule="auto"/>
        <w:ind w:hanging="720"/>
        <w:rPr>
          <w:sz w:val="20"/>
          <w:szCs w:val="20"/>
          <w:rFonts w:ascii="Verdana" w:hAnsi="Verdana"/>
        </w:rPr>
      </w:pPr>
      <w:r>
        <w:rPr>
          <w:sz w:val="20"/>
          <w:rFonts w:ascii="Verdana" w:hAnsi="Verdana"/>
        </w:rPr>
        <w:t xml:space="preserve">условията и реда, свързани с оценката на допустимостта, признаването и последващите действия във връзка с продукционните проекти и приноса за придобиването на права за излъчване, посочени в раздел 2, параграф 1;</w:t>
      </w:r>
    </w:p>
    <w:p w14:paraId="74C355DA" w14:textId="6FFE299F" w:rsidR="00AA4EA4" w:rsidRPr="008A19DB" w:rsidRDefault="008A19DB" w:rsidP="00710877">
      <w:pPr>
        <w:spacing w:after="0" w:line="276" w:lineRule="auto"/>
        <w:ind w:left="709" w:hanging="709"/>
        <w:rPr>
          <w:sz w:val="20"/>
          <w:szCs w:val="20"/>
          <w:rFonts w:ascii="Verdana" w:hAnsi="Verdana"/>
        </w:rPr>
      </w:pPr>
      <w:r>
        <w:rPr>
          <w:sz w:val="20"/>
          <w:rFonts w:ascii="Verdana" w:hAnsi="Verdana"/>
        </w:rPr>
        <w:t xml:space="preserve">4. подробните условия, свързани с процедурата за равностойно финансово участие във фламандския аудиовизуален фонд, посочена в раздел 2, параграф 2.</w:t>
      </w:r>
    </w:p>
    <w:p w14:paraId="6C3B02DC" w14:textId="2EE99D38" w:rsidR="003B5D4C" w:rsidRPr="008A19DB" w:rsidRDefault="003B5D4C" w:rsidP="00A4623B">
      <w:pPr>
        <w:spacing w:after="0" w:line="276" w:lineRule="auto"/>
        <w:rPr>
          <w:rFonts w:ascii="Verdana" w:hAnsi="Verdana"/>
          <w:sz w:val="20"/>
          <w:szCs w:val="20"/>
          <w:lang w:eastAsia="nl-BE"/>
        </w:rPr>
      </w:pPr>
    </w:p>
    <w:p w14:paraId="53414B61" w14:textId="7E7DA6E7" w:rsidR="003B5D4C" w:rsidRPr="00A4623B" w:rsidRDefault="0004130F" w:rsidP="00A4623B">
      <w:pPr>
        <w:spacing w:after="0" w:line="276" w:lineRule="auto"/>
        <w:rPr>
          <w:sz w:val="20"/>
          <w:szCs w:val="20"/>
          <w:rFonts w:ascii="Verdana" w:hAnsi="Verdana"/>
        </w:rPr>
      </w:pPr>
      <w:r>
        <w:rPr>
          <w:sz w:val="20"/>
          <w:rFonts w:ascii="Verdana" w:hAnsi="Verdana"/>
        </w:rPr>
        <w:t xml:space="preserve">Параграф 4.</w:t>
      </w:r>
      <w:r>
        <w:rPr>
          <w:sz w:val="20"/>
          <w:rFonts w:ascii="Verdana" w:hAnsi="Verdana"/>
        </w:rPr>
        <w:t xml:space="preserve"> </w:t>
      </w:r>
      <w:r>
        <w:rPr>
          <w:sz w:val="20"/>
          <w:rFonts w:ascii="Verdana" w:hAnsi="Verdana"/>
        </w:rPr>
        <w:t xml:space="preserve">Инвеститорите, които съгласно раздел 2 не са предоставили достатъчно финансови вноски за производствени проекти на фламандския медиен регулатор или които не са в състояние да направят достатъчен финансов принос към производствени проекти в резултат на решението на фламандския медиен регулатор, че един или повече производствени проекти са недопустими или не са признати, са длъжни да имат</w:t>
      </w:r>
      <w:r>
        <w:t xml:space="preserve"> </w:t>
      </w:r>
      <w:bookmarkStart w:id="9" w:name="_Hlk124148531"/>
      <w:r>
        <w:rPr>
          <w:sz w:val="20"/>
          <w:rFonts w:ascii="Verdana" w:hAnsi="Verdana"/>
        </w:rPr>
        <w:t xml:space="preserve">финансово участие във фламандския аудиовизуален </w:t>
      </w:r>
      <w:bookmarkEnd w:id="9"/>
      <w:r>
        <w:rPr>
          <w:sz w:val="20"/>
          <w:rFonts w:ascii="Verdana" w:hAnsi="Verdana"/>
        </w:rPr>
        <w:t xml:space="preserve">фонд за цялата сума, посочена в дял III, с приспадане на вече подадените вноски за производствени проекти, които вече са подадени и признати.</w:t>
      </w:r>
    </w:p>
    <w:p w14:paraId="0D51381E" w14:textId="77777777" w:rsidR="00AA4EA4" w:rsidRPr="00A4623B" w:rsidRDefault="00AA4EA4" w:rsidP="00A4623B">
      <w:pPr>
        <w:spacing w:after="0" w:line="276" w:lineRule="auto"/>
        <w:rPr>
          <w:rFonts w:ascii="Verdana" w:hAnsi="Verdana"/>
          <w:sz w:val="20"/>
          <w:szCs w:val="20"/>
          <w:lang w:eastAsia="nl-BE"/>
        </w:rPr>
      </w:pPr>
    </w:p>
    <w:p w14:paraId="1599CA81" w14:textId="28475A4D" w:rsidR="00393F78" w:rsidRPr="00A4623B" w:rsidRDefault="00D139E6" w:rsidP="00A4623B">
      <w:pPr>
        <w:spacing w:after="0" w:line="276" w:lineRule="auto"/>
        <w:rPr>
          <w:sz w:val="20"/>
          <w:szCs w:val="20"/>
          <w:rFonts w:ascii="Verdana" w:hAnsi="Verdana"/>
        </w:rPr>
      </w:pPr>
      <w:r>
        <w:rPr>
          <w:sz w:val="20"/>
          <w:rFonts w:ascii="Verdana" w:hAnsi="Verdana"/>
        </w:rPr>
        <w:t xml:space="preserve">Параграф 5.</w:t>
      </w:r>
      <w:r>
        <w:rPr>
          <w:sz w:val="20"/>
          <w:rFonts w:ascii="Verdana" w:hAnsi="Verdana"/>
        </w:rPr>
        <w:t xml:space="preserve"> </w:t>
      </w:r>
      <w:r>
        <w:rPr>
          <w:sz w:val="20"/>
          <w:rFonts w:ascii="Verdana" w:hAnsi="Verdana"/>
        </w:rPr>
        <w:t xml:space="preserve">Задължителното финансово участие в производството на аудиовизуални произведения, посочено в раздел 1, не се прилага за:</w:t>
      </w:r>
    </w:p>
    <w:p w14:paraId="2427EDBF" w14:textId="39C5B80E" w:rsidR="0061101E" w:rsidRPr="00983785" w:rsidRDefault="00983785" w:rsidP="008C5A48">
      <w:pPr>
        <w:pStyle w:val="ListParagraph"/>
        <w:numPr>
          <w:ilvl w:val="0"/>
          <w:numId w:val="45"/>
        </w:numPr>
        <w:spacing w:after="0" w:line="276" w:lineRule="auto"/>
        <w:ind w:hanging="720"/>
        <w:rPr>
          <w:sz w:val="20"/>
          <w:szCs w:val="20"/>
          <w:rFonts w:ascii="Verdana" w:hAnsi="Verdana"/>
        </w:rPr>
      </w:pPr>
      <w:r>
        <w:rPr>
          <w:sz w:val="20"/>
          <w:rFonts w:ascii="Verdana" w:hAnsi="Verdana"/>
        </w:rPr>
        <w:t xml:space="preserve">частни радио- и телевизионни оператори, предоставящи нелинейни телевизионни услуги и отговарящи на поне едно от следните условия:</w:t>
      </w:r>
    </w:p>
    <w:p w14:paraId="2AD88E55" w14:textId="4855B820" w:rsidR="0061101E" w:rsidRPr="00983785" w:rsidRDefault="0061101E" w:rsidP="008C5A48">
      <w:pPr>
        <w:pStyle w:val="ListParagraph"/>
        <w:numPr>
          <w:ilvl w:val="0"/>
          <w:numId w:val="46"/>
        </w:numPr>
        <w:spacing w:after="0" w:line="276" w:lineRule="auto"/>
        <w:ind w:left="1276" w:hanging="567"/>
        <w:rPr>
          <w:sz w:val="20"/>
          <w:szCs w:val="20"/>
          <w:rFonts w:ascii="Verdana" w:hAnsi="Verdana"/>
        </w:rPr>
      </w:pPr>
      <w:r>
        <w:rPr>
          <w:sz w:val="20"/>
          <w:rFonts w:ascii="Verdana" w:hAnsi="Verdana"/>
        </w:rPr>
        <w:t xml:space="preserve">те са микропредприятия;</w:t>
      </w:r>
    </w:p>
    <w:p w14:paraId="77DFEC7B" w14:textId="3DAAB921" w:rsidR="000C1366" w:rsidRPr="00983785" w:rsidRDefault="00433E7B" w:rsidP="008C5A48">
      <w:pPr>
        <w:pStyle w:val="ListParagraph"/>
        <w:numPr>
          <w:ilvl w:val="0"/>
          <w:numId w:val="46"/>
        </w:numPr>
        <w:spacing w:after="0" w:line="276" w:lineRule="auto"/>
        <w:ind w:left="1276" w:hanging="567"/>
        <w:rPr>
          <w:sz w:val="20"/>
          <w:szCs w:val="20"/>
          <w:rFonts w:ascii="Verdana" w:hAnsi="Verdana"/>
        </w:rPr>
      </w:pPr>
      <w:r>
        <w:rPr>
          <w:sz w:val="20"/>
          <w:rFonts w:ascii="Verdana" w:hAnsi="Verdana"/>
        </w:rPr>
        <w:t xml:space="preserve">с предлаганите от тях нелинейни телевизионни услуги те достигат до по-малко от 0,5 % от всички жители на нидерландскоезичния регион;</w:t>
      </w:r>
    </w:p>
    <w:p w14:paraId="20940816" w14:textId="47428962" w:rsidR="000C1366" w:rsidRPr="008525DE" w:rsidRDefault="00E93306" w:rsidP="008C5A48">
      <w:pPr>
        <w:pStyle w:val="ListParagraph"/>
        <w:numPr>
          <w:ilvl w:val="0"/>
          <w:numId w:val="46"/>
        </w:numPr>
        <w:spacing w:after="0" w:line="276" w:lineRule="auto"/>
        <w:ind w:left="1276" w:hanging="567"/>
        <w:rPr>
          <w:sz w:val="20"/>
          <w:szCs w:val="20"/>
          <w:rFonts w:ascii="Verdana" w:hAnsi="Verdana"/>
        </w:rPr>
      </w:pPr>
      <w:r>
        <w:rPr>
          <w:sz w:val="20"/>
          <w:rFonts w:ascii="Verdana" w:hAnsi="Verdana"/>
        </w:rPr>
        <w:t xml:space="preserve">всяка година те предлагат по-малко от 10 аудиовизуални произведения;</w:t>
      </w:r>
    </w:p>
    <w:p w14:paraId="5675F365" w14:textId="59A50F3F" w:rsidR="00D00BA2" w:rsidRPr="00EA14DF" w:rsidRDefault="0063323B" w:rsidP="00EA14DF">
      <w:pPr>
        <w:pStyle w:val="ListParagraph"/>
        <w:numPr>
          <w:ilvl w:val="0"/>
          <w:numId w:val="46"/>
        </w:numPr>
        <w:spacing w:after="0" w:line="276" w:lineRule="auto"/>
        <w:ind w:left="1276" w:hanging="567"/>
        <w:rPr>
          <w:sz w:val="20"/>
          <w:szCs w:val="20"/>
          <w:rFonts w:ascii="Verdana" w:hAnsi="Verdana"/>
        </w:rPr>
      </w:pPr>
      <w:bookmarkStart w:id="10" w:name="_Hlk126579377"/>
      <w:r>
        <w:rPr>
          <w:sz w:val="20"/>
          <w:rFonts w:ascii="Verdana" w:hAnsi="Verdana"/>
        </w:rPr>
        <w:t xml:space="preserve">Тяхната оферта се състои главно от програми, които са базирани</w:t>
      </w:r>
      <w:bookmarkEnd w:id="10"/>
      <w:r>
        <w:rPr>
          <w:sz w:val="20"/>
          <w:rFonts w:ascii="Verdana" w:hAnsi="Verdana"/>
        </w:rPr>
        <w:t xml:space="preserve">на правата на оператор на видеоматериали по заявка.</w:t>
      </w:r>
    </w:p>
    <w:p w14:paraId="37D68A44" w14:textId="3D5C70F7" w:rsidR="008A09CC" w:rsidRDefault="008A09CC" w:rsidP="00426CBB">
      <w:pPr>
        <w:spacing w:after="0" w:line="276" w:lineRule="auto"/>
        <w:ind w:left="1276"/>
        <w:rPr>
          <w:rFonts w:ascii="Verdana" w:hAnsi="Verdana"/>
          <w:sz w:val="20"/>
          <w:szCs w:val="20"/>
          <w:lang w:eastAsia="nl-BE"/>
        </w:rPr>
      </w:pPr>
    </w:p>
    <w:p w14:paraId="01476D64" w14:textId="076927D7" w:rsidR="00B64EA0" w:rsidRDefault="00983785" w:rsidP="008C5A48">
      <w:pPr>
        <w:pStyle w:val="ListParagraph"/>
        <w:numPr>
          <w:ilvl w:val="0"/>
          <w:numId w:val="45"/>
        </w:numPr>
        <w:spacing w:after="0" w:line="276" w:lineRule="auto"/>
        <w:ind w:hanging="720"/>
        <w:rPr>
          <w:sz w:val="20"/>
          <w:szCs w:val="20"/>
          <w:rFonts w:ascii="Verdana" w:hAnsi="Verdana"/>
        </w:rPr>
      </w:pPr>
      <w:r>
        <w:rPr>
          <w:sz w:val="20"/>
          <w:rFonts w:ascii="Verdana" w:hAnsi="Verdana"/>
        </w:rPr>
        <w:t xml:space="preserve">дистрибутори на услуги и доставчици на услуги за видеоплатформи, които са микропредприятия.</w:t>
      </w:r>
    </w:p>
    <w:p w14:paraId="682A06C5" w14:textId="77777777" w:rsidR="00DC276F" w:rsidRDefault="00DC276F" w:rsidP="00DC276F">
      <w:pPr>
        <w:pStyle w:val="ListParagraph"/>
        <w:spacing w:after="0" w:line="276" w:lineRule="auto"/>
        <w:rPr>
          <w:rFonts w:ascii="Verdana" w:hAnsi="Verdana"/>
          <w:sz w:val="20"/>
          <w:szCs w:val="20"/>
          <w:lang w:eastAsia="nl-BE"/>
        </w:rPr>
      </w:pPr>
    </w:p>
    <w:p w14:paraId="41A91BBB" w14:textId="6D95B6E8" w:rsidR="001D6710" w:rsidRPr="00A4623B" w:rsidRDefault="008A19DB">
      <w:pPr>
        <w:spacing w:after="0" w:line="276" w:lineRule="auto"/>
        <w:rPr>
          <w:sz w:val="20"/>
          <w:szCs w:val="20"/>
          <w:rFonts w:ascii="Verdana" w:hAnsi="Verdana"/>
        </w:rPr>
      </w:pPr>
      <w:r>
        <w:rPr>
          <w:sz w:val="20"/>
          <w:rFonts w:ascii="Verdana" w:hAnsi="Verdana"/>
        </w:rPr>
        <w:tab/>
      </w:r>
      <w:r>
        <w:rPr>
          <w:sz w:val="20"/>
          <w:rFonts w:ascii="Verdana" w:hAnsi="Verdana"/>
        </w:rPr>
        <w:t xml:space="preserve">Правителството на фламандската общност определя допълнителните условия и реда за освобождаване от </w:t>
      </w:r>
      <w:bookmarkStart w:id="11" w:name="_Hlk122627221"/>
      <w:r>
        <w:rPr>
          <w:sz w:val="20"/>
          <w:rFonts w:ascii="Verdana" w:hAnsi="Verdana"/>
        </w:rPr>
        <w:t xml:space="preserve">приноса, включително по-нататъшното тълкуване на термина „аудиовизуални произведения“, споменат в параграф 1.</w:t>
      </w:r>
      <w:bookmarkEnd w:id="11"/>
      <w:r>
        <w:rPr>
          <w:sz w:val="20"/>
          <w:rFonts w:ascii="Verdana" w:hAnsi="Verdana"/>
        </w:rPr>
        <w:t xml:space="preserve"> </w:t>
      </w:r>
    </w:p>
    <w:p w14:paraId="362620B0" w14:textId="6FC0C8FD" w:rsidR="00187C65" w:rsidRPr="00A4623B" w:rsidRDefault="00187C65" w:rsidP="00A4623B">
      <w:pPr>
        <w:spacing w:after="0" w:line="276" w:lineRule="auto"/>
        <w:rPr>
          <w:rFonts w:ascii="Verdana" w:hAnsi="Verdana"/>
          <w:sz w:val="20"/>
          <w:szCs w:val="20"/>
          <w:lang w:eastAsia="nl-BE"/>
        </w:rPr>
      </w:pPr>
    </w:p>
    <w:p w14:paraId="51EB95EF" w14:textId="3BDE986D" w:rsidR="00187C65" w:rsidRPr="00A4623B" w:rsidRDefault="00695E30" w:rsidP="00A4623B">
      <w:pPr>
        <w:spacing w:after="0" w:line="276" w:lineRule="auto"/>
        <w:rPr>
          <w:sz w:val="20"/>
          <w:szCs w:val="20"/>
          <w:rFonts w:ascii="Verdana" w:hAnsi="Verdana"/>
        </w:rPr>
      </w:pPr>
      <w:r>
        <w:rPr>
          <w:sz w:val="20"/>
          <w:rFonts w:ascii="Verdana" w:hAnsi="Verdana"/>
        </w:rPr>
        <w:t xml:space="preserve">Параграф 6.</w:t>
      </w:r>
      <w:r>
        <w:rPr>
          <w:sz w:val="20"/>
          <w:rFonts w:ascii="Verdana" w:hAnsi="Verdana"/>
        </w:rPr>
        <w:t xml:space="preserve"> </w:t>
      </w:r>
      <w:r>
        <w:rPr>
          <w:sz w:val="20"/>
          <w:rFonts w:ascii="Verdana" w:hAnsi="Verdana"/>
        </w:rPr>
        <w:t xml:space="preserve">Финансово участие към дадена продукция за изпълнение на друго правно или регулаторно задължение или който води до друго правно или регулаторно предимство не може да бъде предоставен в контекста на задължението за участие, посочено в раздел 1.</w:t>
      </w:r>
      <w:bookmarkStart w:id="12" w:name="_Hlk81984737"/>
      <w:r>
        <w:rPr>
          <w:sz w:val="20"/>
          <w:rFonts w:ascii="Verdana" w:hAnsi="Verdana"/>
        </w:rPr>
        <w:t xml:space="preserve">“</w:t>
      </w:r>
    </w:p>
    <w:bookmarkEnd w:id="12"/>
    <w:p w14:paraId="1BBFA658" w14:textId="43B631D7" w:rsidR="0009759C" w:rsidRPr="00A4623B" w:rsidRDefault="0009759C" w:rsidP="00A4623B">
      <w:pPr>
        <w:spacing w:after="0" w:line="276" w:lineRule="auto"/>
        <w:rPr>
          <w:rFonts w:ascii="Verdana" w:hAnsi="Verdana"/>
          <w:sz w:val="20"/>
          <w:szCs w:val="20"/>
          <w:lang w:eastAsia="nl-BE"/>
        </w:rPr>
      </w:pPr>
    </w:p>
    <w:p w14:paraId="23937CB2" w14:textId="38906151" w:rsidR="00CB4206" w:rsidRPr="00983785" w:rsidRDefault="00CB4206" w:rsidP="00A4623B">
      <w:pPr>
        <w:spacing w:after="0" w:line="276" w:lineRule="auto"/>
        <w:rPr>
          <w:sz w:val="20"/>
          <w:szCs w:val="20"/>
          <w:rFonts w:ascii="Verdana" w:hAnsi="Verdana"/>
        </w:rPr>
      </w:pPr>
      <w:r>
        <w:rPr>
          <w:sz w:val="20"/>
          <w:b/>
          <w:rFonts w:ascii="Verdana" w:hAnsi="Verdana"/>
        </w:rPr>
        <w:t xml:space="preserve">Член 9.</w:t>
      </w:r>
      <w:r>
        <w:rPr>
          <w:sz w:val="20"/>
          <w:rFonts w:ascii="Verdana" w:hAnsi="Verdana"/>
        </w:rPr>
        <w:t xml:space="preserve"> </w:t>
      </w:r>
      <w:r>
        <w:rPr>
          <w:sz w:val="20"/>
          <w:rFonts w:ascii="Verdana" w:hAnsi="Verdana"/>
        </w:rPr>
        <w:t xml:space="preserve">В същия указ, последно изменен с Указа от 12 февруари 2021 г., в част IV/1 се вмъква дял II, добавен с член 6, който гласи следното:</w:t>
      </w:r>
    </w:p>
    <w:p w14:paraId="6C2387B6" w14:textId="77777777" w:rsidR="00CB4206" w:rsidRPr="00983785" w:rsidRDefault="00CB4206" w:rsidP="00A4623B">
      <w:pPr>
        <w:spacing w:after="0" w:line="276" w:lineRule="auto"/>
        <w:rPr>
          <w:rFonts w:ascii="Verdana" w:hAnsi="Verdana"/>
          <w:sz w:val="20"/>
          <w:szCs w:val="20"/>
          <w:lang w:eastAsia="nl-BE"/>
        </w:rPr>
      </w:pPr>
    </w:p>
    <w:p w14:paraId="2A1A4329" w14:textId="2E35D4F0" w:rsidR="00CB4206" w:rsidRPr="005E7F6C" w:rsidRDefault="00CB4206" w:rsidP="00A4623B">
      <w:pPr>
        <w:spacing w:after="0" w:line="276" w:lineRule="auto"/>
        <w:rPr>
          <w:sz w:val="20"/>
          <w:szCs w:val="20"/>
          <w:rFonts w:ascii="Verdana" w:hAnsi="Verdana"/>
        </w:rPr>
      </w:pPr>
      <w:r>
        <w:rPr>
          <w:sz w:val="20"/>
          <w:rFonts w:ascii="Verdana" w:hAnsi="Verdana"/>
        </w:rPr>
        <w:t xml:space="preserve">„Дял II. Общи разпоредби“.</w:t>
      </w:r>
    </w:p>
    <w:p w14:paraId="3FA2E2B1" w14:textId="66DF751E" w:rsidR="00CB4206" w:rsidRPr="00A4623B" w:rsidRDefault="00CB4206" w:rsidP="00A4623B">
      <w:pPr>
        <w:spacing w:after="0" w:line="276" w:lineRule="auto"/>
        <w:rPr>
          <w:rFonts w:ascii="Verdana" w:hAnsi="Verdana"/>
          <w:sz w:val="20"/>
          <w:szCs w:val="20"/>
          <w:lang w:eastAsia="nl-BE"/>
        </w:rPr>
      </w:pPr>
    </w:p>
    <w:p w14:paraId="259CF16B" w14:textId="29D1AF9F" w:rsidR="00CB4206" w:rsidRPr="005E7F6C" w:rsidRDefault="008E7782" w:rsidP="00A4623B">
      <w:pPr>
        <w:spacing w:after="0" w:line="276" w:lineRule="auto"/>
        <w:rPr>
          <w:sz w:val="20"/>
          <w:szCs w:val="20"/>
          <w:rFonts w:ascii="Verdana" w:hAnsi="Verdana"/>
        </w:rPr>
      </w:pPr>
      <w:r>
        <w:rPr>
          <w:sz w:val="20"/>
          <w:b/>
          <w:rFonts w:ascii="Verdana" w:hAnsi="Verdana"/>
        </w:rPr>
        <w:t xml:space="preserve">Член 10.</w:t>
      </w:r>
      <w:r>
        <w:rPr>
          <w:sz w:val="20"/>
          <w:rFonts w:ascii="Verdana" w:hAnsi="Verdana"/>
        </w:rPr>
        <w:t xml:space="preserve"> </w:t>
      </w:r>
      <w:r>
        <w:rPr>
          <w:sz w:val="20"/>
          <w:rFonts w:ascii="Verdana" w:hAnsi="Verdana"/>
        </w:rPr>
        <w:t xml:space="preserve">В същия указ, последно изменен с Указа от 12 февруари 2021 г., в дял II, добавен с член 9, се добавя член 188/2, който гласи следното:</w:t>
      </w:r>
    </w:p>
    <w:p w14:paraId="6EA9C0B7" w14:textId="0153245F" w:rsidR="00CB4206" w:rsidRPr="00A4623B" w:rsidRDefault="00CB4206" w:rsidP="00A4623B">
      <w:pPr>
        <w:spacing w:after="0" w:line="276" w:lineRule="auto"/>
        <w:rPr>
          <w:rFonts w:ascii="Verdana" w:hAnsi="Verdana"/>
          <w:sz w:val="20"/>
          <w:szCs w:val="20"/>
          <w:lang w:eastAsia="nl-BE"/>
        </w:rPr>
      </w:pPr>
    </w:p>
    <w:p w14:paraId="643F12A2" w14:textId="5D88098A" w:rsidR="00D823F9" w:rsidRPr="00A4623B" w:rsidRDefault="001B4121" w:rsidP="00A4623B">
      <w:pPr>
        <w:spacing w:after="0" w:line="276" w:lineRule="auto"/>
        <w:rPr>
          <w:sz w:val="20"/>
          <w:szCs w:val="20"/>
          <w:rFonts w:ascii="Verdana" w:hAnsi="Verdana"/>
        </w:rPr>
      </w:pPr>
      <w:r>
        <w:rPr>
          <w:sz w:val="20"/>
          <w:rFonts w:ascii="Verdana" w:hAnsi="Verdana"/>
        </w:rPr>
        <w:t xml:space="preserve">„</w:t>
      </w:r>
      <w:bookmarkStart w:id="13" w:name="_Hlk118796002"/>
      <w:r>
        <w:rPr>
          <w:sz w:val="20"/>
          <w:rFonts w:ascii="Verdana" w:hAnsi="Verdana"/>
        </w:rPr>
        <w:t xml:space="preserve">Член 188/2</w:t>
      </w:r>
      <w:bookmarkEnd w:id="13"/>
      <w:r>
        <w:rPr>
          <w:sz w:val="20"/>
          <w:rFonts w:ascii="Verdana" w:hAnsi="Verdana"/>
        </w:rPr>
        <w:t xml:space="preserve">.</w:t>
      </w:r>
      <w:r>
        <w:rPr>
          <w:sz w:val="20"/>
          <w:rFonts w:ascii="Verdana" w:hAnsi="Verdana"/>
        </w:rPr>
        <w:t xml:space="preserve"> </w:t>
      </w:r>
      <w:r>
        <w:rPr>
          <w:sz w:val="20"/>
          <w:rFonts w:ascii="Verdana" w:hAnsi="Verdana"/>
        </w:rPr>
        <w:t xml:space="preserve">Всеки инвеститор, посочен в член 188/1, параграф 1, предоставя на фламандския медиен регулатор, </w:t>
      </w:r>
      <w:bookmarkStart w:id="14" w:name="_Hlk129284143"/>
      <w:r>
        <w:rPr>
          <w:sz w:val="20"/>
          <w:rFonts w:ascii="Verdana" w:hAnsi="Verdana"/>
        </w:rPr>
        <w:t xml:space="preserve">фламандския аудиовизуален фонд, фламандския министър, отговарящ за медиите и, ако е уместно, фламандския министър, отговарящ за културата</w:t>
      </w:r>
      <w:bookmarkEnd w:id="14"/>
      <w:r>
        <w:rPr>
          <w:sz w:val="20"/>
          <w:rFonts w:ascii="Verdana" w:hAnsi="Verdana"/>
        </w:rPr>
        <w:t xml:space="preserve"> следните данни и придружаващи документи ежегодно</w:t>
      </w:r>
      <w:bookmarkStart w:id="15" w:name="_Hlk118795969"/>
      <w:r>
        <w:rPr>
          <w:sz w:val="20"/>
          <w:rFonts w:ascii="Verdana" w:hAnsi="Verdana"/>
        </w:rPr>
        <w:t xml:space="preserve"> преди 15 февруари</w:t>
      </w:r>
      <w:bookmarkEnd w:id="15"/>
      <w:r>
        <w:rPr>
          <w:sz w:val="20"/>
          <w:rFonts w:ascii="Verdana" w:hAnsi="Verdana"/>
        </w:rPr>
        <w:t xml:space="preserve">:</w:t>
      </w:r>
    </w:p>
    <w:p w14:paraId="5EB83C28" w14:textId="51C7CC41" w:rsidR="00D823F9" w:rsidRPr="00F4588F" w:rsidRDefault="001B4121" w:rsidP="00ED00C4">
      <w:pPr>
        <w:pStyle w:val="ListParagraph"/>
        <w:numPr>
          <w:ilvl w:val="0"/>
          <w:numId w:val="47"/>
        </w:numPr>
        <w:spacing w:after="0" w:line="276" w:lineRule="auto"/>
        <w:ind w:hanging="720"/>
        <w:rPr>
          <w:sz w:val="20"/>
          <w:szCs w:val="20"/>
          <w:rFonts w:ascii="Verdana" w:hAnsi="Verdana"/>
        </w:rPr>
      </w:pPr>
      <w:r>
        <w:rPr>
          <w:sz w:val="20"/>
          <w:rFonts w:ascii="Verdana" w:hAnsi="Verdana"/>
        </w:rPr>
        <w:t xml:space="preserve">избраната форма на участие в производството на аудиовизуални произведения, посочена в член 188/1, параграф 1;</w:t>
      </w:r>
    </w:p>
    <w:p w14:paraId="3170DE51" w14:textId="75095EB6" w:rsidR="001B4121" w:rsidRPr="00F4588F" w:rsidRDefault="001B4121" w:rsidP="00ED00C4">
      <w:pPr>
        <w:pStyle w:val="ListParagraph"/>
        <w:numPr>
          <w:ilvl w:val="0"/>
          <w:numId w:val="47"/>
        </w:numPr>
        <w:spacing w:after="0" w:line="276" w:lineRule="auto"/>
        <w:ind w:hanging="720"/>
        <w:rPr>
          <w:sz w:val="20"/>
          <w:szCs w:val="20"/>
          <w:rFonts w:ascii="Verdana" w:hAnsi="Verdana"/>
        </w:rPr>
      </w:pPr>
      <w:r>
        <w:rPr>
          <w:sz w:val="20"/>
          <w:rFonts w:ascii="Verdana" w:hAnsi="Verdana"/>
        </w:rPr>
        <w:t xml:space="preserve">размера на финансовото участие, посочено в дял III, и, когато е целесъобразно, придружителните документи в подкрепа на гореспоменатата сума;</w:t>
      </w:r>
    </w:p>
    <w:p w14:paraId="23B3C2D7" w14:textId="65E687EA" w:rsidR="00F029D5" w:rsidRPr="00F4588F" w:rsidRDefault="009C6AD9" w:rsidP="00ED00C4">
      <w:pPr>
        <w:pStyle w:val="ListParagraph"/>
        <w:numPr>
          <w:ilvl w:val="0"/>
          <w:numId w:val="47"/>
        </w:numPr>
        <w:spacing w:after="0" w:line="276" w:lineRule="auto"/>
        <w:ind w:hanging="720"/>
        <w:rPr>
          <w:sz w:val="20"/>
          <w:szCs w:val="20"/>
          <w:rFonts w:ascii="Verdana" w:hAnsi="Verdana"/>
        </w:rPr>
      </w:pPr>
      <w:r>
        <w:rPr>
          <w:sz w:val="20"/>
          <w:rFonts w:ascii="Verdana" w:hAnsi="Verdana"/>
        </w:rPr>
        <w:t xml:space="preserve">когато е приложимо, доказателство за приложимостта на едно от основанията за изключване, посочени в член 188/1, параграф 5.</w:t>
      </w:r>
      <w:r>
        <w:rPr>
          <w:sz w:val="20"/>
          <w:rFonts w:ascii="Verdana" w:hAnsi="Verdana"/>
        </w:rPr>
        <w:t xml:space="preserve"> </w:t>
      </w:r>
      <w:r>
        <w:rPr>
          <w:sz w:val="20"/>
          <w:rFonts w:ascii="Verdana" w:hAnsi="Verdana"/>
        </w:rPr>
        <w:t xml:space="preserve">Придружителните документи за условията, посочени в член 188/1, параграф 5, алинея 1, точки 1 и 2, които се отнасят до данните за втората година, предхождаща годината на участие </w:t>
      </w:r>
      <w:bookmarkStart w:id="16" w:name="_Hlk103766230"/>
      <w:r>
        <w:rPr>
          <w:sz w:val="20"/>
          <w:rFonts w:ascii="Verdana" w:hAnsi="Verdana"/>
        </w:rPr>
        <w:t xml:space="preserve">за производството на аудиовизуални произведения, </w:t>
      </w:r>
      <w:bookmarkEnd w:id="16"/>
      <w:r>
        <w:rPr>
          <w:sz w:val="20"/>
          <w:rFonts w:ascii="Verdana" w:hAnsi="Verdana"/>
        </w:rPr>
        <w:t xml:space="preserve">изброени в член 188/1, параграф 1.</w:t>
      </w:r>
    </w:p>
    <w:p w14:paraId="22FE3629" w14:textId="77777777" w:rsidR="00835054" w:rsidRPr="00A4623B" w:rsidRDefault="00835054" w:rsidP="00A4623B">
      <w:pPr>
        <w:spacing w:after="0" w:line="276" w:lineRule="auto"/>
        <w:rPr>
          <w:rFonts w:ascii="Verdana" w:hAnsi="Verdana"/>
          <w:sz w:val="20"/>
          <w:szCs w:val="20"/>
          <w:lang w:eastAsia="nl-BE"/>
        </w:rPr>
      </w:pPr>
    </w:p>
    <w:p w14:paraId="58F97221" w14:textId="2377A2FB" w:rsidR="00FC43C5" w:rsidRPr="00A4623B" w:rsidRDefault="008E30E5" w:rsidP="00ED00C4">
      <w:pPr>
        <w:spacing w:after="0" w:line="276" w:lineRule="auto"/>
        <w:ind w:firstLine="708"/>
        <w:rPr>
          <w:sz w:val="20"/>
          <w:szCs w:val="20"/>
          <w:rFonts w:ascii="Verdana" w:hAnsi="Verdana"/>
        </w:rPr>
      </w:pPr>
      <w:r>
        <w:rPr>
          <w:sz w:val="20"/>
          <w:rFonts w:ascii="Verdana" w:hAnsi="Verdana"/>
        </w:rPr>
        <w:t xml:space="preserve">Ако информацията или придружителните документи, посочени в параграф 1, точки 1, 2 и 3, не са били представени навреме, се счита, че инвеститорът е избрал да участва в производството на аудиовизуални произведения чрез равностойно финансово участие във фламандския аудиовизуален фонд за еднократната сума, дължима от инвеститора въз основа съответно на членове 188/3, точка 1, 188/4, параграф 1, алинея 1, точка 1 или 188/5, параграф 1, алинея 1, точка 1.</w:t>
      </w:r>
      <w:r>
        <w:rPr>
          <w:sz w:val="20"/>
          <w:rFonts w:ascii="Verdana" w:hAnsi="Verdana"/>
        </w:rPr>
        <w:t xml:space="preserve"> </w:t>
      </w:r>
    </w:p>
    <w:p w14:paraId="26DE224B" w14:textId="77777777" w:rsidR="00FC43C5" w:rsidRPr="00A4623B" w:rsidRDefault="00FC43C5" w:rsidP="00A4623B">
      <w:pPr>
        <w:spacing w:after="0" w:line="276" w:lineRule="auto"/>
        <w:rPr>
          <w:rFonts w:ascii="Verdana" w:hAnsi="Verdana"/>
          <w:sz w:val="20"/>
          <w:szCs w:val="20"/>
          <w:lang w:eastAsia="nl-BE"/>
        </w:rPr>
      </w:pPr>
    </w:p>
    <w:p w14:paraId="540B4ACF" w14:textId="605D4ABA" w:rsidR="00A74443" w:rsidRPr="00A4623B" w:rsidRDefault="001B4121" w:rsidP="00ED00C4">
      <w:pPr>
        <w:spacing w:after="0" w:line="276" w:lineRule="auto"/>
        <w:ind w:firstLine="708"/>
        <w:rPr>
          <w:sz w:val="20"/>
          <w:szCs w:val="20"/>
          <w:rFonts w:ascii="Verdana" w:hAnsi="Verdana"/>
        </w:rPr>
      </w:pPr>
      <w:r>
        <w:rPr>
          <w:sz w:val="20"/>
          <w:rFonts w:ascii="Verdana" w:hAnsi="Verdana"/>
        </w:rPr>
        <w:t xml:space="preserve">Досиетата, съдържащи данните и придружителните документи, посочени в параграф 1, се представят на нидерландски език.</w:t>
      </w:r>
      <w:r>
        <w:rPr>
          <w:sz w:val="20"/>
          <w:rFonts w:ascii="Verdana" w:hAnsi="Verdana"/>
        </w:rPr>
        <w:t xml:space="preserve"> </w:t>
      </w:r>
      <w:r>
        <w:rPr>
          <w:sz w:val="20"/>
          <w:rFonts w:ascii="Verdana" w:hAnsi="Verdana"/>
        </w:rPr>
        <w:t xml:space="preserve">Инвеститор, който не попада в компетентността на фламандската общност, но попада в обхвата на част IV/1, може да представи досието на английски език.</w:t>
      </w:r>
    </w:p>
    <w:p w14:paraId="05AE6D46" w14:textId="77777777" w:rsidR="00A74443" w:rsidRPr="00A4623B" w:rsidRDefault="00A74443" w:rsidP="00A4623B">
      <w:pPr>
        <w:spacing w:after="0" w:line="276" w:lineRule="auto"/>
        <w:rPr>
          <w:rFonts w:ascii="Verdana" w:hAnsi="Verdana"/>
          <w:sz w:val="20"/>
          <w:szCs w:val="20"/>
          <w:lang w:eastAsia="nl-BE"/>
        </w:rPr>
      </w:pPr>
    </w:p>
    <w:p w14:paraId="088BD29D" w14:textId="77777777" w:rsidR="00A645F1" w:rsidRDefault="00A74443" w:rsidP="00ED00C4">
      <w:pPr>
        <w:spacing w:after="0" w:line="276" w:lineRule="auto"/>
        <w:ind w:firstLine="708"/>
        <w:rPr>
          <w:sz w:val="20"/>
          <w:szCs w:val="20"/>
          <w:rFonts w:ascii="Verdana" w:hAnsi="Verdana"/>
        </w:rPr>
      </w:pPr>
      <w:bookmarkStart w:id="17" w:name="_Hlk122627338"/>
      <w:r>
        <w:rPr>
          <w:sz w:val="20"/>
          <w:rFonts w:ascii="Verdana" w:hAnsi="Verdana"/>
        </w:rPr>
        <w:t xml:space="preserve">Данните и придружителните документи, посочени в параграф 1, се подават по електронен път по начин, определен от правителството на фламандската общност.</w:t>
      </w:r>
    </w:p>
    <w:p w14:paraId="760DBA5F" w14:textId="77777777" w:rsidR="00A645F1" w:rsidRDefault="00A645F1" w:rsidP="00ED00C4">
      <w:pPr>
        <w:spacing w:after="0" w:line="276" w:lineRule="auto"/>
        <w:ind w:firstLine="708"/>
        <w:rPr>
          <w:rFonts w:ascii="Verdana" w:hAnsi="Verdana"/>
          <w:sz w:val="20"/>
          <w:szCs w:val="20"/>
          <w:lang w:eastAsia="nl-BE"/>
        </w:rPr>
      </w:pPr>
    </w:p>
    <w:p w14:paraId="6DA6F599" w14:textId="47230529" w:rsidR="00CB4206" w:rsidRPr="00983785" w:rsidRDefault="00A645F1" w:rsidP="00ED00C4">
      <w:pPr>
        <w:spacing w:after="0" w:line="276" w:lineRule="auto"/>
        <w:ind w:firstLine="708"/>
        <w:rPr>
          <w:sz w:val="20"/>
          <w:szCs w:val="20"/>
          <w:rFonts w:ascii="Verdana" w:hAnsi="Verdana"/>
        </w:rPr>
      </w:pPr>
      <w:r>
        <w:rPr>
          <w:sz w:val="20"/>
          <w:rFonts w:ascii="Verdana" w:hAnsi="Verdana"/>
        </w:rPr>
        <w:t xml:space="preserve">Правителството на фламандската общност определя условията и реда за докладване от страна на фламандския медиен регулатор и фламандския аудиовизуален фонд относно участието в производството на аудиовизуални произведения под формата на пряко финансово участие в производството на аудиовизуални произведения или под формата на равностойно финансово участие във фламандския аудиовизуален фонд, както е посочено в член 188/1.“.</w:t>
      </w:r>
    </w:p>
    <w:bookmarkEnd w:id="17"/>
    <w:p w14:paraId="4642E260" w14:textId="0EF36853" w:rsidR="007A1987" w:rsidRPr="00983785" w:rsidRDefault="007A1987" w:rsidP="00A4623B">
      <w:pPr>
        <w:spacing w:after="0" w:line="276" w:lineRule="auto"/>
        <w:rPr>
          <w:rFonts w:ascii="Verdana" w:hAnsi="Verdana"/>
          <w:sz w:val="20"/>
          <w:szCs w:val="20"/>
          <w:lang w:eastAsia="nl-BE"/>
        </w:rPr>
      </w:pPr>
    </w:p>
    <w:p w14:paraId="438C4557" w14:textId="60AC9799" w:rsidR="00E74592" w:rsidRPr="00983785" w:rsidRDefault="00E74592" w:rsidP="00A4623B">
      <w:pPr>
        <w:spacing w:after="0" w:line="276" w:lineRule="auto"/>
        <w:rPr>
          <w:sz w:val="20"/>
          <w:szCs w:val="20"/>
          <w:rFonts w:ascii="Verdana" w:hAnsi="Verdana"/>
        </w:rPr>
      </w:pPr>
      <w:r>
        <w:rPr>
          <w:sz w:val="20"/>
          <w:b/>
          <w:rFonts w:ascii="Verdana" w:hAnsi="Verdana"/>
        </w:rPr>
        <w:t xml:space="preserve">Член 11.</w:t>
      </w:r>
      <w:r>
        <w:rPr>
          <w:sz w:val="20"/>
          <w:rFonts w:ascii="Verdana" w:hAnsi="Verdana"/>
        </w:rPr>
        <w:t xml:space="preserve"> </w:t>
      </w:r>
      <w:r>
        <w:rPr>
          <w:sz w:val="20"/>
          <w:rFonts w:ascii="Verdana" w:hAnsi="Verdana"/>
        </w:rPr>
        <w:t xml:space="preserve">В същия указ, последно изменен с Указа от 12 февруари 2021 г., в част IV/1 се вмъква дял III, добавен с член 6, който гласи следното:</w:t>
      </w:r>
    </w:p>
    <w:p w14:paraId="774CE65B" w14:textId="77777777" w:rsidR="00E74592" w:rsidRPr="005E7F6C" w:rsidRDefault="00E74592" w:rsidP="00A4623B">
      <w:pPr>
        <w:spacing w:after="0" w:line="276" w:lineRule="auto"/>
        <w:rPr>
          <w:rFonts w:ascii="Verdana" w:hAnsi="Verdana"/>
          <w:sz w:val="20"/>
          <w:szCs w:val="20"/>
          <w:lang w:eastAsia="nl-BE"/>
        </w:rPr>
      </w:pPr>
    </w:p>
    <w:p w14:paraId="5C2E2366" w14:textId="62D4B399" w:rsidR="00E74592" w:rsidRPr="00A4623B" w:rsidRDefault="00E74592" w:rsidP="00A4623B">
      <w:pPr>
        <w:spacing w:after="0" w:line="276" w:lineRule="auto"/>
        <w:rPr>
          <w:sz w:val="20"/>
          <w:szCs w:val="20"/>
          <w:rFonts w:ascii="Verdana" w:hAnsi="Verdana"/>
        </w:rPr>
      </w:pPr>
      <w:r>
        <w:rPr>
          <w:sz w:val="20"/>
          <w:rFonts w:ascii="Verdana" w:hAnsi="Verdana"/>
        </w:rPr>
        <w:t xml:space="preserve">„Дял III. Принос“.</w:t>
      </w:r>
    </w:p>
    <w:p w14:paraId="2AF5FDC3" w14:textId="06DC6472" w:rsidR="007A1987" w:rsidRPr="00A4623B" w:rsidRDefault="007A1987" w:rsidP="00A4623B">
      <w:pPr>
        <w:spacing w:after="0" w:line="276" w:lineRule="auto"/>
        <w:rPr>
          <w:rFonts w:ascii="Verdana" w:hAnsi="Verdana"/>
          <w:sz w:val="20"/>
          <w:szCs w:val="20"/>
          <w:lang w:eastAsia="nl-BE"/>
        </w:rPr>
      </w:pPr>
    </w:p>
    <w:p w14:paraId="436B1E3A" w14:textId="189FA698" w:rsidR="00C63F8B" w:rsidRPr="00983785" w:rsidRDefault="00C63F8B" w:rsidP="00A4623B">
      <w:pPr>
        <w:spacing w:after="0" w:line="276" w:lineRule="auto"/>
        <w:rPr>
          <w:sz w:val="20"/>
          <w:szCs w:val="20"/>
          <w:rFonts w:ascii="Verdana" w:hAnsi="Verdana"/>
        </w:rPr>
      </w:pPr>
      <w:r>
        <w:rPr>
          <w:sz w:val="20"/>
          <w:b/>
          <w:rFonts w:ascii="Verdana" w:hAnsi="Verdana"/>
        </w:rPr>
        <w:t xml:space="preserve">Член 12.</w:t>
      </w:r>
      <w:r>
        <w:rPr>
          <w:sz w:val="20"/>
          <w:rFonts w:ascii="Verdana" w:hAnsi="Verdana"/>
        </w:rPr>
        <w:t xml:space="preserve"> </w:t>
      </w:r>
      <w:r>
        <w:rPr>
          <w:sz w:val="20"/>
          <w:rFonts w:ascii="Verdana" w:hAnsi="Verdana"/>
        </w:rPr>
        <w:t xml:space="preserve">В същия указ, последно изменен с Указа от 12 февруари 2021 г., в дял III се добавя глава I с член 11, който гласи следното:</w:t>
      </w:r>
    </w:p>
    <w:p w14:paraId="50060BF5" w14:textId="5D874BBF" w:rsidR="00C63F8B" w:rsidRPr="005E7F6C" w:rsidRDefault="00C63F8B" w:rsidP="00A4623B">
      <w:pPr>
        <w:spacing w:after="0" w:line="276" w:lineRule="auto"/>
        <w:rPr>
          <w:rFonts w:ascii="Verdana" w:hAnsi="Verdana"/>
          <w:sz w:val="20"/>
          <w:szCs w:val="20"/>
          <w:lang w:eastAsia="nl-BE"/>
        </w:rPr>
      </w:pPr>
    </w:p>
    <w:p w14:paraId="2A71D84C" w14:textId="44E2A954" w:rsidR="00732A31" w:rsidRPr="00A4623B" w:rsidRDefault="00732A31" w:rsidP="00983785">
      <w:pPr>
        <w:spacing w:after="0" w:line="276" w:lineRule="auto"/>
        <w:rPr>
          <w:sz w:val="20"/>
          <w:szCs w:val="20"/>
          <w:rFonts w:ascii="Verdana" w:hAnsi="Verdana"/>
        </w:rPr>
      </w:pPr>
      <w:r>
        <w:rPr>
          <w:sz w:val="20"/>
          <w:rFonts w:ascii="Verdana" w:hAnsi="Verdana"/>
        </w:rPr>
        <w:t xml:space="preserve">„Глава I. Дистрибутори на услуги“.</w:t>
      </w:r>
    </w:p>
    <w:p w14:paraId="55E81499" w14:textId="77777777" w:rsidR="00C63F8B" w:rsidRPr="00A4623B" w:rsidRDefault="00C63F8B" w:rsidP="00983785">
      <w:pPr>
        <w:spacing w:after="0" w:line="276" w:lineRule="auto"/>
        <w:rPr>
          <w:rFonts w:ascii="Verdana" w:hAnsi="Verdana"/>
          <w:sz w:val="20"/>
          <w:szCs w:val="20"/>
          <w:lang w:eastAsia="nl-BE"/>
        </w:rPr>
      </w:pPr>
    </w:p>
    <w:p w14:paraId="067E5D4C" w14:textId="57966AF5" w:rsidR="00243784" w:rsidRPr="0044796F" w:rsidRDefault="00243784" w:rsidP="00983785">
      <w:pPr>
        <w:spacing w:after="0" w:line="276" w:lineRule="auto"/>
        <w:rPr>
          <w:sz w:val="20"/>
          <w:szCs w:val="20"/>
          <w:rFonts w:ascii="Verdana" w:hAnsi="Verdana"/>
        </w:rPr>
      </w:pPr>
      <w:r>
        <w:rPr>
          <w:sz w:val="20"/>
          <w:b/>
          <w:rFonts w:ascii="Verdana" w:hAnsi="Verdana"/>
        </w:rPr>
        <w:t xml:space="preserve">Член 13.</w:t>
      </w:r>
      <w:r>
        <w:rPr>
          <w:sz w:val="20"/>
          <w:rFonts w:ascii="Verdana" w:hAnsi="Verdana"/>
        </w:rPr>
        <w:t xml:space="preserve"> </w:t>
      </w:r>
      <w:r>
        <w:rPr>
          <w:sz w:val="20"/>
          <w:rFonts w:ascii="Verdana" w:hAnsi="Verdana"/>
        </w:rPr>
        <w:t xml:space="preserve">В същия указ</w:t>
      </w:r>
      <w:bookmarkStart w:id="18" w:name="_Hlk124150012"/>
      <w:r>
        <w:rPr>
          <w:sz w:val="20"/>
          <w:rFonts w:ascii="Verdana" w:hAnsi="Verdana"/>
        </w:rPr>
        <w:t xml:space="preserve">, последно изменен с Указа от 12 февруари 2021 г.,</w:t>
      </w:r>
      <w:bookmarkEnd w:id="18"/>
      <w:r>
        <w:rPr>
          <w:sz w:val="20"/>
          <w:rFonts w:ascii="Verdana" w:hAnsi="Verdana"/>
        </w:rPr>
        <w:t xml:space="preserve"> в глава I, добавена с член 12, се добавя член 188/3, който гласи следното:</w:t>
      </w:r>
    </w:p>
    <w:p w14:paraId="5CAD74E4" w14:textId="056A494D" w:rsidR="00243784" w:rsidRPr="0044796F" w:rsidRDefault="00243784" w:rsidP="00983785">
      <w:pPr>
        <w:spacing w:after="0" w:line="276" w:lineRule="auto"/>
        <w:rPr>
          <w:rFonts w:ascii="Verdana" w:hAnsi="Verdana"/>
          <w:sz w:val="20"/>
          <w:szCs w:val="20"/>
          <w:lang w:eastAsia="nl-BE"/>
        </w:rPr>
      </w:pPr>
    </w:p>
    <w:p w14:paraId="6695F787" w14:textId="3BD0707E" w:rsidR="002E4371" w:rsidRPr="00F4588F" w:rsidRDefault="00640A0A" w:rsidP="00983785">
      <w:pPr>
        <w:spacing w:after="0" w:line="276" w:lineRule="auto"/>
        <w:rPr>
          <w:sz w:val="20"/>
          <w:szCs w:val="20"/>
          <w:rFonts w:ascii="Verdana" w:hAnsi="Verdana"/>
        </w:rPr>
      </w:pPr>
      <w:r>
        <w:rPr>
          <w:sz w:val="20"/>
          <w:rFonts w:ascii="Verdana" w:hAnsi="Verdana"/>
        </w:rPr>
        <w:t xml:space="preserve">„Член 188/3.</w:t>
      </w:r>
      <w:r>
        <w:rPr>
          <w:sz w:val="20"/>
          <w:rFonts w:ascii="Verdana" w:hAnsi="Verdana"/>
        </w:rPr>
        <w:t xml:space="preserve"> </w:t>
      </w:r>
      <w:r>
        <w:rPr>
          <w:sz w:val="20"/>
          <w:rFonts w:ascii="Verdana" w:hAnsi="Verdana"/>
        </w:rPr>
        <w:t xml:space="preserve">Дистрибуторите на услуги избират една от следните системи за определяне на годишната вноска, за да изпълнят задължението си да участват в производството на аудиовизуални произведения, посочени в член 188/1, параграф 1:</w:t>
      </w:r>
    </w:p>
    <w:p w14:paraId="23C8F606" w14:textId="2E451A5D" w:rsidR="00A00907" w:rsidRPr="002C1B35" w:rsidRDefault="003D4F3A" w:rsidP="00CD1497">
      <w:pPr>
        <w:pStyle w:val="ListParagraph"/>
        <w:numPr>
          <w:ilvl w:val="0"/>
          <w:numId w:val="48"/>
        </w:numPr>
        <w:spacing w:after="0" w:line="276" w:lineRule="auto"/>
        <w:ind w:hanging="720"/>
        <w:rPr>
          <w:sz w:val="20"/>
          <w:szCs w:val="20"/>
          <w:rFonts w:ascii="Verdana" w:hAnsi="Verdana"/>
        </w:rPr>
      </w:pPr>
      <w:r>
        <w:rPr>
          <w:sz w:val="20"/>
          <w:rFonts w:ascii="Verdana" w:hAnsi="Verdana"/>
        </w:rPr>
        <w:t xml:space="preserve">плащането на еднократна сума в размер на 6 милиона евро.</w:t>
      </w:r>
      <w:r>
        <w:rPr>
          <w:sz w:val="20"/>
          <w:rFonts w:ascii="Verdana" w:hAnsi="Verdana"/>
        </w:rPr>
        <w:t xml:space="preserve"> </w:t>
      </w:r>
      <w:r>
        <w:rPr>
          <w:sz w:val="20"/>
          <w:rFonts w:ascii="Verdana" w:hAnsi="Verdana"/>
        </w:rPr>
        <w:t xml:space="preserve">Гореспоменатата фиксирана сума се индексира ежегодно в съответствие с член 188/6;</w:t>
      </w:r>
    </w:p>
    <w:p w14:paraId="1415F2EF" w14:textId="6804BC15" w:rsidR="00F96437" w:rsidRPr="00367DF2" w:rsidRDefault="00081C93" w:rsidP="00CD1497">
      <w:pPr>
        <w:pStyle w:val="ListParagraph"/>
        <w:numPr>
          <w:ilvl w:val="0"/>
          <w:numId w:val="48"/>
        </w:numPr>
        <w:spacing w:after="0" w:line="276" w:lineRule="auto"/>
        <w:ind w:hanging="720"/>
        <w:rPr>
          <w:sz w:val="20"/>
          <w:szCs w:val="20"/>
          <w:rFonts w:ascii="Verdana" w:hAnsi="Verdana"/>
        </w:rPr>
      </w:pPr>
      <w:r>
        <w:rPr>
          <w:sz w:val="20"/>
          <w:rFonts w:ascii="Verdana" w:hAnsi="Verdana"/>
        </w:rPr>
        <w:t xml:space="preserve">плащане на сума от 3 EUR</w:t>
      </w:r>
      <w:r>
        <w:t xml:space="preserve"> </w:t>
      </w:r>
      <w:r>
        <w:rPr>
          <w:sz w:val="20"/>
          <w:rFonts w:ascii="Verdana" w:hAnsi="Verdana"/>
        </w:rPr>
        <w:t xml:space="preserve">на абонат в нидерландскоезичната област.</w:t>
      </w:r>
      <w:r>
        <w:rPr>
          <w:sz w:val="20"/>
          <w:rFonts w:ascii="Verdana" w:hAnsi="Verdana"/>
        </w:rPr>
        <w:t xml:space="preserve"> </w:t>
      </w:r>
      <w:r>
        <w:rPr>
          <w:sz w:val="20"/>
          <w:rFonts w:ascii="Verdana" w:hAnsi="Verdana"/>
        </w:rPr>
        <w:t xml:space="preserve">Гореспоменатата сума се индексира ежегодно в съответствие с член 188/6.</w:t>
      </w:r>
      <w:r>
        <w:rPr>
          <w:sz w:val="20"/>
          <w:rFonts w:ascii="Verdana" w:hAnsi="Verdana"/>
        </w:rPr>
        <w:t xml:space="preserve"> </w:t>
      </w:r>
      <w:r>
        <w:rPr>
          <w:sz w:val="20"/>
          <w:rFonts w:ascii="Verdana" w:hAnsi="Verdana"/>
        </w:rPr>
        <w:t xml:space="preserve">Броят на абонатите се определя въз основа на последните данни, съобщени съгласно член 182 преди годината на участие в производството на аудиовизуални произведения, които са били приети от фламандския медиен регулатор.“;</w:t>
      </w:r>
    </w:p>
    <w:p w14:paraId="2FD96379" w14:textId="77777777" w:rsidR="000F0189" w:rsidRPr="00A4623B" w:rsidRDefault="000F0189" w:rsidP="00A4623B">
      <w:pPr>
        <w:spacing w:after="0" w:line="276" w:lineRule="auto"/>
        <w:rPr>
          <w:rFonts w:ascii="Verdana" w:hAnsi="Verdana"/>
          <w:sz w:val="20"/>
          <w:szCs w:val="20"/>
          <w:lang w:eastAsia="nl-BE"/>
        </w:rPr>
      </w:pPr>
    </w:p>
    <w:p w14:paraId="5BD11A46" w14:textId="1FE56DB0" w:rsidR="00E74B16" w:rsidRPr="00983785" w:rsidRDefault="00E74B16" w:rsidP="00A4623B">
      <w:pPr>
        <w:spacing w:after="0" w:line="276" w:lineRule="auto"/>
        <w:rPr>
          <w:sz w:val="20"/>
          <w:szCs w:val="20"/>
          <w:rFonts w:ascii="Verdana" w:hAnsi="Verdana"/>
        </w:rPr>
      </w:pPr>
      <w:r>
        <w:rPr>
          <w:sz w:val="20"/>
          <w:b/>
          <w:rFonts w:ascii="Verdana" w:hAnsi="Verdana"/>
        </w:rPr>
        <w:t xml:space="preserve">Член 14.</w:t>
      </w:r>
      <w:r>
        <w:rPr>
          <w:sz w:val="20"/>
          <w:rFonts w:ascii="Verdana" w:hAnsi="Verdana"/>
        </w:rPr>
        <w:t xml:space="preserve"> </w:t>
      </w:r>
      <w:r>
        <w:rPr>
          <w:sz w:val="20"/>
          <w:rFonts w:ascii="Verdana" w:hAnsi="Verdana"/>
        </w:rPr>
        <w:t xml:space="preserve">В същия указ, последно изменен с Указа от 12 февруари 2021 г., в дял III, добавен с член 11, се добавя глава II, която гласи следното:</w:t>
      </w:r>
    </w:p>
    <w:p w14:paraId="7FE9E7B0" w14:textId="77777777" w:rsidR="00E74B16" w:rsidRPr="00983785" w:rsidRDefault="00E74B16" w:rsidP="00A4623B">
      <w:pPr>
        <w:spacing w:after="0" w:line="276" w:lineRule="auto"/>
        <w:rPr>
          <w:rFonts w:ascii="Verdana" w:hAnsi="Verdana"/>
          <w:sz w:val="20"/>
          <w:szCs w:val="20"/>
          <w:lang w:eastAsia="nl-BE"/>
        </w:rPr>
      </w:pPr>
    </w:p>
    <w:p w14:paraId="4B6A393B" w14:textId="4D644149" w:rsidR="00E74B16" w:rsidRPr="00A4623B" w:rsidRDefault="00E74B16" w:rsidP="00A4623B">
      <w:pPr>
        <w:spacing w:after="0" w:line="276" w:lineRule="auto"/>
        <w:rPr>
          <w:sz w:val="20"/>
          <w:szCs w:val="20"/>
          <w:rFonts w:ascii="Verdana" w:hAnsi="Verdana"/>
        </w:rPr>
      </w:pPr>
      <w:r>
        <w:rPr>
          <w:sz w:val="20"/>
          <w:rFonts w:ascii="Verdana" w:hAnsi="Verdana"/>
        </w:rPr>
        <w:t xml:space="preserve">„Глава II. Частни радио- и телевизионни оператори, предоставящи нелинейни телевизионни услуги“.</w:t>
      </w:r>
    </w:p>
    <w:p w14:paraId="4E8DD171" w14:textId="77777777" w:rsidR="00EF73BD" w:rsidRPr="00A4623B" w:rsidRDefault="00EF73BD" w:rsidP="00A4623B">
      <w:pPr>
        <w:spacing w:after="0" w:line="276" w:lineRule="auto"/>
        <w:rPr>
          <w:rFonts w:ascii="Verdana" w:hAnsi="Verdana"/>
          <w:sz w:val="20"/>
          <w:szCs w:val="20"/>
          <w:lang w:eastAsia="nl-BE"/>
        </w:rPr>
      </w:pPr>
    </w:p>
    <w:p w14:paraId="627B0AA7" w14:textId="6F3003E6" w:rsidR="00632063" w:rsidRPr="005E7F6C" w:rsidRDefault="00632063" w:rsidP="00A4623B">
      <w:pPr>
        <w:spacing w:after="0" w:line="276" w:lineRule="auto"/>
        <w:rPr>
          <w:sz w:val="20"/>
          <w:szCs w:val="20"/>
          <w:rFonts w:ascii="Verdana" w:hAnsi="Verdana"/>
        </w:rPr>
      </w:pPr>
      <w:r>
        <w:rPr>
          <w:sz w:val="20"/>
          <w:b/>
          <w:rFonts w:ascii="Verdana" w:hAnsi="Verdana"/>
        </w:rPr>
        <w:t xml:space="preserve">Член 15.</w:t>
      </w:r>
      <w:r>
        <w:rPr>
          <w:sz w:val="20"/>
          <w:rFonts w:ascii="Verdana" w:hAnsi="Verdana"/>
        </w:rPr>
        <w:t xml:space="preserve"> </w:t>
      </w:r>
      <w:r>
        <w:rPr>
          <w:sz w:val="20"/>
          <w:rFonts w:ascii="Verdana" w:hAnsi="Verdana"/>
        </w:rPr>
        <w:t xml:space="preserve">В същия указ</w:t>
      </w:r>
      <w:bookmarkStart w:id="19" w:name="_Hlk124150675"/>
      <w:r>
        <w:rPr>
          <w:sz w:val="20"/>
          <w:rFonts w:ascii="Verdana" w:hAnsi="Verdana"/>
        </w:rPr>
        <w:t xml:space="preserve">, последно изменен с Указа от 12 февруари 2021 г.,</w:t>
      </w:r>
      <w:bookmarkEnd w:id="19"/>
      <w:r>
        <w:rPr>
          <w:sz w:val="20"/>
          <w:rFonts w:ascii="Verdana" w:hAnsi="Verdana"/>
        </w:rPr>
        <w:t xml:space="preserve"> в глава II, добавена с член 14, се добавя член 188/4, който гласи следното:</w:t>
      </w:r>
    </w:p>
    <w:p w14:paraId="00EC5B7C" w14:textId="22518EC7" w:rsidR="00243784" w:rsidRPr="005E7F6C" w:rsidRDefault="00243784" w:rsidP="00A4623B">
      <w:pPr>
        <w:spacing w:after="0" w:line="276" w:lineRule="auto"/>
        <w:rPr>
          <w:rFonts w:ascii="Verdana" w:hAnsi="Verdana"/>
          <w:sz w:val="20"/>
          <w:szCs w:val="20"/>
          <w:lang w:eastAsia="nl-BE"/>
        </w:rPr>
      </w:pPr>
    </w:p>
    <w:p w14:paraId="6FC0B41B" w14:textId="3579D660" w:rsidR="002A7352" w:rsidRPr="00AE1E7F" w:rsidRDefault="00B06C6F" w:rsidP="00A4623B">
      <w:pPr>
        <w:spacing w:after="0" w:line="276" w:lineRule="auto"/>
        <w:rPr>
          <w:sz w:val="20"/>
          <w:szCs w:val="20"/>
          <w:rFonts w:ascii="Verdana" w:hAnsi="Verdana"/>
        </w:rPr>
      </w:pPr>
      <w:r>
        <w:rPr>
          <w:sz w:val="20"/>
          <w:rFonts w:ascii="Verdana" w:hAnsi="Verdana"/>
        </w:rPr>
        <w:t xml:space="preserve">„Член 188/4.</w:t>
      </w:r>
      <w:r>
        <w:rPr>
          <w:sz w:val="20"/>
          <w:rFonts w:ascii="Verdana" w:hAnsi="Verdana"/>
        </w:rPr>
        <w:t xml:space="preserve"> </w:t>
      </w:r>
      <w:r>
        <w:rPr>
          <w:sz w:val="20"/>
          <w:rFonts w:ascii="Verdana" w:hAnsi="Verdana"/>
        </w:rPr>
        <w:t xml:space="preserve">Параграф 1.</w:t>
      </w:r>
      <w:r>
        <w:rPr>
          <w:sz w:val="20"/>
          <w:rFonts w:ascii="Verdana" w:hAnsi="Verdana"/>
        </w:rPr>
        <w:t xml:space="preserve"> </w:t>
      </w:r>
      <w:r>
        <w:rPr>
          <w:sz w:val="20"/>
          <w:rFonts w:ascii="Verdana" w:hAnsi="Verdana"/>
        </w:rPr>
        <w:t xml:space="preserve">Частните радио- и телевизионни оператори, предоставящи нелинейни телевизионни услуги, избират една от следните системи за определяне на годишната вноска, за да изпълнят задължението си да участват в производството на аудиовизуални произведения, посочени в член 188/1, параграф 1:</w:t>
      </w:r>
    </w:p>
    <w:p w14:paraId="4ECA5795" w14:textId="0CAD95FE" w:rsidR="002A7352" w:rsidRPr="00F664BF" w:rsidRDefault="001C1A6F" w:rsidP="006A2643">
      <w:pPr>
        <w:pStyle w:val="ListParagraph"/>
        <w:numPr>
          <w:ilvl w:val="0"/>
          <w:numId w:val="49"/>
        </w:numPr>
        <w:spacing w:after="0" w:line="276" w:lineRule="auto"/>
        <w:ind w:hanging="720"/>
        <w:rPr>
          <w:sz w:val="20"/>
          <w:szCs w:val="20"/>
          <w:rFonts w:ascii="Verdana" w:hAnsi="Verdana"/>
        </w:rPr>
      </w:pPr>
      <w:r>
        <w:rPr>
          <w:sz w:val="20"/>
          <w:rFonts w:ascii="Verdana" w:hAnsi="Verdana"/>
        </w:rPr>
        <w:t xml:space="preserve">плащането на еднократна сума в размер на 6 милиона евро.</w:t>
      </w:r>
      <w:r>
        <w:rPr>
          <w:sz w:val="20"/>
          <w:rFonts w:ascii="Verdana" w:hAnsi="Verdana"/>
        </w:rPr>
        <w:t xml:space="preserve"> </w:t>
      </w:r>
      <w:r>
        <w:rPr>
          <w:sz w:val="20"/>
          <w:rFonts w:ascii="Verdana" w:hAnsi="Verdana"/>
        </w:rPr>
        <w:t xml:space="preserve">Гореспоменатата фиксирана сума се индексира ежегодно в съответствие с член 188/6;</w:t>
      </w:r>
    </w:p>
    <w:p w14:paraId="381E4E76" w14:textId="751B2523" w:rsidR="00664727" w:rsidRPr="00F664BF" w:rsidRDefault="001C1A6F" w:rsidP="006A2643">
      <w:pPr>
        <w:pStyle w:val="ListParagraph"/>
        <w:numPr>
          <w:ilvl w:val="0"/>
          <w:numId w:val="49"/>
        </w:numPr>
        <w:spacing w:after="0" w:line="276" w:lineRule="auto"/>
        <w:ind w:hanging="720"/>
        <w:rPr>
          <w:sz w:val="20"/>
          <w:szCs w:val="20"/>
          <w:rFonts w:ascii="Verdana" w:hAnsi="Verdana"/>
        </w:rPr>
      </w:pPr>
      <w:r>
        <w:rPr>
          <w:sz w:val="20"/>
          <w:rFonts w:ascii="Verdana" w:hAnsi="Verdana"/>
        </w:rPr>
        <w:t xml:space="preserve">плащането на сума, равна на:</w:t>
      </w:r>
    </w:p>
    <w:p w14:paraId="19F2D82D" w14:textId="002E4287" w:rsidR="00240E5E" w:rsidRPr="00F664BF" w:rsidRDefault="00EA67B6" w:rsidP="006A2643">
      <w:pPr>
        <w:pStyle w:val="ListParagraph"/>
        <w:numPr>
          <w:ilvl w:val="0"/>
          <w:numId w:val="50"/>
        </w:numPr>
        <w:spacing w:after="0" w:line="276" w:lineRule="auto"/>
        <w:ind w:left="1418" w:hanging="709"/>
        <w:rPr>
          <w:sz w:val="20"/>
          <w:szCs w:val="20"/>
          <w:rFonts w:ascii="Verdana" w:hAnsi="Verdana"/>
        </w:rPr>
      </w:pPr>
      <w:r>
        <w:rPr>
          <w:sz w:val="20"/>
          <w:rFonts w:ascii="Verdana" w:hAnsi="Verdana"/>
        </w:rPr>
        <w:t xml:space="preserve">2 % от техния оборот, ако той е между 0 и 15 милиона евро;</w:t>
      </w:r>
    </w:p>
    <w:p w14:paraId="145C051A" w14:textId="50A592BD" w:rsidR="00240E5E" w:rsidRPr="00F664BF" w:rsidRDefault="007C1C1B" w:rsidP="006A2643">
      <w:pPr>
        <w:pStyle w:val="ListParagraph"/>
        <w:numPr>
          <w:ilvl w:val="0"/>
          <w:numId w:val="50"/>
        </w:numPr>
        <w:spacing w:after="0" w:line="276" w:lineRule="auto"/>
        <w:ind w:left="1418" w:hanging="709"/>
        <w:rPr>
          <w:sz w:val="20"/>
          <w:szCs w:val="20"/>
          <w:rFonts w:ascii="Verdana" w:hAnsi="Verdana"/>
        </w:rPr>
      </w:pPr>
      <w:r>
        <w:rPr>
          <w:sz w:val="20"/>
          <w:rFonts w:ascii="Verdana" w:hAnsi="Verdana"/>
        </w:rPr>
        <w:t xml:space="preserve">3 % от техния оборот, ако той е между 15 и 30 милиона евро;</w:t>
      </w:r>
    </w:p>
    <w:p w14:paraId="293C6640" w14:textId="03CC58B9" w:rsidR="00240E5E" w:rsidRPr="00F664BF" w:rsidRDefault="00852ECC" w:rsidP="006A2643">
      <w:pPr>
        <w:pStyle w:val="ListParagraph"/>
        <w:numPr>
          <w:ilvl w:val="0"/>
          <w:numId w:val="50"/>
        </w:numPr>
        <w:spacing w:after="0" w:line="276" w:lineRule="auto"/>
        <w:ind w:left="1418" w:hanging="709"/>
        <w:rPr>
          <w:sz w:val="20"/>
          <w:szCs w:val="20"/>
          <w:rFonts w:ascii="Verdana" w:hAnsi="Verdana"/>
        </w:rPr>
      </w:pPr>
      <w:r>
        <w:rPr>
          <w:sz w:val="20"/>
          <w:rFonts w:ascii="Verdana" w:hAnsi="Verdana"/>
        </w:rPr>
        <w:t xml:space="preserve">4 % от техния оборот, ако надхвърля 30 милиона евро.</w:t>
      </w:r>
    </w:p>
    <w:p w14:paraId="03835EF2" w14:textId="77777777" w:rsidR="00781670" w:rsidRPr="00A4623B" w:rsidRDefault="00781670" w:rsidP="006A2643">
      <w:pPr>
        <w:spacing w:after="0" w:line="276" w:lineRule="auto"/>
        <w:rPr>
          <w:rFonts w:ascii="Verdana" w:hAnsi="Verdana"/>
          <w:sz w:val="20"/>
          <w:szCs w:val="20"/>
          <w:lang w:eastAsia="nl-BE"/>
        </w:rPr>
      </w:pPr>
    </w:p>
    <w:p w14:paraId="5B0DBDBE" w14:textId="5E62F0A0" w:rsidR="002A7352" w:rsidRPr="00A4623B" w:rsidRDefault="00664727" w:rsidP="006A2643">
      <w:pPr>
        <w:spacing w:after="0" w:line="276" w:lineRule="auto"/>
        <w:ind w:firstLine="708"/>
        <w:rPr>
          <w:sz w:val="20"/>
          <w:szCs w:val="20"/>
          <w:rFonts w:ascii="Verdana" w:hAnsi="Verdana"/>
        </w:rPr>
      </w:pPr>
      <w:r>
        <w:rPr>
          <w:sz w:val="20"/>
          <w:rFonts w:ascii="Verdana" w:hAnsi="Verdana"/>
        </w:rPr>
        <w:t xml:space="preserve">Оборотът, посочен в параграф 1, точка 2, се отнася до оборота, реализиран през втората година, предхождаща годината на участие в производството на аудиовизуални произведения.</w:t>
      </w:r>
    </w:p>
    <w:p w14:paraId="4BB8FEFA" w14:textId="77777777" w:rsidR="00D8274F" w:rsidRPr="00A4623B" w:rsidRDefault="00D8274F" w:rsidP="00A4623B">
      <w:pPr>
        <w:spacing w:after="0" w:line="276" w:lineRule="auto"/>
        <w:rPr>
          <w:rFonts w:ascii="Verdana" w:hAnsi="Verdana"/>
          <w:sz w:val="20"/>
          <w:szCs w:val="20"/>
          <w:lang w:eastAsia="nl-BE"/>
        </w:rPr>
      </w:pPr>
    </w:p>
    <w:p w14:paraId="338378C2" w14:textId="38EB32CF" w:rsidR="007B6D7D" w:rsidRPr="00A4623B" w:rsidRDefault="00E8108C" w:rsidP="006A2643">
      <w:pPr>
        <w:spacing w:after="0" w:line="276" w:lineRule="auto"/>
        <w:ind w:firstLine="705"/>
        <w:rPr>
          <w:sz w:val="20"/>
          <w:szCs w:val="20"/>
          <w:rFonts w:ascii="Verdana" w:hAnsi="Verdana"/>
        </w:rPr>
      </w:pPr>
      <w:r>
        <w:rPr>
          <w:sz w:val="20"/>
          <w:rFonts w:ascii="Verdana" w:hAnsi="Verdana"/>
        </w:rPr>
        <w:t xml:space="preserve">В параграф 1, точка 2 оборот означава: следните приходи от доставката до крайния потребител на нелинейни телевизионни услуги, без ДДС:</w:t>
      </w:r>
    </w:p>
    <w:p w14:paraId="25CB600E" w14:textId="4B90F0B5" w:rsidR="00983785" w:rsidRDefault="00983785" w:rsidP="006A2643">
      <w:pPr>
        <w:spacing w:after="0" w:line="276" w:lineRule="auto"/>
        <w:ind w:left="705" w:hanging="705"/>
        <w:rPr>
          <w:sz w:val="20"/>
          <w:szCs w:val="20"/>
          <w:rFonts w:ascii="Verdana" w:hAnsi="Verdana"/>
        </w:rPr>
      </w:pPr>
      <w:r>
        <w:rPr>
          <w:sz w:val="20"/>
          <w:rFonts w:ascii="Verdana" w:hAnsi="Verdana"/>
        </w:rPr>
        <w:t xml:space="preserve">1.</w:t>
      </w:r>
      <w:r>
        <w:rPr>
          <w:sz w:val="20"/>
          <w:rFonts w:ascii="Verdana" w:hAnsi="Verdana"/>
        </w:rPr>
        <w:tab/>
      </w:r>
      <w:r>
        <w:rPr>
          <w:sz w:val="20"/>
          <w:rFonts w:ascii="Verdana" w:hAnsi="Verdana"/>
        </w:rPr>
        <w:t xml:space="preserve">приходите от плащането от крайния потребител.</w:t>
      </w:r>
      <w:r>
        <w:rPr>
          <w:sz w:val="20"/>
          <w:rFonts w:ascii="Verdana" w:hAnsi="Verdana"/>
        </w:rPr>
        <w:t xml:space="preserve"> </w:t>
      </w:r>
      <w:r>
        <w:rPr>
          <w:sz w:val="20"/>
          <w:rFonts w:ascii="Verdana" w:hAnsi="Verdana"/>
        </w:rPr>
        <w:t xml:space="preserve">Те не включват приходите на частни радио- и телевизионни оператори, предоставящи нелинейни телевизионни услуги, които нямат отделно юридическо лице от дистрибутор на услуги или които подлежат на изключителен контрол от страна на дистрибутор на услуги, обхванат от член 188/1, параграф 1, точка 1, за предлагането им на нелинейни телевизионни услуги, достъпни на трансакционна основа само за абонатите на този дистрибутор на услуги;</w:t>
      </w:r>
    </w:p>
    <w:p w14:paraId="064D475E" w14:textId="5E7A39E5" w:rsidR="00DF5151" w:rsidRPr="00A4623B" w:rsidRDefault="00983785" w:rsidP="006A2643">
      <w:pPr>
        <w:spacing w:after="0" w:line="276" w:lineRule="auto"/>
        <w:ind w:left="705" w:hanging="705"/>
        <w:rPr>
          <w:rFonts w:ascii="Verdana" w:hAnsi="Verdana"/>
        </w:rPr>
      </w:pPr>
      <w:r>
        <w:rPr>
          <w:sz w:val="20"/>
          <w:rFonts w:ascii="Verdana" w:hAnsi="Verdana"/>
        </w:rPr>
        <w:t xml:space="preserve">2.</w:t>
      </w:r>
      <w:r>
        <w:rPr>
          <w:sz w:val="20"/>
          <w:rFonts w:ascii="Verdana" w:hAnsi="Verdana"/>
        </w:rPr>
        <w:t xml:space="preserve"> </w:t>
      </w:r>
      <w:r>
        <w:rPr>
          <w:sz w:val="20"/>
          <w:rFonts w:ascii="Verdana" w:hAnsi="Verdana"/>
        </w:rPr>
        <w:t xml:space="preserve">Приходи от споразумения с дистрибутори на услуги и доставчици на крайни устройства с интерактивни компютърни функции за достъп до телевизионни услуги;</w:t>
      </w:r>
      <w:r>
        <w:rPr>
          <w:sz w:val="20"/>
          <w:rFonts w:ascii="Verdana" w:hAnsi="Verdana"/>
        </w:rPr>
        <w:t xml:space="preserve"> </w:t>
      </w:r>
    </w:p>
    <w:p w14:paraId="78CC2D54" w14:textId="3E36A38B" w:rsidR="00DF5151" w:rsidRPr="00A4623B" w:rsidRDefault="00983785" w:rsidP="006A2643">
      <w:pPr>
        <w:spacing w:after="0" w:line="276" w:lineRule="auto"/>
        <w:rPr>
          <w:rFonts w:ascii="Verdana" w:hAnsi="Verdana"/>
        </w:rPr>
      </w:pPr>
      <w:r>
        <w:rPr>
          <w:sz w:val="20"/>
          <w:rFonts w:ascii="Verdana" w:hAnsi="Verdana"/>
        </w:rPr>
        <w:t xml:space="preserve">3.</w:t>
      </w:r>
      <w:r>
        <w:rPr>
          <w:sz w:val="20"/>
          <w:rFonts w:ascii="Verdana" w:hAnsi="Verdana"/>
        </w:rPr>
        <w:tab/>
      </w:r>
      <w:r>
        <w:rPr>
          <w:sz w:val="20"/>
          <w:rFonts w:ascii="Verdana" w:hAnsi="Verdana"/>
        </w:rPr>
        <w:t xml:space="preserve">приходи от валоризация на данни;</w:t>
      </w:r>
      <w:r>
        <w:rPr>
          <w:sz w:val="20"/>
          <w:rFonts w:ascii="Verdana" w:hAnsi="Verdana"/>
        </w:rPr>
        <w:t xml:space="preserve"> </w:t>
      </w:r>
    </w:p>
    <w:p w14:paraId="780D5344" w14:textId="443B70D5" w:rsidR="00640EC8" w:rsidRPr="00A4623B" w:rsidRDefault="00983785" w:rsidP="006A2643">
      <w:pPr>
        <w:spacing w:after="0" w:line="276" w:lineRule="auto"/>
        <w:rPr>
          <w:sz w:val="20"/>
          <w:szCs w:val="20"/>
          <w:rFonts w:ascii="Verdana" w:hAnsi="Verdana"/>
        </w:rPr>
      </w:pPr>
      <w:r>
        <w:rPr>
          <w:sz w:val="20"/>
          <w:rFonts w:ascii="Verdana" w:hAnsi="Verdana"/>
        </w:rPr>
        <w:t xml:space="preserve">4.</w:t>
      </w:r>
      <w:r>
        <w:rPr>
          <w:sz w:val="20"/>
          <w:rFonts w:ascii="Verdana" w:hAnsi="Verdana"/>
        </w:rPr>
        <w:tab/>
      </w:r>
      <w:r>
        <w:rPr>
          <w:sz w:val="20"/>
          <w:rFonts w:ascii="Verdana" w:hAnsi="Verdana"/>
        </w:rPr>
        <w:t xml:space="preserve">приходи от аудиовизуални търговски съобщения.</w:t>
      </w:r>
    </w:p>
    <w:p w14:paraId="019E7621" w14:textId="77777777" w:rsidR="00A30912" w:rsidRPr="00A4623B" w:rsidRDefault="00A30912" w:rsidP="00A4623B">
      <w:pPr>
        <w:spacing w:after="0" w:line="276" w:lineRule="auto"/>
        <w:rPr>
          <w:rFonts w:ascii="Verdana" w:hAnsi="Verdana"/>
          <w:sz w:val="20"/>
          <w:szCs w:val="20"/>
          <w:lang w:eastAsia="nl-BE"/>
        </w:rPr>
      </w:pPr>
    </w:p>
    <w:p w14:paraId="38CBCBCA" w14:textId="111722B7" w:rsidR="00841D65" w:rsidRPr="00983785" w:rsidRDefault="00841D65" w:rsidP="006A2643">
      <w:pPr>
        <w:spacing w:after="0" w:line="276" w:lineRule="auto"/>
        <w:ind w:firstLine="708"/>
        <w:rPr>
          <w:sz w:val="20"/>
          <w:szCs w:val="20"/>
          <w:rFonts w:ascii="Verdana" w:hAnsi="Verdana"/>
        </w:rPr>
      </w:pPr>
      <w:r>
        <w:rPr>
          <w:sz w:val="20"/>
          <w:rFonts w:ascii="Verdana" w:hAnsi="Verdana"/>
        </w:rPr>
        <w:t xml:space="preserve">Ако частен телевизионен оператор, предоставящ нелинейни телевизионни услуги, е извършвал дейност в продължение на по-малко от 12 месеца през втората година, предхождаща годината на участие в производството на аудиовизуални произведения, годишният оборот се изчислява, като се умножи по дванадесет средния месечен оборот за втората година, предхождаща годината на участие в производството на аудиовизуални произведения.</w:t>
      </w:r>
    </w:p>
    <w:p w14:paraId="2A927AFF" w14:textId="77777777" w:rsidR="008548B1" w:rsidRPr="00983785" w:rsidRDefault="008548B1" w:rsidP="00A4623B">
      <w:pPr>
        <w:spacing w:after="0" w:line="276" w:lineRule="auto"/>
        <w:rPr>
          <w:rFonts w:ascii="Verdana" w:hAnsi="Verdana"/>
          <w:sz w:val="20"/>
          <w:szCs w:val="20"/>
          <w:lang w:eastAsia="nl-BE"/>
        </w:rPr>
      </w:pPr>
    </w:p>
    <w:p w14:paraId="2DDF1E78" w14:textId="126F1FB5" w:rsidR="00B06C6F" w:rsidRPr="00A4623B" w:rsidRDefault="00841D65" w:rsidP="0069292B">
      <w:pPr>
        <w:spacing w:after="0" w:line="276" w:lineRule="auto"/>
        <w:ind w:firstLine="708"/>
        <w:rPr>
          <w:sz w:val="20"/>
          <w:szCs w:val="20"/>
          <w:rFonts w:ascii="Verdana" w:hAnsi="Verdana"/>
        </w:rPr>
      </w:pPr>
      <w:r>
        <w:rPr>
          <w:sz w:val="20"/>
          <w:rFonts w:ascii="Verdana" w:hAnsi="Verdana"/>
        </w:rPr>
        <w:t xml:space="preserve">Частните радио- и телевизионни оператори, предоставящи нелинейни телевизионни услуги, доказват оборота си, както е посочено в параграф 1, точка 2, с документи, заверени от рецензент на стопанската дейност.</w:t>
      </w:r>
      <w:r>
        <w:rPr>
          <w:sz w:val="20"/>
          <w:rFonts w:ascii="Verdana" w:hAnsi="Verdana"/>
        </w:rPr>
        <w:t xml:space="preserve"> </w:t>
      </w:r>
      <w:r>
        <w:rPr>
          <w:sz w:val="20"/>
          <w:rFonts w:ascii="Verdana" w:hAnsi="Verdana"/>
        </w:rPr>
        <w:t xml:space="preserve">Посочените по-горе документи се прилагат изцяло към данните и придружителните документи, посочени в член 188/2.</w:t>
      </w:r>
      <w:r>
        <w:rPr>
          <w:sz w:val="20"/>
          <w:rFonts w:ascii="Verdana" w:hAnsi="Verdana"/>
        </w:rPr>
        <w:t xml:space="preserve"> </w:t>
      </w:r>
      <w:r>
        <w:rPr>
          <w:sz w:val="20"/>
          <w:rFonts w:ascii="Verdana" w:hAnsi="Verdana"/>
        </w:rPr>
        <w:t xml:space="preserve">Фламандският медиен регулатор е упълномощен да изисква цялата необходима информация и документи относно горепосочените документи от частния оператор, предоставящ нелинейни телевизионни услуги.</w:t>
      </w:r>
    </w:p>
    <w:p w14:paraId="196486D1" w14:textId="4094BF04" w:rsidR="00B06C6F" w:rsidRPr="00A4623B" w:rsidRDefault="00B06C6F" w:rsidP="00A4623B">
      <w:pPr>
        <w:spacing w:after="0" w:line="276" w:lineRule="auto"/>
        <w:rPr>
          <w:rFonts w:ascii="Verdana" w:hAnsi="Verdana"/>
          <w:sz w:val="20"/>
          <w:szCs w:val="20"/>
          <w:lang w:eastAsia="nl-BE"/>
        </w:rPr>
      </w:pPr>
    </w:p>
    <w:p w14:paraId="67013F0D" w14:textId="3A1FBD77" w:rsidR="00122D68" w:rsidRPr="00A4623B" w:rsidRDefault="00531FC6" w:rsidP="00A4623B">
      <w:pPr>
        <w:spacing w:after="0" w:line="276" w:lineRule="auto"/>
        <w:rPr>
          <w:sz w:val="20"/>
          <w:szCs w:val="20"/>
          <w:rFonts w:ascii="Verdana" w:hAnsi="Verdana"/>
        </w:rPr>
      </w:pPr>
      <w:r>
        <w:rPr>
          <w:sz w:val="20"/>
          <w:rFonts w:ascii="Verdana" w:hAnsi="Verdana"/>
        </w:rPr>
        <w:t xml:space="preserve">Параграф 2.</w:t>
      </w:r>
      <w:r>
        <w:rPr>
          <w:sz w:val="20"/>
          <w:rFonts w:ascii="Verdana" w:hAnsi="Verdana"/>
        </w:rPr>
        <w:t xml:space="preserve"> </w:t>
      </w:r>
      <w:r>
        <w:rPr>
          <w:sz w:val="20"/>
          <w:rFonts w:ascii="Verdana" w:hAnsi="Verdana"/>
        </w:rPr>
        <w:t xml:space="preserve">За частните радио- и телевизионни оператори, предоставящи нелинейни телевизионни услуги, попадащи в компетентността на фламандската общност, за целите на изчисляването на оборота, посочен в раздел 1, параграф 1, точка 2, се вземат предвид приходите във всички държави — членки на Европейския съюз, към които те са насочени, след приспадане, когато е целесъобразно, на приходите от държава членка, към която е насочена излъчващата организация, и когато те са обект на система за финансово участие в производството на европейски произведения съгласно член 13 от Директива 2010/13/ЕС на Европейския парламент и на Съвета от 10 март 2010 година за координирането на някои разпоредби, установени в закони, подзаконови и административни актове на държавите членки, отнасящи се до предоставянето на аудиовизуални медийни услуги.</w:t>
      </w:r>
    </w:p>
    <w:p w14:paraId="00A57835" w14:textId="77777777" w:rsidR="00122D68" w:rsidRPr="00A4623B" w:rsidRDefault="00122D68" w:rsidP="00A4623B">
      <w:pPr>
        <w:spacing w:after="0" w:line="276" w:lineRule="auto"/>
        <w:rPr>
          <w:rFonts w:ascii="Verdana" w:hAnsi="Verdana"/>
          <w:sz w:val="20"/>
          <w:szCs w:val="20"/>
          <w:lang w:eastAsia="nl-BE"/>
        </w:rPr>
      </w:pPr>
    </w:p>
    <w:p w14:paraId="7656C40A" w14:textId="76E5925A" w:rsidR="00B06C6F" w:rsidRPr="00A4623B" w:rsidRDefault="00EF6C1F" w:rsidP="00F12C75">
      <w:pPr>
        <w:spacing w:after="0" w:line="276" w:lineRule="auto"/>
        <w:ind w:firstLine="708"/>
        <w:rPr>
          <w:sz w:val="20"/>
          <w:szCs w:val="20"/>
          <w:rFonts w:ascii="Verdana" w:hAnsi="Verdana"/>
        </w:rPr>
      </w:pPr>
      <w:r>
        <w:rPr>
          <w:sz w:val="20"/>
          <w:rFonts w:ascii="Verdana" w:hAnsi="Verdana"/>
        </w:rPr>
        <w:t xml:space="preserve">За частните радио- и телевизионни оператори, които предоставят нелинейни телевизионни услуги, установени в държава — членка на Европейския съюз или на Европейската икономическа зона, или намиращи се в Белгия и които не попадат в компетентността на фламандската общност, и които предлагат нелинейни телевизионни услуги, насочени към нидерландскоезичната област, се взема предвид доходът от услуги, предлагани на жителите на нидерландскоезичната област, за да се изчисли оборотът, посочен в раздел 1, параграф 1, точка 2.“.</w:t>
      </w:r>
    </w:p>
    <w:p w14:paraId="6FFF3173" w14:textId="77777777" w:rsidR="00157F84" w:rsidRPr="00A4623B" w:rsidRDefault="00157F84" w:rsidP="00A4623B">
      <w:pPr>
        <w:spacing w:after="0" w:line="276" w:lineRule="auto"/>
        <w:rPr>
          <w:rFonts w:ascii="Verdana" w:hAnsi="Verdana"/>
          <w:b/>
          <w:bCs/>
          <w:sz w:val="20"/>
          <w:szCs w:val="20"/>
          <w:lang w:eastAsia="nl-BE"/>
        </w:rPr>
      </w:pPr>
    </w:p>
    <w:p w14:paraId="1D05D40D" w14:textId="721889F5" w:rsidR="00A502AD" w:rsidRPr="00983785" w:rsidRDefault="00A502AD" w:rsidP="00A4623B">
      <w:pPr>
        <w:spacing w:after="0" w:line="276" w:lineRule="auto"/>
        <w:rPr>
          <w:sz w:val="20"/>
          <w:szCs w:val="20"/>
          <w:rFonts w:ascii="Verdana" w:hAnsi="Verdana"/>
        </w:rPr>
      </w:pPr>
      <w:r>
        <w:rPr>
          <w:sz w:val="20"/>
          <w:b/>
          <w:rFonts w:ascii="Verdana" w:hAnsi="Verdana"/>
        </w:rPr>
        <w:t xml:space="preserve">Член 16.</w:t>
      </w:r>
      <w:r>
        <w:rPr>
          <w:sz w:val="20"/>
          <w:rFonts w:ascii="Verdana" w:hAnsi="Verdana"/>
        </w:rPr>
        <w:t xml:space="preserve"> </w:t>
      </w:r>
      <w:r>
        <w:rPr>
          <w:sz w:val="20"/>
          <w:rFonts w:ascii="Verdana" w:hAnsi="Verdana"/>
        </w:rPr>
        <w:t xml:space="preserve">В същия указ, последно изменен с Указа от 12 февруари 2021 г., в дял III се добавя глава III с член 11, който гласи следното:</w:t>
      </w:r>
    </w:p>
    <w:p w14:paraId="454D55B0" w14:textId="42DD23C5" w:rsidR="00BC1D7B" w:rsidRPr="005E7F6C" w:rsidRDefault="00BC1D7B" w:rsidP="00A4623B">
      <w:pPr>
        <w:spacing w:after="0" w:line="276" w:lineRule="auto"/>
        <w:rPr>
          <w:rFonts w:ascii="Verdana" w:hAnsi="Verdana"/>
          <w:sz w:val="20"/>
          <w:szCs w:val="20"/>
          <w:lang w:eastAsia="nl-BE"/>
        </w:rPr>
      </w:pPr>
    </w:p>
    <w:p w14:paraId="4CF1F925" w14:textId="17A57B68" w:rsidR="00987829" w:rsidRPr="00A4623B" w:rsidRDefault="00BC1D7B" w:rsidP="00A4623B">
      <w:pPr>
        <w:spacing w:after="0" w:line="276" w:lineRule="auto"/>
        <w:rPr>
          <w:sz w:val="20"/>
          <w:szCs w:val="20"/>
          <w:rFonts w:ascii="Verdana" w:hAnsi="Verdana"/>
        </w:rPr>
      </w:pPr>
      <w:r>
        <w:rPr>
          <w:sz w:val="20"/>
          <w:rFonts w:ascii="Verdana" w:hAnsi="Verdana"/>
        </w:rPr>
        <w:t xml:space="preserve">„Глава III. Доставчици на услуги за видеоплатформи“.</w:t>
      </w:r>
    </w:p>
    <w:p w14:paraId="42F967CB" w14:textId="77777777" w:rsidR="004C0925" w:rsidRPr="00A4623B" w:rsidRDefault="004C0925" w:rsidP="00983785">
      <w:pPr>
        <w:spacing w:after="0" w:line="276" w:lineRule="auto"/>
        <w:rPr>
          <w:rFonts w:ascii="Verdana" w:hAnsi="Verdana"/>
          <w:sz w:val="20"/>
          <w:szCs w:val="20"/>
          <w:lang w:eastAsia="nl-BE"/>
        </w:rPr>
      </w:pPr>
    </w:p>
    <w:p w14:paraId="4D589C0B" w14:textId="3B896FE5" w:rsidR="00C8017B" w:rsidRPr="00A4623B" w:rsidRDefault="00C8017B" w:rsidP="00983785">
      <w:pPr>
        <w:spacing w:after="0" w:line="276" w:lineRule="auto"/>
        <w:rPr>
          <w:sz w:val="20"/>
          <w:szCs w:val="20"/>
          <w:rFonts w:ascii="Verdana" w:hAnsi="Verdana"/>
        </w:rPr>
      </w:pPr>
      <w:r>
        <w:rPr>
          <w:sz w:val="20"/>
          <w:b/>
          <w:rFonts w:ascii="Verdana" w:hAnsi="Verdana"/>
        </w:rPr>
        <w:t xml:space="preserve">Член 17.</w:t>
      </w:r>
      <w:r>
        <w:rPr>
          <w:sz w:val="20"/>
          <w:rFonts w:ascii="Verdana" w:hAnsi="Verdana"/>
        </w:rPr>
        <w:t xml:space="preserve"> </w:t>
      </w:r>
      <w:r>
        <w:rPr>
          <w:sz w:val="20"/>
          <w:rFonts w:ascii="Verdana" w:hAnsi="Verdana"/>
        </w:rPr>
        <w:t xml:space="preserve">В същия указ</w:t>
      </w:r>
      <w:bookmarkStart w:id="20" w:name="_Hlk124150968"/>
      <w:r>
        <w:rPr>
          <w:sz w:val="20"/>
          <w:rFonts w:ascii="Verdana" w:hAnsi="Verdana"/>
        </w:rPr>
        <w:t xml:space="preserve">, последно изменен с Указа от 12 февруари 2021 г., </w:t>
      </w:r>
      <w:bookmarkEnd w:id="20"/>
      <w:r>
        <w:rPr>
          <w:sz w:val="20"/>
          <w:rFonts w:ascii="Verdana" w:hAnsi="Verdana"/>
        </w:rPr>
        <w:t xml:space="preserve">в глава III, добавена с член 16, се добавя член 188/5, който гласи следното:</w:t>
      </w:r>
    </w:p>
    <w:p w14:paraId="1A5FD98B" w14:textId="6CD3CDEC" w:rsidR="00B72A4C" w:rsidRPr="00A4623B" w:rsidRDefault="00B72A4C" w:rsidP="00983785">
      <w:pPr>
        <w:spacing w:after="0" w:line="276" w:lineRule="auto"/>
        <w:rPr>
          <w:rFonts w:ascii="Verdana" w:hAnsi="Verdana"/>
          <w:sz w:val="20"/>
          <w:szCs w:val="20"/>
          <w:lang w:eastAsia="nl-BE"/>
        </w:rPr>
      </w:pPr>
    </w:p>
    <w:p w14:paraId="3A328783" w14:textId="406EAE0F" w:rsidR="00A966FE" w:rsidRPr="00AE1E7F" w:rsidRDefault="00C8017B" w:rsidP="00983785">
      <w:pPr>
        <w:spacing w:after="0" w:line="276" w:lineRule="auto"/>
        <w:rPr>
          <w:sz w:val="20"/>
          <w:szCs w:val="20"/>
          <w:rFonts w:ascii="Verdana" w:hAnsi="Verdana"/>
        </w:rPr>
      </w:pPr>
      <w:r>
        <w:rPr>
          <w:sz w:val="20"/>
          <w:rFonts w:ascii="Verdana" w:hAnsi="Verdana"/>
        </w:rPr>
        <w:t xml:space="preserve">„Член 188/5.</w:t>
      </w:r>
      <w:r>
        <w:rPr>
          <w:sz w:val="20"/>
          <w:rFonts w:ascii="Verdana" w:hAnsi="Verdana"/>
        </w:rPr>
        <w:t xml:space="preserve"> </w:t>
      </w:r>
      <w:r>
        <w:rPr>
          <w:sz w:val="20"/>
          <w:rFonts w:ascii="Verdana" w:hAnsi="Verdana"/>
        </w:rPr>
        <w:t xml:space="preserve">Параграф 1.</w:t>
      </w:r>
      <w:r>
        <w:rPr>
          <w:sz w:val="20"/>
          <w:rFonts w:ascii="Verdana" w:hAnsi="Verdana"/>
        </w:rPr>
        <w:t xml:space="preserve"> </w:t>
      </w:r>
      <w:r>
        <w:rPr>
          <w:sz w:val="20"/>
          <w:rFonts w:ascii="Verdana" w:hAnsi="Verdana"/>
        </w:rPr>
        <w:t xml:space="preserve">Доставчиците на услуги за видеоплатформи избират една от следните системи за определяне на годишната вноска, за да изпълнят задължението си да участват в производството на аудиовизуални произведения, както е посочено в член 188/1, параграф 1:</w:t>
      </w:r>
    </w:p>
    <w:p w14:paraId="008E7B1F" w14:textId="1A2A84E2" w:rsidR="00A966FE" w:rsidRPr="00F664BF" w:rsidRDefault="00D72755" w:rsidP="002C09A0">
      <w:pPr>
        <w:pStyle w:val="ListParagraph"/>
        <w:numPr>
          <w:ilvl w:val="0"/>
          <w:numId w:val="51"/>
        </w:numPr>
        <w:spacing w:after="0" w:line="276" w:lineRule="auto"/>
        <w:ind w:hanging="720"/>
        <w:rPr>
          <w:sz w:val="20"/>
          <w:szCs w:val="20"/>
          <w:rFonts w:ascii="Verdana" w:hAnsi="Verdana"/>
        </w:rPr>
      </w:pPr>
      <w:r>
        <w:rPr>
          <w:sz w:val="20"/>
          <w:rFonts w:ascii="Verdana" w:hAnsi="Verdana"/>
        </w:rPr>
        <w:t xml:space="preserve">плащането на еднократна сума в размер на 6 милиона евро.</w:t>
      </w:r>
      <w:r>
        <w:rPr>
          <w:sz w:val="20"/>
          <w:rFonts w:ascii="Verdana" w:hAnsi="Verdana"/>
        </w:rPr>
        <w:t xml:space="preserve"> </w:t>
      </w:r>
      <w:r>
        <w:rPr>
          <w:sz w:val="20"/>
          <w:rFonts w:ascii="Verdana" w:hAnsi="Verdana"/>
        </w:rPr>
        <w:t xml:space="preserve">Гореспоменатата фиксирана сума се индексира ежегодно в съответствие с член 188/6;</w:t>
      </w:r>
    </w:p>
    <w:p w14:paraId="7AC4EBF2" w14:textId="00666AED" w:rsidR="00FD077F" w:rsidRPr="00F664BF" w:rsidRDefault="00B837DD" w:rsidP="002C09A0">
      <w:pPr>
        <w:pStyle w:val="ListParagraph"/>
        <w:numPr>
          <w:ilvl w:val="0"/>
          <w:numId w:val="51"/>
        </w:numPr>
        <w:spacing w:after="0" w:line="276" w:lineRule="auto"/>
        <w:ind w:hanging="720"/>
        <w:rPr>
          <w:sz w:val="20"/>
          <w:szCs w:val="20"/>
          <w:rFonts w:ascii="Verdana" w:hAnsi="Verdana"/>
        </w:rPr>
      </w:pPr>
      <w:r>
        <w:rPr>
          <w:sz w:val="20"/>
          <w:rFonts w:ascii="Verdana" w:hAnsi="Verdana"/>
        </w:rPr>
        <w:t xml:space="preserve">плащането на сума, равна на:</w:t>
      </w:r>
    </w:p>
    <w:p w14:paraId="3B6A65C3" w14:textId="5A591470" w:rsidR="00D2565D" w:rsidRPr="00F664BF" w:rsidRDefault="00D2565D" w:rsidP="002C09A0">
      <w:pPr>
        <w:pStyle w:val="ListParagraph"/>
        <w:numPr>
          <w:ilvl w:val="0"/>
          <w:numId w:val="52"/>
        </w:numPr>
        <w:spacing w:after="0" w:line="276" w:lineRule="auto"/>
        <w:ind w:left="1418" w:hanging="709"/>
        <w:rPr>
          <w:sz w:val="20"/>
          <w:szCs w:val="20"/>
          <w:rFonts w:ascii="Verdana" w:hAnsi="Verdana"/>
        </w:rPr>
      </w:pPr>
      <w:r>
        <w:rPr>
          <w:sz w:val="20"/>
          <w:rFonts w:ascii="Verdana" w:hAnsi="Verdana"/>
        </w:rPr>
        <w:t xml:space="preserve">2 % от техния оборот, ако той е между 0 и 15 милиона евро;</w:t>
      </w:r>
    </w:p>
    <w:p w14:paraId="7BCEADDF" w14:textId="65CC295E" w:rsidR="00D2565D" w:rsidRPr="00F664BF" w:rsidRDefault="00D2565D" w:rsidP="002C09A0">
      <w:pPr>
        <w:pStyle w:val="ListParagraph"/>
        <w:numPr>
          <w:ilvl w:val="0"/>
          <w:numId w:val="52"/>
        </w:numPr>
        <w:spacing w:after="0" w:line="276" w:lineRule="auto"/>
        <w:ind w:left="1418" w:hanging="709"/>
        <w:rPr>
          <w:sz w:val="20"/>
          <w:szCs w:val="20"/>
          <w:rFonts w:ascii="Verdana" w:hAnsi="Verdana"/>
        </w:rPr>
      </w:pPr>
      <w:r>
        <w:rPr>
          <w:sz w:val="20"/>
          <w:rFonts w:ascii="Verdana" w:hAnsi="Verdana"/>
        </w:rPr>
        <w:t xml:space="preserve">3 % от техния оборот, ако той е между 15 и 30 милиона евро;</w:t>
      </w:r>
    </w:p>
    <w:p w14:paraId="3280C771" w14:textId="5E044DFD" w:rsidR="00FD077F" w:rsidRPr="00F664BF" w:rsidRDefault="00D2565D" w:rsidP="000715C5">
      <w:pPr>
        <w:pStyle w:val="ListParagraph"/>
        <w:numPr>
          <w:ilvl w:val="0"/>
          <w:numId w:val="52"/>
        </w:numPr>
        <w:spacing w:after="0" w:line="276" w:lineRule="auto"/>
        <w:ind w:hanging="11"/>
        <w:rPr>
          <w:sz w:val="20"/>
          <w:szCs w:val="20"/>
          <w:rFonts w:ascii="Verdana" w:hAnsi="Verdana"/>
        </w:rPr>
      </w:pPr>
      <w:r>
        <w:rPr>
          <w:sz w:val="20"/>
          <w:rFonts w:ascii="Verdana" w:hAnsi="Verdana"/>
        </w:rPr>
        <w:t xml:space="preserve">4 % от техния оборот, ако надхвърля 30 милиона евро.</w:t>
      </w:r>
    </w:p>
    <w:p w14:paraId="50E6C6E3" w14:textId="77777777" w:rsidR="00EB7BD2" w:rsidRDefault="00EB7BD2" w:rsidP="002C09A0">
      <w:pPr>
        <w:spacing w:after="0" w:line="276" w:lineRule="auto"/>
        <w:ind w:firstLine="708"/>
        <w:rPr>
          <w:rFonts w:ascii="Verdana" w:hAnsi="Verdana"/>
          <w:sz w:val="20"/>
          <w:szCs w:val="20"/>
          <w:lang w:eastAsia="nl-BE"/>
        </w:rPr>
      </w:pPr>
    </w:p>
    <w:p w14:paraId="56064288" w14:textId="3F3E3793" w:rsidR="00E3597B" w:rsidRPr="00A4623B" w:rsidRDefault="00FD077F" w:rsidP="002C09A0">
      <w:pPr>
        <w:spacing w:after="0" w:line="276" w:lineRule="auto"/>
        <w:ind w:firstLine="708"/>
        <w:rPr>
          <w:sz w:val="20"/>
          <w:szCs w:val="20"/>
          <w:rFonts w:ascii="Verdana" w:hAnsi="Verdana"/>
        </w:rPr>
      </w:pPr>
      <w:r>
        <w:rPr>
          <w:sz w:val="20"/>
          <w:rFonts w:ascii="Verdana" w:hAnsi="Verdana"/>
        </w:rPr>
        <w:t xml:space="preserve">Оборотът, посочен в параграф 1, точка 2, се отнася до оборота, реализиран в областта нидерландскоезичната област през втората година, предхождаща годината на участие в производството на аудиовизуални произведения.</w:t>
      </w:r>
    </w:p>
    <w:p w14:paraId="3E63F667" w14:textId="77777777" w:rsidR="008A7915" w:rsidRPr="00A4623B" w:rsidRDefault="008A7915" w:rsidP="002C09A0">
      <w:pPr>
        <w:spacing w:after="0" w:line="276" w:lineRule="auto"/>
        <w:rPr>
          <w:rFonts w:ascii="Verdana" w:hAnsi="Verdana"/>
          <w:sz w:val="20"/>
          <w:szCs w:val="20"/>
          <w:lang w:eastAsia="nl-BE"/>
        </w:rPr>
      </w:pPr>
    </w:p>
    <w:p w14:paraId="6137A2F8" w14:textId="6313E15B" w:rsidR="00E8108C" w:rsidRDefault="00E8108C" w:rsidP="00E8108C">
      <w:pPr>
        <w:spacing w:after="0" w:line="276" w:lineRule="auto"/>
        <w:ind w:firstLine="708"/>
        <w:rPr>
          <w:sz w:val="20"/>
          <w:szCs w:val="20"/>
          <w:rFonts w:ascii="Verdana" w:hAnsi="Verdana"/>
        </w:rPr>
      </w:pPr>
      <w:r>
        <w:rPr>
          <w:sz w:val="20"/>
          <w:rFonts w:ascii="Verdana" w:hAnsi="Verdana"/>
        </w:rPr>
        <w:t xml:space="preserve">В параграф 1, точка 2 оборот означава: приходите, без ДДС, получени от:</w:t>
      </w:r>
    </w:p>
    <w:p w14:paraId="1CBAE371" w14:textId="3FC670CE" w:rsidR="00E8108C" w:rsidRPr="002C09A0" w:rsidRDefault="00E8108C" w:rsidP="002C09A0">
      <w:pPr>
        <w:pStyle w:val="ListParagraph"/>
        <w:numPr>
          <w:ilvl w:val="0"/>
          <w:numId w:val="54"/>
        </w:numPr>
        <w:spacing w:after="0" w:line="276" w:lineRule="auto"/>
        <w:ind w:hanging="720"/>
        <w:rPr>
          <w:sz w:val="20"/>
          <w:szCs w:val="20"/>
          <w:rFonts w:ascii="Verdana" w:hAnsi="Verdana"/>
        </w:rPr>
      </w:pPr>
      <w:r>
        <w:rPr>
          <w:sz w:val="20"/>
          <w:rFonts w:ascii="Verdana" w:hAnsi="Verdana"/>
        </w:rPr>
        <w:t xml:space="preserve">плащане от крайния потребител;</w:t>
      </w:r>
    </w:p>
    <w:p w14:paraId="3D49F14D" w14:textId="3E1E0A52" w:rsidR="00E8108C" w:rsidRPr="002C09A0" w:rsidRDefault="00E8108C" w:rsidP="002C09A0">
      <w:pPr>
        <w:pStyle w:val="ListParagraph"/>
        <w:numPr>
          <w:ilvl w:val="0"/>
          <w:numId w:val="54"/>
        </w:numPr>
        <w:spacing w:after="0" w:line="276" w:lineRule="auto"/>
        <w:ind w:hanging="720"/>
        <w:rPr>
          <w:sz w:val="20"/>
          <w:szCs w:val="20"/>
          <w:rFonts w:ascii="Verdana" w:hAnsi="Verdana"/>
        </w:rPr>
      </w:pPr>
      <w:r>
        <w:rPr>
          <w:sz w:val="20"/>
          <w:rFonts w:ascii="Verdana" w:hAnsi="Verdana"/>
        </w:rPr>
        <w:t xml:space="preserve">споразуменията с дистрибутори на услуги и доставчици на крайни устройства с интерактивни компютърни функции за достъп до телевизионни услуги;</w:t>
      </w:r>
    </w:p>
    <w:p w14:paraId="579F0405" w14:textId="519565EC" w:rsidR="00E8108C" w:rsidRPr="002C09A0" w:rsidRDefault="008A7915" w:rsidP="002C09A0">
      <w:pPr>
        <w:pStyle w:val="ListParagraph"/>
        <w:numPr>
          <w:ilvl w:val="0"/>
          <w:numId w:val="54"/>
        </w:numPr>
        <w:spacing w:after="0" w:line="276" w:lineRule="auto"/>
        <w:ind w:hanging="720"/>
        <w:rPr>
          <w:sz w:val="20"/>
          <w:szCs w:val="20"/>
          <w:rFonts w:ascii="Verdana" w:hAnsi="Verdana"/>
        </w:rPr>
      </w:pPr>
      <w:r>
        <w:rPr>
          <w:sz w:val="20"/>
          <w:rFonts w:ascii="Verdana" w:hAnsi="Verdana"/>
        </w:rPr>
        <w:t xml:space="preserve">валоризацията на данните;</w:t>
      </w:r>
      <w:r>
        <w:rPr>
          <w:sz w:val="20"/>
          <w:rFonts w:ascii="Verdana" w:hAnsi="Verdana"/>
        </w:rPr>
        <w:t xml:space="preserve"> </w:t>
      </w:r>
    </w:p>
    <w:p w14:paraId="4F530141" w14:textId="1442896E" w:rsidR="008A7915" w:rsidRPr="002C09A0" w:rsidRDefault="008A7915" w:rsidP="002C09A0">
      <w:pPr>
        <w:pStyle w:val="ListParagraph"/>
        <w:numPr>
          <w:ilvl w:val="0"/>
          <w:numId w:val="54"/>
        </w:numPr>
        <w:spacing w:after="0" w:line="276" w:lineRule="auto"/>
        <w:ind w:hanging="720"/>
        <w:rPr>
          <w:sz w:val="20"/>
          <w:szCs w:val="20"/>
          <w:rFonts w:ascii="Verdana" w:hAnsi="Verdana"/>
        </w:rPr>
      </w:pPr>
      <w:r>
        <w:rPr>
          <w:sz w:val="20"/>
          <w:rFonts w:ascii="Verdana" w:hAnsi="Verdana"/>
        </w:rPr>
        <w:t xml:space="preserve">търговски съобщения.</w:t>
      </w:r>
      <w:r>
        <w:rPr>
          <w:sz w:val="20"/>
          <w:rFonts w:ascii="Verdana" w:hAnsi="Verdana"/>
        </w:rPr>
        <w:t xml:space="preserve"> </w:t>
      </w:r>
    </w:p>
    <w:p w14:paraId="56243237" w14:textId="77777777" w:rsidR="00ED0CEE" w:rsidRPr="00A4623B" w:rsidRDefault="00ED0CEE">
      <w:pPr>
        <w:spacing w:after="0" w:line="276" w:lineRule="auto"/>
        <w:rPr>
          <w:rFonts w:ascii="Verdana" w:hAnsi="Verdana"/>
          <w:sz w:val="20"/>
          <w:szCs w:val="20"/>
          <w:lang w:eastAsia="nl-BE"/>
        </w:rPr>
      </w:pPr>
    </w:p>
    <w:p w14:paraId="596130E6" w14:textId="791B41B0" w:rsidR="001B6708" w:rsidRPr="00983785" w:rsidRDefault="006167E4" w:rsidP="002C09A0">
      <w:pPr>
        <w:spacing w:after="0" w:line="276" w:lineRule="auto"/>
        <w:rPr>
          <w:sz w:val="20"/>
          <w:szCs w:val="20"/>
          <w:rFonts w:ascii="Verdana" w:hAnsi="Verdana"/>
        </w:rPr>
      </w:pPr>
      <w:r>
        <w:rPr>
          <w:sz w:val="20"/>
          <w:rFonts w:ascii="Verdana" w:hAnsi="Verdana"/>
        </w:rPr>
        <w:t xml:space="preserve">Параграф 2.</w:t>
      </w:r>
      <w:r>
        <w:rPr>
          <w:sz w:val="20"/>
          <w:rFonts w:ascii="Verdana" w:hAnsi="Verdana"/>
        </w:rPr>
        <w:t xml:space="preserve"> </w:t>
      </w:r>
      <w:r>
        <w:rPr>
          <w:sz w:val="20"/>
          <w:rFonts w:ascii="Verdana" w:hAnsi="Verdana"/>
        </w:rPr>
        <w:t xml:space="preserve">Доставчиците на услуги за видеоплатформи доказват оборота в нидерландскоезичната област, посочена в раздел 1, параграф 2, с документи, заверени от одитор.</w:t>
      </w:r>
      <w:r>
        <w:rPr>
          <w:sz w:val="20"/>
          <w:rFonts w:ascii="Verdana" w:hAnsi="Verdana"/>
        </w:rPr>
        <w:t xml:space="preserve"> </w:t>
      </w:r>
      <w:r>
        <w:rPr>
          <w:sz w:val="20"/>
          <w:rFonts w:ascii="Verdana" w:hAnsi="Verdana"/>
        </w:rPr>
        <w:t xml:space="preserve">Посочените по-горе документи се прилагат изцяло към данните и придружителните документи, посочени в член 188/2.</w:t>
      </w:r>
      <w:r>
        <w:rPr>
          <w:sz w:val="20"/>
          <w:rFonts w:ascii="Verdana" w:hAnsi="Verdana"/>
        </w:rPr>
        <w:t xml:space="preserve"> </w:t>
      </w:r>
      <w:r>
        <w:rPr>
          <w:sz w:val="20"/>
          <w:rFonts w:ascii="Verdana" w:hAnsi="Verdana"/>
        </w:rPr>
        <w:t xml:space="preserve">Фламандският медиен регулатор е оторизиран да изисква цялата съответна информация и документи от доставчиците на видеоплатформи относно горепосочените документи.“</w:t>
      </w:r>
    </w:p>
    <w:p w14:paraId="2012FAE7" w14:textId="302B2358" w:rsidR="00B06C6F" w:rsidRPr="00983785" w:rsidRDefault="00B06C6F">
      <w:pPr>
        <w:spacing w:after="0" w:line="276" w:lineRule="auto"/>
        <w:rPr>
          <w:rFonts w:ascii="Verdana" w:hAnsi="Verdana"/>
          <w:sz w:val="20"/>
          <w:szCs w:val="20"/>
          <w:lang w:eastAsia="nl-BE"/>
        </w:rPr>
      </w:pPr>
    </w:p>
    <w:p w14:paraId="72BB6F0C" w14:textId="25B3FFFD" w:rsidR="00973BE1" w:rsidRPr="00983785" w:rsidRDefault="00973BE1" w:rsidP="00E8108C">
      <w:pPr>
        <w:spacing w:after="0" w:line="276" w:lineRule="auto"/>
        <w:rPr>
          <w:sz w:val="20"/>
          <w:szCs w:val="20"/>
          <w:rFonts w:ascii="Verdana" w:hAnsi="Verdana"/>
        </w:rPr>
      </w:pPr>
      <w:r>
        <w:rPr>
          <w:sz w:val="20"/>
          <w:b/>
          <w:rFonts w:ascii="Verdana" w:hAnsi="Verdana"/>
        </w:rPr>
        <w:t xml:space="preserve">Член 18.</w:t>
      </w:r>
      <w:r>
        <w:rPr>
          <w:sz w:val="20"/>
          <w:rFonts w:ascii="Verdana" w:hAnsi="Verdana"/>
        </w:rPr>
        <w:t xml:space="preserve"> </w:t>
      </w:r>
      <w:r>
        <w:rPr>
          <w:sz w:val="20"/>
          <w:rFonts w:ascii="Verdana" w:hAnsi="Verdana"/>
        </w:rPr>
        <w:t xml:space="preserve">В същия указ</w:t>
      </w:r>
      <w:bookmarkStart w:id="21" w:name="_Hlk124151017"/>
      <w:r>
        <w:rPr>
          <w:sz w:val="20"/>
          <w:rFonts w:ascii="Verdana" w:hAnsi="Verdana"/>
        </w:rPr>
        <w:t xml:space="preserve">, последно изменен с Указа от 12 февруари 2021 г., </w:t>
      </w:r>
      <w:bookmarkEnd w:id="21"/>
      <w:r>
        <w:rPr>
          <w:sz w:val="20"/>
          <w:rFonts w:ascii="Verdana" w:hAnsi="Verdana"/>
        </w:rPr>
        <w:t xml:space="preserve">в дял III, добавен с член 11, се добавя глава IV, която гласи следното:</w:t>
      </w:r>
    </w:p>
    <w:p w14:paraId="5593414E" w14:textId="0D3D3F0B" w:rsidR="00553D27" w:rsidRPr="005E7F6C" w:rsidRDefault="00553D27">
      <w:pPr>
        <w:spacing w:after="0" w:line="276" w:lineRule="auto"/>
        <w:rPr>
          <w:rFonts w:ascii="Verdana" w:hAnsi="Verdana"/>
          <w:sz w:val="20"/>
          <w:szCs w:val="20"/>
          <w:lang w:eastAsia="nl-BE"/>
        </w:rPr>
      </w:pPr>
    </w:p>
    <w:p w14:paraId="01A841CC" w14:textId="6F57D82C" w:rsidR="00553D27" w:rsidRPr="00A4623B" w:rsidRDefault="00553D27">
      <w:pPr>
        <w:spacing w:after="0" w:line="276" w:lineRule="auto"/>
        <w:rPr>
          <w:sz w:val="20"/>
          <w:szCs w:val="20"/>
          <w:rFonts w:ascii="Verdana" w:hAnsi="Verdana"/>
        </w:rPr>
      </w:pPr>
      <w:r>
        <w:rPr>
          <w:sz w:val="20"/>
          <w:rFonts w:ascii="Verdana" w:hAnsi="Verdana"/>
        </w:rPr>
        <w:t xml:space="preserve">„Глава IV. Индексиране.“</w:t>
      </w:r>
    </w:p>
    <w:p w14:paraId="2BD12BA3" w14:textId="1283CDDB" w:rsidR="00575DC3" w:rsidRPr="00A4623B" w:rsidRDefault="00575DC3">
      <w:pPr>
        <w:spacing w:after="0" w:line="276" w:lineRule="auto"/>
        <w:rPr>
          <w:rFonts w:ascii="Verdana" w:hAnsi="Verdana"/>
          <w:sz w:val="20"/>
          <w:szCs w:val="20"/>
          <w:lang w:eastAsia="nl-BE"/>
        </w:rPr>
      </w:pPr>
    </w:p>
    <w:p w14:paraId="657D0287" w14:textId="63AB8CE2" w:rsidR="00575DC3" w:rsidRPr="005E7F6C" w:rsidRDefault="00575DC3" w:rsidP="00731946">
      <w:pPr>
        <w:spacing w:after="0" w:line="276" w:lineRule="auto"/>
        <w:rPr>
          <w:sz w:val="20"/>
          <w:szCs w:val="20"/>
          <w:rFonts w:ascii="Verdana" w:hAnsi="Verdana"/>
        </w:rPr>
      </w:pPr>
      <w:r>
        <w:rPr>
          <w:sz w:val="20"/>
          <w:b/>
          <w:rFonts w:ascii="Verdana" w:hAnsi="Verdana"/>
        </w:rPr>
        <w:t xml:space="preserve">Член 19.</w:t>
      </w:r>
      <w:r>
        <w:rPr>
          <w:sz w:val="20"/>
          <w:rFonts w:ascii="Verdana" w:hAnsi="Verdana"/>
        </w:rPr>
        <w:t xml:space="preserve"> </w:t>
      </w:r>
      <w:r>
        <w:rPr>
          <w:sz w:val="20"/>
          <w:rFonts w:ascii="Verdana" w:hAnsi="Verdana"/>
        </w:rPr>
        <w:t xml:space="preserve">В същия указ, последно изменен с Указа от 12 февруари 2021 г., в глава IV, добавена с член 18, се добавя член 188/6, който гласи следното:</w:t>
      </w:r>
    </w:p>
    <w:p w14:paraId="695AA3E2" w14:textId="554E106F" w:rsidR="00973BE1" w:rsidRPr="00A4623B" w:rsidRDefault="00973BE1">
      <w:pPr>
        <w:spacing w:after="0" w:line="276" w:lineRule="auto"/>
        <w:rPr>
          <w:rFonts w:ascii="Verdana" w:hAnsi="Verdana"/>
          <w:sz w:val="20"/>
          <w:szCs w:val="20"/>
          <w:lang w:eastAsia="nl-BE"/>
        </w:rPr>
      </w:pPr>
    </w:p>
    <w:p w14:paraId="356A2BFC" w14:textId="599200CA" w:rsidR="00731946" w:rsidRPr="00AE1E7F" w:rsidRDefault="00575DC3" w:rsidP="00A4623B">
      <w:pPr>
        <w:spacing w:after="0" w:line="276" w:lineRule="auto"/>
        <w:rPr>
          <w:sz w:val="20"/>
          <w:szCs w:val="20"/>
          <w:rFonts w:ascii="Verdana" w:hAnsi="Verdana"/>
        </w:rPr>
      </w:pPr>
      <w:bookmarkStart w:id="22" w:name="_Hlk125965341"/>
      <w:r>
        <w:rPr>
          <w:sz w:val="20"/>
          <w:rFonts w:ascii="Verdana" w:hAnsi="Verdana"/>
        </w:rPr>
        <w:t xml:space="preserve">„Член 188/6.</w:t>
      </w:r>
      <w:r>
        <w:rPr>
          <w:sz w:val="20"/>
          <w:rFonts w:ascii="Verdana" w:hAnsi="Verdana"/>
        </w:rPr>
        <w:t xml:space="preserve"> </w:t>
      </w:r>
      <w:r>
        <w:rPr>
          <w:sz w:val="20"/>
          <w:rFonts w:ascii="Verdana" w:hAnsi="Verdana"/>
        </w:rPr>
        <w:t xml:space="preserve">Сумите, посочени в членове 188/3, 188/4 и 188/5 от настоящия указ, се индексират ежегодно от 1 януари 2025 г. въз основа на ценовия индекс, предвиден в член 2 от Кралския указ от 24 декември 1993 г. за прилагане на Закона от 6 януари 1989 г. за запазване на конкурентоспособността на държавата.</w:t>
      </w:r>
      <w:r>
        <w:rPr>
          <w:sz w:val="20"/>
          <w:rFonts w:ascii="Verdana" w:hAnsi="Verdana"/>
        </w:rPr>
        <w:t xml:space="preserve"> </w:t>
      </w:r>
    </w:p>
    <w:bookmarkEnd w:id="22"/>
    <w:p w14:paraId="6696F741" w14:textId="77777777" w:rsidR="00731946" w:rsidRPr="00AE1E7F" w:rsidRDefault="00731946" w:rsidP="00A4623B">
      <w:pPr>
        <w:spacing w:after="0" w:line="276" w:lineRule="auto"/>
        <w:rPr>
          <w:rFonts w:ascii="Verdana" w:hAnsi="Verdana"/>
          <w:sz w:val="20"/>
          <w:szCs w:val="20"/>
          <w:lang w:eastAsia="nl-BE"/>
        </w:rPr>
      </w:pPr>
    </w:p>
    <w:p w14:paraId="2ED94B6A" w14:textId="4347A8C4" w:rsidR="00973BE1" w:rsidRDefault="00731946" w:rsidP="002C09A0">
      <w:pPr>
        <w:spacing w:after="0" w:line="276" w:lineRule="auto"/>
        <w:ind w:firstLine="708"/>
        <w:rPr>
          <w:sz w:val="20"/>
          <w:szCs w:val="20"/>
          <w:rFonts w:ascii="Verdana" w:hAnsi="Verdana"/>
        </w:rPr>
      </w:pPr>
      <w:r>
        <w:rPr>
          <w:sz w:val="20"/>
          <w:rFonts w:ascii="Verdana" w:hAnsi="Verdana"/>
        </w:rPr>
        <w:t xml:space="preserve">Индексацията, посочена в параграф 1, се извършва, като сумите, посочени в членове 188/3, 188/4 и 188/5 от настоящия указ, се умножат по горепосочения ценови индекс, установен за месец януари на текущата година, и като този резултат се раздели на горепосочения ценови индекс, установен за месец януари на текущата година, и той се раздели на ценовия индекс, посочен по-горе за месец февруари на 2024 г.“;</w:t>
      </w:r>
    </w:p>
    <w:p w14:paraId="6310375B" w14:textId="00289426" w:rsidR="00DE2809" w:rsidRDefault="00DE2809" w:rsidP="00DE2809">
      <w:pPr>
        <w:spacing w:after="0" w:line="276" w:lineRule="auto"/>
        <w:rPr>
          <w:rFonts w:ascii="Verdana" w:hAnsi="Verdana"/>
          <w:sz w:val="20"/>
          <w:szCs w:val="20"/>
          <w:lang w:eastAsia="nl-BE"/>
        </w:rPr>
      </w:pPr>
    </w:p>
    <w:p w14:paraId="2E6B6F3E" w14:textId="632493A1" w:rsidR="00DE2809" w:rsidRPr="00983785" w:rsidRDefault="00DE2809" w:rsidP="00DE2809">
      <w:pPr>
        <w:spacing w:after="0" w:line="276" w:lineRule="auto"/>
        <w:rPr>
          <w:sz w:val="20"/>
          <w:szCs w:val="20"/>
          <w:rFonts w:ascii="Verdana" w:hAnsi="Verdana"/>
        </w:rPr>
      </w:pPr>
      <w:r>
        <w:rPr>
          <w:sz w:val="20"/>
          <w:b/>
          <w:rFonts w:ascii="Verdana" w:hAnsi="Verdana"/>
        </w:rPr>
        <w:t xml:space="preserve">Член 20.</w:t>
      </w:r>
      <w:r>
        <w:rPr>
          <w:sz w:val="20"/>
          <w:rFonts w:ascii="Verdana" w:hAnsi="Verdana"/>
        </w:rPr>
        <w:t xml:space="preserve"> </w:t>
      </w:r>
      <w:r>
        <w:rPr>
          <w:sz w:val="20"/>
          <w:rFonts w:ascii="Verdana" w:hAnsi="Verdana"/>
        </w:rPr>
        <w:t xml:space="preserve">В същия указ, последно изменен с Указа от 12 февруари 2021 г., в дял III, добавен с член 11, се добавя глава V, която гласи следното:</w:t>
      </w:r>
    </w:p>
    <w:p w14:paraId="6A976DEB" w14:textId="77777777" w:rsidR="00DE2809" w:rsidRPr="005E7F6C" w:rsidRDefault="00DE2809" w:rsidP="00DE2809">
      <w:pPr>
        <w:spacing w:after="0" w:line="276" w:lineRule="auto"/>
        <w:rPr>
          <w:rFonts w:ascii="Verdana" w:hAnsi="Verdana"/>
          <w:sz w:val="20"/>
          <w:szCs w:val="20"/>
          <w:lang w:eastAsia="nl-BE"/>
        </w:rPr>
      </w:pPr>
    </w:p>
    <w:p w14:paraId="2FC83379" w14:textId="1C017998" w:rsidR="00DE2809" w:rsidRPr="00A4623B" w:rsidRDefault="00DE2809" w:rsidP="001605D2">
      <w:pPr>
        <w:spacing w:after="0" w:line="276" w:lineRule="auto"/>
        <w:rPr>
          <w:sz w:val="20"/>
          <w:szCs w:val="20"/>
          <w:rFonts w:ascii="Verdana" w:hAnsi="Verdana"/>
        </w:rPr>
      </w:pPr>
      <w:r>
        <w:rPr>
          <w:sz w:val="20"/>
          <w:rFonts w:ascii="Verdana" w:hAnsi="Verdana"/>
        </w:rPr>
        <w:t xml:space="preserve">„Глава V. Оценяване“.</w:t>
      </w:r>
    </w:p>
    <w:p w14:paraId="3B4F63DB" w14:textId="5D10727C" w:rsidR="004C7866" w:rsidRDefault="004C7866">
      <w:pPr>
        <w:spacing w:after="0" w:line="276" w:lineRule="auto"/>
        <w:rPr>
          <w:rFonts w:ascii="Verdana" w:hAnsi="Verdana"/>
          <w:sz w:val="20"/>
          <w:szCs w:val="20"/>
          <w:lang w:eastAsia="nl-BE"/>
        </w:rPr>
      </w:pPr>
    </w:p>
    <w:p w14:paraId="44507A01" w14:textId="2F2231C2" w:rsidR="00FC40B5" w:rsidRDefault="00FC40B5" w:rsidP="00FC40B5">
      <w:pPr>
        <w:spacing w:after="0" w:line="276" w:lineRule="auto"/>
        <w:rPr>
          <w:sz w:val="20"/>
          <w:szCs w:val="20"/>
          <w:rFonts w:ascii="Verdana" w:hAnsi="Verdana"/>
        </w:rPr>
      </w:pPr>
      <w:r>
        <w:rPr>
          <w:sz w:val="20"/>
          <w:b/>
          <w:rFonts w:ascii="Verdana" w:hAnsi="Verdana"/>
        </w:rPr>
        <w:t xml:space="preserve">Член 21.</w:t>
      </w:r>
      <w:r>
        <w:rPr>
          <w:sz w:val="20"/>
          <w:rFonts w:ascii="Verdana" w:hAnsi="Verdana"/>
        </w:rPr>
        <w:t xml:space="preserve"> </w:t>
      </w:r>
      <w:r>
        <w:rPr>
          <w:sz w:val="20"/>
          <w:rFonts w:ascii="Verdana" w:hAnsi="Verdana"/>
        </w:rPr>
        <w:t xml:space="preserve">В същия указ, последно изменен с Указа от 12 февруари 2021 г., в глава V, добавена с член 20, се добавя член 188/7, който гласи следното:</w:t>
      </w:r>
    </w:p>
    <w:p w14:paraId="715437F2" w14:textId="77777777" w:rsidR="00FC40B5" w:rsidRDefault="00FC40B5" w:rsidP="00FC40B5">
      <w:pPr>
        <w:spacing w:after="0" w:line="276" w:lineRule="auto"/>
        <w:rPr>
          <w:rFonts w:ascii="Verdana" w:hAnsi="Verdana"/>
          <w:sz w:val="20"/>
          <w:szCs w:val="20"/>
          <w:lang w:eastAsia="nl-BE"/>
        </w:rPr>
      </w:pPr>
    </w:p>
    <w:p w14:paraId="6B955474" w14:textId="190F7072" w:rsidR="00FC40B5" w:rsidRDefault="000F388E">
      <w:pPr>
        <w:spacing w:after="0" w:line="276" w:lineRule="auto"/>
        <w:rPr>
          <w:sz w:val="20"/>
          <w:szCs w:val="20"/>
          <w:rFonts w:ascii="Verdana" w:hAnsi="Verdana"/>
        </w:rPr>
      </w:pPr>
      <w:r>
        <w:rPr>
          <w:sz w:val="20"/>
          <w:rFonts w:ascii="Verdana" w:hAnsi="Verdana"/>
        </w:rPr>
        <w:t xml:space="preserve">„Член 188/7.</w:t>
      </w:r>
      <w:r>
        <w:rPr>
          <w:sz w:val="20"/>
          <w:rFonts w:ascii="Verdana" w:hAnsi="Verdana"/>
        </w:rPr>
        <w:t xml:space="preserve"> </w:t>
      </w:r>
      <w:r>
        <w:rPr>
          <w:sz w:val="20"/>
          <w:rFonts w:ascii="Verdana" w:hAnsi="Verdana"/>
        </w:rPr>
        <w:t xml:space="preserve">Най-късно до третата година след влизането му в сила правителството на фламандската общност извършва оценка на схемата, посочена в членове 188/1—188/6 от настоящия указ.“</w:t>
      </w:r>
    </w:p>
    <w:p w14:paraId="0B289A8C" w14:textId="77777777" w:rsidR="009F483A" w:rsidRPr="00A4623B" w:rsidRDefault="009F483A">
      <w:pPr>
        <w:spacing w:after="0" w:line="276" w:lineRule="auto"/>
        <w:rPr>
          <w:rFonts w:ascii="Verdana" w:hAnsi="Verdana"/>
          <w:sz w:val="20"/>
          <w:szCs w:val="20"/>
          <w:lang w:eastAsia="nl-BE"/>
        </w:rPr>
      </w:pPr>
    </w:p>
    <w:p w14:paraId="548E2FCA" w14:textId="76D2EF45" w:rsidR="00F53A02" w:rsidRPr="00983785" w:rsidRDefault="00F53A02">
      <w:pPr>
        <w:spacing w:after="0" w:line="276" w:lineRule="auto"/>
        <w:rPr>
          <w:sz w:val="20"/>
          <w:szCs w:val="20"/>
          <w:rFonts w:ascii="Verdana" w:hAnsi="Verdana"/>
        </w:rPr>
      </w:pPr>
      <w:r>
        <w:rPr>
          <w:sz w:val="20"/>
          <w:b/>
          <w:rFonts w:ascii="Verdana" w:hAnsi="Verdana"/>
        </w:rPr>
        <w:t xml:space="preserve">Член 22.</w:t>
      </w:r>
      <w:r>
        <w:rPr>
          <w:sz w:val="20"/>
          <w:rFonts w:ascii="Verdana" w:hAnsi="Verdana"/>
        </w:rPr>
        <w:t xml:space="preserve"> </w:t>
      </w:r>
      <w:r>
        <w:rPr>
          <w:sz w:val="20"/>
          <w:rFonts w:ascii="Verdana" w:hAnsi="Verdana"/>
        </w:rPr>
        <w:t xml:space="preserve">В член 218, параграф 2, алинея 1 от същия указ, последно изменен с Указа от 3 юни 2022 г., се правят следните изменения:</w:t>
      </w:r>
    </w:p>
    <w:p w14:paraId="1060FE6A" w14:textId="740CE51F" w:rsidR="00494930" w:rsidRPr="005E7F6C" w:rsidRDefault="00494930">
      <w:pPr>
        <w:spacing w:after="0" w:line="276" w:lineRule="auto"/>
        <w:rPr>
          <w:rFonts w:ascii="Verdana" w:hAnsi="Verdana"/>
          <w:sz w:val="20"/>
          <w:szCs w:val="20"/>
          <w:lang w:eastAsia="nl-BE"/>
        </w:rPr>
      </w:pPr>
    </w:p>
    <w:p w14:paraId="2DBED471" w14:textId="21D4804B" w:rsidR="00494930" w:rsidRPr="00983785" w:rsidRDefault="00983785" w:rsidP="007E2D9A">
      <w:pPr>
        <w:spacing w:after="0" w:line="276" w:lineRule="auto"/>
        <w:rPr>
          <w:sz w:val="20"/>
          <w:szCs w:val="20"/>
          <w:rFonts w:ascii="Verdana" w:hAnsi="Verdana"/>
        </w:rPr>
      </w:pPr>
      <w:r>
        <w:rPr>
          <w:sz w:val="20"/>
          <w:rFonts w:ascii="Verdana" w:hAnsi="Verdana"/>
        </w:rPr>
        <w:t xml:space="preserve">1. в точка 12 изразът „член 184/1“ и изразът „член 184/1, раздел 2“ се заменят с израза „членове от 188/1 до 188/5“;</w:t>
      </w:r>
    </w:p>
    <w:p w14:paraId="1150B99B" w14:textId="1CD0336B" w:rsidR="00894887" w:rsidRPr="00983785" w:rsidRDefault="00894887" w:rsidP="00A4623B">
      <w:pPr>
        <w:spacing w:after="0" w:line="276" w:lineRule="auto"/>
        <w:rPr>
          <w:rFonts w:ascii="Verdana" w:hAnsi="Verdana"/>
          <w:sz w:val="20"/>
          <w:szCs w:val="20"/>
          <w:lang w:eastAsia="nl-BE"/>
        </w:rPr>
      </w:pPr>
    </w:p>
    <w:p w14:paraId="7A514A89" w14:textId="0B77E670" w:rsidR="00894887" w:rsidRPr="00983785" w:rsidRDefault="00983785" w:rsidP="00E9751E">
      <w:pPr>
        <w:spacing w:after="0" w:line="276" w:lineRule="auto"/>
        <w:rPr>
          <w:sz w:val="20"/>
          <w:szCs w:val="20"/>
          <w:rFonts w:ascii="Verdana" w:hAnsi="Verdana"/>
        </w:rPr>
      </w:pPr>
      <w:r>
        <w:rPr>
          <w:sz w:val="20"/>
          <w:rFonts w:ascii="Verdana" w:hAnsi="Verdana"/>
        </w:rPr>
        <w:t xml:space="preserve">2. точка 16 се заличава.</w:t>
      </w:r>
    </w:p>
    <w:p w14:paraId="0B7661F1" w14:textId="3A384557" w:rsidR="00AA5294" w:rsidRPr="00983785" w:rsidRDefault="00AA5294" w:rsidP="007856D6">
      <w:pPr>
        <w:spacing w:after="0" w:line="276" w:lineRule="auto"/>
        <w:rPr>
          <w:rFonts w:ascii="Verdana" w:hAnsi="Verdana"/>
          <w:sz w:val="20"/>
          <w:szCs w:val="20"/>
          <w:lang w:eastAsia="nl-BE"/>
        </w:rPr>
      </w:pPr>
    </w:p>
    <w:p w14:paraId="2B2C838C" w14:textId="308A4006" w:rsidR="005E7F6C" w:rsidRPr="00AE1E7F" w:rsidRDefault="00194527" w:rsidP="00A4623B">
      <w:pPr>
        <w:spacing w:after="0" w:line="276" w:lineRule="auto"/>
        <w:rPr>
          <w:sz w:val="20"/>
          <w:szCs w:val="20"/>
          <w:rFonts w:ascii="Verdana" w:hAnsi="Verdana"/>
        </w:rPr>
      </w:pPr>
      <w:r>
        <w:rPr>
          <w:sz w:val="20"/>
          <w:b/>
          <w:rFonts w:ascii="Verdana" w:hAnsi="Verdana"/>
        </w:rPr>
        <w:t xml:space="preserve">Член 23.</w:t>
      </w:r>
      <w:r>
        <w:rPr>
          <w:sz w:val="20"/>
          <w:rFonts w:ascii="Verdana" w:hAnsi="Verdana"/>
        </w:rPr>
        <w:t xml:space="preserve"> </w:t>
      </w:r>
      <w:r>
        <w:rPr>
          <w:sz w:val="20"/>
          <w:rFonts w:ascii="Verdana" w:hAnsi="Verdana"/>
        </w:rPr>
        <w:t xml:space="preserve">В член 228, параграф 1 от същия указ, изменен с указите от 19 март 2021 г. и 3 юни 2022 г., се добавя точка 7а, както следва:</w:t>
      </w:r>
      <w:r>
        <w:rPr>
          <w:sz w:val="20"/>
          <w:rFonts w:ascii="Verdana" w:hAnsi="Verdana"/>
        </w:rPr>
        <w:t xml:space="preserve"> </w:t>
      </w:r>
    </w:p>
    <w:p w14:paraId="7885A6DF" w14:textId="77777777" w:rsidR="005E7F6C" w:rsidRPr="00AE1E7F" w:rsidRDefault="005E7F6C" w:rsidP="00A4623B">
      <w:pPr>
        <w:spacing w:after="0" w:line="276" w:lineRule="auto"/>
        <w:rPr>
          <w:rFonts w:ascii="Verdana" w:hAnsi="Verdana"/>
          <w:sz w:val="20"/>
          <w:szCs w:val="20"/>
          <w:lang w:eastAsia="nl-BE"/>
        </w:rPr>
      </w:pPr>
    </w:p>
    <w:p w14:paraId="1BC8E89C" w14:textId="16D8E6CF" w:rsidR="00194527" w:rsidRDefault="00194527" w:rsidP="00A4623B">
      <w:pPr>
        <w:spacing w:after="0" w:line="276" w:lineRule="auto"/>
        <w:rPr>
          <w:sz w:val="20"/>
          <w:szCs w:val="20"/>
          <w:rFonts w:ascii="Verdana" w:hAnsi="Verdana"/>
        </w:rPr>
      </w:pPr>
      <w:r>
        <w:rPr>
          <w:sz w:val="20"/>
          <w:rFonts w:ascii="Verdana" w:hAnsi="Verdana"/>
        </w:rPr>
        <w:t xml:space="preserve">„7а. заповедта за спиране или прекратяване на дейностите като услуги за видеоплатформи, ако доставчикът на услуга за видеоплатформи не изпълни задължението, посочено в част IV/1.“.</w:t>
      </w:r>
    </w:p>
    <w:p w14:paraId="0F595C61" w14:textId="55FB2E08" w:rsidR="005E7F6C" w:rsidRDefault="005E7F6C" w:rsidP="00C76CAE">
      <w:pPr>
        <w:spacing w:after="0" w:line="276" w:lineRule="auto"/>
        <w:rPr>
          <w:rFonts w:ascii="Verdana" w:hAnsi="Verdana"/>
          <w:sz w:val="20"/>
          <w:szCs w:val="20"/>
          <w:lang w:eastAsia="nl-BE"/>
        </w:rPr>
      </w:pPr>
    </w:p>
    <w:p w14:paraId="2021CDFD" w14:textId="2A8264B7" w:rsidR="001647D8" w:rsidRDefault="001647D8" w:rsidP="00C76CAE">
      <w:pPr>
        <w:spacing w:after="0" w:line="276" w:lineRule="auto"/>
        <w:rPr>
          <w:sz w:val="20"/>
          <w:szCs w:val="20"/>
          <w:rFonts w:ascii="Verdana" w:hAnsi="Verdana"/>
        </w:rPr>
      </w:pPr>
      <w:r>
        <w:rPr>
          <w:sz w:val="20"/>
          <w:b/>
          <w:rFonts w:ascii="Verdana" w:hAnsi="Verdana"/>
        </w:rPr>
        <w:t xml:space="preserve">Член 24.</w:t>
      </w:r>
      <w:r>
        <w:rPr>
          <w:sz w:val="20"/>
          <w:rFonts w:ascii="Verdana" w:hAnsi="Verdana"/>
        </w:rPr>
        <w:t xml:space="preserve"> </w:t>
      </w:r>
      <w:bookmarkStart w:id="23" w:name="_Hlk128308020"/>
      <w:r>
        <w:rPr>
          <w:sz w:val="20"/>
          <w:rFonts w:ascii="Verdana" w:hAnsi="Verdana"/>
        </w:rPr>
        <w:t xml:space="preserve">Указът на Правителството на фламандската общност от 1 февруари 2019 г. относно участието на частни нелинейни телевизионни оператори в производството на фламандски аудиовизуални произведения</w:t>
      </w:r>
      <w:bookmarkEnd w:id="23"/>
      <w:r>
        <w:rPr>
          <w:sz w:val="20"/>
          <w:rFonts w:ascii="Verdana" w:hAnsi="Verdana"/>
        </w:rPr>
        <w:t xml:space="preserve"> се отменя.</w:t>
      </w:r>
    </w:p>
    <w:p w14:paraId="21E08371" w14:textId="77777777" w:rsidR="001647D8" w:rsidRPr="00983785" w:rsidRDefault="001647D8" w:rsidP="00C76CAE">
      <w:pPr>
        <w:spacing w:after="0" w:line="276" w:lineRule="auto"/>
        <w:rPr>
          <w:rFonts w:ascii="Verdana" w:hAnsi="Verdana"/>
          <w:sz w:val="20"/>
          <w:szCs w:val="20"/>
          <w:lang w:eastAsia="nl-BE"/>
        </w:rPr>
      </w:pPr>
    </w:p>
    <w:p w14:paraId="6874F3BF" w14:textId="0D994E00" w:rsidR="00DB0D82" w:rsidRPr="00983785" w:rsidRDefault="001C5BB8" w:rsidP="00A4623B">
      <w:pPr>
        <w:spacing w:after="0" w:line="276" w:lineRule="auto"/>
        <w:rPr>
          <w:sz w:val="20"/>
          <w:szCs w:val="20"/>
          <w:rFonts w:ascii="Verdana" w:hAnsi="Verdana"/>
        </w:rPr>
      </w:pPr>
      <w:r>
        <w:rPr>
          <w:sz w:val="20"/>
          <w:rFonts w:ascii="Verdana" w:hAnsi="Verdana"/>
        </w:rPr>
        <w:t xml:space="preserve">Глава 3.</w:t>
      </w:r>
      <w:r>
        <w:rPr>
          <w:sz w:val="20"/>
          <w:rFonts w:ascii="Verdana" w:hAnsi="Verdana"/>
        </w:rPr>
        <w:t xml:space="preserve"> </w:t>
      </w:r>
      <w:r>
        <w:rPr>
          <w:sz w:val="20"/>
          <w:rFonts w:ascii="Verdana" w:hAnsi="Verdana"/>
        </w:rPr>
        <w:t xml:space="preserve">Влизане в сила</w:t>
      </w:r>
    </w:p>
    <w:p w14:paraId="4FDD8752" w14:textId="77777777" w:rsidR="001C5BB8" w:rsidRPr="00983785" w:rsidRDefault="001C5BB8" w:rsidP="00A4623B">
      <w:pPr>
        <w:spacing w:after="0" w:line="276" w:lineRule="auto"/>
        <w:rPr>
          <w:rFonts w:ascii="Verdana" w:hAnsi="Verdana"/>
          <w:sz w:val="20"/>
          <w:szCs w:val="20"/>
          <w:lang w:eastAsia="nl-BE"/>
        </w:rPr>
      </w:pPr>
    </w:p>
    <w:p w14:paraId="4E38AA7C" w14:textId="4270D9FC" w:rsidR="00DB0D82" w:rsidRPr="00A4623B" w:rsidRDefault="00DB0D82" w:rsidP="00A4623B">
      <w:pPr>
        <w:spacing w:after="0" w:line="276" w:lineRule="auto"/>
        <w:rPr>
          <w:sz w:val="20"/>
          <w:szCs w:val="20"/>
          <w:rFonts w:ascii="Verdana" w:hAnsi="Verdana"/>
        </w:rPr>
      </w:pPr>
      <w:r>
        <w:rPr>
          <w:sz w:val="20"/>
          <w:b/>
          <w:rFonts w:ascii="Verdana" w:hAnsi="Verdana"/>
        </w:rPr>
        <w:t xml:space="preserve">Член 25.</w:t>
      </w:r>
      <w:r>
        <w:rPr>
          <w:sz w:val="20"/>
          <w:rFonts w:ascii="Verdana" w:hAnsi="Verdana"/>
        </w:rPr>
        <w:t xml:space="preserve"> </w:t>
      </w:r>
      <w:r>
        <w:rPr>
          <w:sz w:val="20"/>
          <w:rFonts w:ascii="Verdana" w:hAnsi="Verdana"/>
        </w:rPr>
        <w:t xml:space="preserve">Настоящият указ влиза в сила на датата, определена от правителството на фламандската общност и не по-късно от (дата).</w:t>
      </w:r>
      <w:r>
        <w:rPr>
          <w:sz w:val="20"/>
          <w:rFonts w:ascii="Verdana" w:hAnsi="Verdana"/>
        </w:rPr>
        <w:t xml:space="preserve"> </w:t>
      </w:r>
    </w:p>
    <w:p w14:paraId="12CA8792" w14:textId="1AF28B3F" w:rsidR="00A459A9" w:rsidRPr="00A4623B" w:rsidRDefault="00A459A9" w:rsidP="00A4623B">
      <w:pPr>
        <w:spacing w:after="0" w:line="276" w:lineRule="auto"/>
        <w:rPr>
          <w:rFonts w:ascii="Verdana" w:hAnsi="Verdana"/>
          <w:sz w:val="20"/>
          <w:szCs w:val="20"/>
          <w:lang w:eastAsia="nl-BE"/>
        </w:rPr>
      </w:pPr>
    </w:p>
    <w:p w14:paraId="16AB0FE6" w14:textId="77777777" w:rsidR="00A459A9" w:rsidRPr="00A4623B" w:rsidRDefault="00A459A9" w:rsidP="00A4623B">
      <w:pPr>
        <w:spacing w:after="0" w:line="276" w:lineRule="auto"/>
        <w:rPr>
          <w:rFonts w:ascii="Verdana" w:hAnsi="Verdana"/>
          <w:sz w:val="20"/>
          <w:szCs w:val="20"/>
          <w:lang w:eastAsia="nl-BE"/>
        </w:rPr>
      </w:pPr>
    </w:p>
    <w:p w14:paraId="251F76C0" w14:textId="17654FEB" w:rsidR="008741FA" w:rsidRPr="00A4623B" w:rsidRDefault="008741FA" w:rsidP="00A4623B">
      <w:pPr>
        <w:spacing w:after="0" w:line="276" w:lineRule="auto"/>
        <w:rPr>
          <w:sz w:val="20"/>
          <w:szCs w:val="20"/>
          <w:rFonts w:ascii="Verdana" w:hAnsi="Verdana"/>
        </w:rPr>
      </w:pPr>
      <w:r>
        <w:rPr>
          <w:sz w:val="20"/>
          <w:rFonts w:ascii="Verdana" w:hAnsi="Verdana"/>
        </w:rPr>
        <w:t xml:space="preserve">Брюксел, (дата).</w:t>
      </w:r>
    </w:p>
    <w:p w14:paraId="431B71D3" w14:textId="5BF52712" w:rsidR="008741FA" w:rsidRPr="00A4623B" w:rsidRDefault="008741FA" w:rsidP="00A4623B">
      <w:pPr>
        <w:spacing w:after="0" w:line="276" w:lineRule="auto"/>
        <w:rPr>
          <w:rFonts w:ascii="Verdana" w:hAnsi="Verdana"/>
          <w:sz w:val="20"/>
          <w:szCs w:val="20"/>
          <w:lang w:eastAsia="nl-BE"/>
        </w:rPr>
      </w:pPr>
    </w:p>
    <w:p w14:paraId="0EEA8FD6" w14:textId="66EFF62B" w:rsidR="008741FA" w:rsidRPr="00A4623B" w:rsidRDefault="008741FA" w:rsidP="00A4623B">
      <w:pPr>
        <w:spacing w:after="0" w:line="276" w:lineRule="auto"/>
        <w:rPr>
          <w:rFonts w:ascii="Verdana" w:hAnsi="Verdana"/>
          <w:sz w:val="20"/>
          <w:szCs w:val="20"/>
          <w:lang w:eastAsia="nl-BE"/>
        </w:rPr>
      </w:pPr>
    </w:p>
    <w:p w14:paraId="579CB299" w14:textId="4F27FCA6" w:rsidR="008741FA" w:rsidRPr="00A4623B" w:rsidRDefault="008741FA" w:rsidP="00A4623B">
      <w:pPr>
        <w:spacing w:after="0" w:line="276" w:lineRule="auto"/>
        <w:jc w:val="center"/>
        <w:rPr>
          <w:sz w:val="20"/>
          <w:szCs w:val="20"/>
          <w:rFonts w:ascii="Verdana" w:hAnsi="Verdana"/>
        </w:rPr>
      </w:pPr>
      <w:r>
        <w:rPr>
          <w:sz w:val="20"/>
          <w:rFonts w:ascii="Verdana" w:hAnsi="Verdana"/>
        </w:rPr>
        <w:t xml:space="preserve">Министър-председателят на фламандското правителство</w:t>
      </w:r>
    </w:p>
    <w:p w14:paraId="317C77B7" w14:textId="4C1452A8" w:rsidR="008741FA" w:rsidRPr="00A4623B" w:rsidRDefault="008741FA" w:rsidP="00A4623B">
      <w:pPr>
        <w:spacing w:after="0" w:line="276" w:lineRule="auto"/>
        <w:jc w:val="center"/>
        <w:rPr>
          <w:rFonts w:ascii="Verdana" w:hAnsi="Verdana"/>
          <w:sz w:val="20"/>
          <w:szCs w:val="20"/>
          <w:lang w:eastAsia="nl-BE"/>
        </w:rPr>
      </w:pPr>
    </w:p>
    <w:p w14:paraId="0F09830C" w14:textId="42B3D584" w:rsidR="008741FA" w:rsidRPr="00A4623B" w:rsidRDefault="008741FA" w:rsidP="00A4623B">
      <w:pPr>
        <w:spacing w:after="0" w:line="276" w:lineRule="auto"/>
        <w:jc w:val="center"/>
        <w:rPr>
          <w:rFonts w:ascii="Verdana" w:hAnsi="Verdana"/>
          <w:sz w:val="20"/>
          <w:szCs w:val="20"/>
          <w:lang w:eastAsia="nl-BE"/>
        </w:rPr>
      </w:pPr>
    </w:p>
    <w:p w14:paraId="7AF5157C" w14:textId="081304AB" w:rsidR="008741FA" w:rsidRPr="00A4623B" w:rsidRDefault="008741FA" w:rsidP="00983785">
      <w:pPr>
        <w:spacing w:after="0" w:line="276" w:lineRule="auto"/>
        <w:jc w:val="center"/>
        <w:rPr>
          <w:rFonts w:ascii="Verdana" w:hAnsi="Verdana"/>
          <w:sz w:val="20"/>
          <w:szCs w:val="20"/>
          <w:lang w:eastAsia="nl-BE"/>
        </w:rPr>
      </w:pPr>
    </w:p>
    <w:p w14:paraId="274623BE" w14:textId="5CA6D42F" w:rsidR="008741FA" w:rsidRPr="00A4623B" w:rsidRDefault="008741FA" w:rsidP="00983785">
      <w:pPr>
        <w:spacing w:after="0" w:line="276" w:lineRule="auto"/>
        <w:jc w:val="center"/>
        <w:rPr>
          <w:rFonts w:ascii="Verdana" w:hAnsi="Verdana"/>
          <w:sz w:val="20"/>
          <w:szCs w:val="20"/>
          <w:lang w:eastAsia="nl-BE"/>
        </w:rPr>
      </w:pPr>
    </w:p>
    <w:p w14:paraId="48D606DD" w14:textId="0726F488" w:rsidR="008741FA" w:rsidRPr="00A4623B" w:rsidRDefault="008741FA" w:rsidP="00983785">
      <w:pPr>
        <w:spacing w:after="0" w:line="276" w:lineRule="auto"/>
        <w:jc w:val="center"/>
        <w:rPr>
          <w:rFonts w:ascii="Verdana" w:hAnsi="Verdana"/>
          <w:sz w:val="20"/>
          <w:szCs w:val="20"/>
          <w:lang w:eastAsia="nl-BE"/>
        </w:rPr>
      </w:pPr>
    </w:p>
    <w:p w14:paraId="55D23A21" w14:textId="7C7FB6A1" w:rsidR="008741FA" w:rsidRPr="00A4623B" w:rsidRDefault="008741FA" w:rsidP="00983785">
      <w:pPr>
        <w:spacing w:after="0" w:line="276" w:lineRule="auto"/>
        <w:jc w:val="center"/>
        <w:rPr>
          <w:rFonts w:ascii="Verdana" w:hAnsi="Verdana"/>
          <w:sz w:val="20"/>
          <w:szCs w:val="20"/>
          <w:lang w:eastAsia="nl-BE"/>
        </w:rPr>
      </w:pPr>
    </w:p>
    <w:p w14:paraId="7D0CE8C3" w14:textId="4A8E4BA7" w:rsidR="008741FA" w:rsidRPr="00A4623B" w:rsidRDefault="008741FA" w:rsidP="00983785">
      <w:pPr>
        <w:spacing w:after="0" w:line="276" w:lineRule="auto"/>
        <w:jc w:val="center"/>
        <w:rPr>
          <w:sz w:val="20"/>
          <w:szCs w:val="20"/>
          <w:rFonts w:ascii="Verdana" w:hAnsi="Verdana"/>
        </w:rPr>
      </w:pPr>
      <w:r>
        <w:rPr>
          <w:sz w:val="20"/>
          <w:rFonts w:ascii="Verdana" w:hAnsi="Verdana"/>
        </w:rPr>
        <w:t xml:space="preserve">Jan Jambon</w:t>
      </w:r>
    </w:p>
    <w:p w14:paraId="734A8CCE" w14:textId="4FF92799" w:rsidR="008741FA" w:rsidRPr="00A4623B" w:rsidRDefault="008741FA" w:rsidP="00983785">
      <w:pPr>
        <w:spacing w:after="0" w:line="276" w:lineRule="auto"/>
        <w:jc w:val="center"/>
        <w:rPr>
          <w:rFonts w:ascii="Verdana" w:hAnsi="Verdana"/>
          <w:sz w:val="20"/>
          <w:szCs w:val="20"/>
          <w:lang w:eastAsia="nl-BE"/>
        </w:rPr>
      </w:pPr>
    </w:p>
    <w:p w14:paraId="0E08A05E" w14:textId="247101EF" w:rsidR="008741FA" w:rsidRPr="00A4623B" w:rsidRDefault="008741FA" w:rsidP="005E7F6C">
      <w:pPr>
        <w:spacing w:after="0" w:line="276" w:lineRule="auto"/>
        <w:jc w:val="center"/>
        <w:rPr>
          <w:rFonts w:ascii="Verdana" w:hAnsi="Verdana"/>
          <w:sz w:val="20"/>
          <w:szCs w:val="20"/>
          <w:lang w:eastAsia="nl-BE"/>
        </w:rPr>
      </w:pPr>
    </w:p>
    <w:p w14:paraId="7BFCEE6B" w14:textId="765B8CF8" w:rsidR="008741FA" w:rsidRPr="00A4623B" w:rsidRDefault="008741FA">
      <w:pPr>
        <w:spacing w:after="0" w:line="276" w:lineRule="auto"/>
        <w:jc w:val="center"/>
        <w:rPr>
          <w:sz w:val="20"/>
          <w:szCs w:val="20"/>
          <w:rFonts w:ascii="Verdana" w:hAnsi="Verdana"/>
        </w:rPr>
      </w:pPr>
      <w:r>
        <w:rPr>
          <w:sz w:val="20"/>
          <w:rFonts w:ascii="Verdana" w:hAnsi="Verdana"/>
        </w:rPr>
        <w:t xml:space="preserve">Фламандският министър по въпросите на Брюксел, младежта, медиите и борбата срещу бедността,</w:t>
      </w:r>
    </w:p>
    <w:p w14:paraId="31536885" w14:textId="7B003F09" w:rsidR="008741FA" w:rsidRPr="00A4623B" w:rsidRDefault="008741FA">
      <w:pPr>
        <w:spacing w:after="0" w:line="276" w:lineRule="auto"/>
        <w:jc w:val="center"/>
        <w:rPr>
          <w:rFonts w:ascii="Verdana" w:hAnsi="Verdana"/>
          <w:sz w:val="20"/>
          <w:szCs w:val="20"/>
          <w:lang w:eastAsia="nl-BE"/>
        </w:rPr>
      </w:pPr>
    </w:p>
    <w:p w14:paraId="67DD94A6" w14:textId="537F31AE" w:rsidR="008741FA" w:rsidRPr="00A4623B" w:rsidRDefault="008741FA">
      <w:pPr>
        <w:spacing w:after="0" w:line="276" w:lineRule="auto"/>
        <w:jc w:val="center"/>
        <w:rPr>
          <w:rFonts w:ascii="Verdana" w:hAnsi="Verdana"/>
          <w:sz w:val="20"/>
          <w:szCs w:val="20"/>
          <w:lang w:eastAsia="nl-BE"/>
        </w:rPr>
      </w:pPr>
    </w:p>
    <w:p w14:paraId="3A9C9872" w14:textId="51A1D253" w:rsidR="008741FA" w:rsidRPr="00A4623B" w:rsidRDefault="008741FA">
      <w:pPr>
        <w:spacing w:after="0" w:line="276" w:lineRule="auto"/>
        <w:jc w:val="center"/>
        <w:rPr>
          <w:rFonts w:ascii="Verdana" w:hAnsi="Verdana"/>
          <w:sz w:val="20"/>
          <w:szCs w:val="20"/>
          <w:lang w:eastAsia="nl-BE"/>
        </w:rPr>
      </w:pPr>
    </w:p>
    <w:p w14:paraId="249115B9" w14:textId="480EAC7E" w:rsidR="008741FA" w:rsidRPr="00A4623B" w:rsidRDefault="008741FA">
      <w:pPr>
        <w:spacing w:after="0" w:line="276" w:lineRule="auto"/>
        <w:jc w:val="center"/>
        <w:rPr>
          <w:rFonts w:ascii="Verdana" w:hAnsi="Verdana"/>
          <w:sz w:val="20"/>
          <w:szCs w:val="20"/>
          <w:lang w:eastAsia="nl-BE"/>
        </w:rPr>
      </w:pPr>
    </w:p>
    <w:p w14:paraId="6CFB188C" w14:textId="75FC3EA7" w:rsidR="008741FA" w:rsidRPr="00A4623B" w:rsidRDefault="008741FA">
      <w:pPr>
        <w:spacing w:after="0" w:line="276" w:lineRule="auto"/>
        <w:jc w:val="center"/>
        <w:rPr>
          <w:rFonts w:ascii="Verdana" w:hAnsi="Verdana"/>
          <w:sz w:val="20"/>
          <w:szCs w:val="20"/>
          <w:lang w:eastAsia="nl-BE"/>
        </w:rPr>
      </w:pPr>
    </w:p>
    <w:p w14:paraId="77E9917E" w14:textId="68FC878C" w:rsidR="008741FA" w:rsidRPr="00A4623B" w:rsidRDefault="008741FA">
      <w:pPr>
        <w:spacing w:after="0" w:line="276" w:lineRule="auto"/>
        <w:jc w:val="center"/>
        <w:rPr>
          <w:rFonts w:ascii="Verdana" w:hAnsi="Verdana"/>
          <w:sz w:val="20"/>
          <w:szCs w:val="20"/>
          <w:lang w:eastAsia="nl-BE"/>
        </w:rPr>
      </w:pPr>
    </w:p>
    <w:p w14:paraId="733E855D" w14:textId="10342869" w:rsidR="00742182" w:rsidRPr="00A4623B" w:rsidRDefault="008741FA">
      <w:pPr>
        <w:spacing w:after="0" w:line="276" w:lineRule="auto"/>
        <w:jc w:val="center"/>
        <w:rPr>
          <w:sz w:val="20"/>
          <w:szCs w:val="20"/>
          <w:rFonts w:ascii="Verdana" w:hAnsi="Verdana"/>
        </w:rPr>
      </w:pPr>
      <w:r>
        <w:rPr>
          <w:sz w:val="20"/>
          <w:rFonts w:ascii="Verdana" w:hAnsi="Verdana"/>
        </w:rPr>
        <w:t xml:space="preserve">Benjamin DALLE</w:t>
      </w:r>
    </w:p>
    <w:sectPr w:rsidR="00742182" w:rsidRPr="00A4623B" w:rsidSect="00E9751E">
      <w:headerReference w:type="even" r:id="rId12"/>
      <w:footerReference w:type="default" r:id="rId13"/>
      <w:headerReference w:type="first" r:id="rId14"/>
      <w:pgSz w:w="11906" w:h="16838"/>
      <w:pgMar w:top="1247" w:right="1814" w:bottom="1247" w:left="18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6B387" w14:textId="77777777" w:rsidR="00CD5DA1" w:rsidRDefault="00CD5DA1" w:rsidP="008741FA">
      <w:pPr>
        <w:spacing w:after="0" w:line="240" w:lineRule="auto"/>
      </w:pPr>
      <w:r>
        <w:separator/>
      </w:r>
    </w:p>
  </w:endnote>
  <w:endnote w:type="continuationSeparator" w:id="0">
    <w:p w14:paraId="79633F8C" w14:textId="77777777" w:rsidR="00CD5DA1" w:rsidRDefault="00CD5DA1" w:rsidP="0087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8"/>
        <w:szCs w:val="18"/>
      </w:rPr>
      <w:id w:val="1365095715"/>
      <w:docPartObj>
        <w:docPartGallery w:val="Page Numbers (Bottom of Page)"/>
        <w:docPartUnique/>
      </w:docPartObj>
    </w:sdtPr>
    <w:sdtEndPr/>
    <w:sdtContent>
      <w:sdt>
        <w:sdtPr>
          <w:rPr>
            <w:rFonts w:ascii="Verdana" w:hAnsi="Verdana"/>
            <w:sz w:val="18"/>
            <w:szCs w:val="18"/>
          </w:rPr>
          <w:id w:val="-1769616900"/>
          <w:docPartObj>
            <w:docPartGallery w:val="Page Numbers (Top of Page)"/>
            <w:docPartUnique/>
          </w:docPartObj>
        </w:sdtPr>
        <w:sdtEndPr/>
        <w:sdtContent>
          <w:p w14:paraId="4A2EB85C" w14:textId="23842E45" w:rsidR="00D00D47" w:rsidRPr="00833A06" w:rsidRDefault="00D00D47">
            <w:pPr>
              <w:pStyle w:val="Footer"/>
              <w:jc w:val="right"/>
              <w:rPr>
                <w:sz w:val="18"/>
                <w:szCs w:val="18"/>
                <w:rFonts w:ascii="Verdana" w:hAnsi="Verdana"/>
              </w:rPr>
            </w:pPr>
            <w:r>
              <w:rPr>
                <w:sz w:val="18"/>
                <w:rFonts w:ascii="Verdana" w:hAnsi="Verdana"/>
              </w:rPr>
              <w:t xml:space="preserve">Страница </w:t>
            </w:r>
            <w:r w:rsidRPr="00833A06">
              <w:rPr>
                <w:sz w:val="18"/>
                <w:rFonts w:ascii="Verdana" w:hAnsi="Verdana"/>
              </w:rPr>
              <w:fldChar w:fldCharType="begin"/>
            </w:r>
            <w:r w:rsidRPr="00833A06">
              <w:rPr>
                <w:sz w:val="18"/>
                <w:rFonts w:ascii="Verdana" w:hAnsi="Verdana"/>
              </w:rPr>
              <w:instrText>PAGE</w:instrText>
            </w:r>
            <w:r w:rsidRPr="00833A06">
              <w:rPr>
                <w:sz w:val="18"/>
                <w:rFonts w:ascii="Verdana" w:hAnsi="Verdana"/>
              </w:rPr>
              <w:fldChar w:fldCharType="separate"/>
            </w:r>
            <w:r w:rsidRPr="00833A06">
              <w:rPr>
                <w:sz w:val="18"/>
                <w:rFonts w:ascii="Verdana" w:hAnsi="Verdana"/>
              </w:rPr>
              <w:t>2</w:t>
            </w:r>
            <w:r w:rsidRPr="00833A06">
              <w:rPr>
                <w:sz w:val="18"/>
                <w:rFonts w:ascii="Verdana" w:hAnsi="Verdana"/>
              </w:rPr>
              <w:fldChar w:fldCharType="end"/>
            </w:r>
            <w:r>
              <w:rPr>
                <w:sz w:val="18"/>
                <w:rFonts w:ascii="Verdana" w:hAnsi="Verdana"/>
              </w:rPr>
              <w:t xml:space="preserve"> от </w:t>
            </w:r>
            <w:r w:rsidRPr="00833A06">
              <w:rPr>
                <w:sz w:val="18"/>
                <w:rFonts w:ascii="Verdana" w:hAnsi="Verdana"/>
              </w:rPr>
              <w:fldChar w:fldCharType="begin" w:dirty="true"/>
            </w:r>
            <w:r w:rsidRPr="00833A06">
              <w:rPr>
                <w:sz w:val="18"/>
                <w:rFonts w:ascii="Verdana" w:hAnsi="Verdana"/>
              </w:rPr>
              <w:instrText>NUMPAGES</w:instrText>
            </w:r>
            <w:r w:rsidRPr="00833A06">
              <w:rPr>
                <w:sz w:val="18"/>
                <w:rFonts w:ascii="Verdana" w:hAnsi="Verdana"/>
              </w:rPr>
              <w:fldChar w:fldCharType="separate"/>
            </w:r>
            <w:r w:rsidRPr="00833A06">
              <w:rPr>
                <w:sz w:val="18"/>
                <w:rFonts w:ascii="Verdana" w:hAnsi="Verdana"/>
              </w:rPr>
              <w:t>2</w:t>
            </w:r>
            <w:r w:rsidRPr="00833A06">
              <w:rPr>
                <w:sz w:val="18"/>
                <w:rFonts w:ascii="Verdana" w:hAnsi="Verdan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30977" w14:textId="77777777" w:rsidR="00CD5DA1" w:rsidRDefault="00CD5DA1" w:rsidP="008741FA">
      <w:pPr>
        <w:spacing w:after="0" w:line="240" w:lineRule="auto"/>
      </w:pPr>
      <w:r>
        <w:separator/>
      </w:r>
    </w:p>
  </w:footnote>
  <w:footnote w:type="continuationSeparator" w:id="0">
    <w:p w14:paraId="2D1D8EC0" w14:textId="77777777" w:rsidR="00CD5DA1" w:rsidRDefault="00CD5DA1" w:rsidP="00874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8F2E" w14:textId="6E2AC23D" w:rsidR="00DD4131" w:rsidRDefault="00964ACA">
    <w:pPr>
      <w:pStyle w:val="Header"/>
    </w:pPr>
    <w:r>
      <w:pict w14:anchorId="4FA0F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48.85pt;height:134.65pt;rotation:315;z-index:-251654656;mso-position-horizontal:center;mso-position-horizontal-relative:margin;mso-position-vertical:center;mso-position-vertical-relative:margin" o:allowincell="f" fillcolor="silver" stroked="f">
          <v:fill opacity=".5"/>
          <v:textpath style="font-family:&quot;Calibri&quot;;font-size:1pt" string="ПРОЕКТ НА ВЕРСИЯ НА"/>
          <w10:wrap anchorx="margin" anchory="margin"/>
        </v:shape>
      </w:pict>
    </w:r>
    <w:r>
      <w:pict w14:anchorId="4B5DAF7B">
        <v:shape id="_x0000_s1026" type="#_x0000_t136" style="position:absolute;margin-left:0;margin-top:0;width:537.3pt;height:46.05pt;rotation:315;z-index:-251658752;mso-position-horizontal:center;mso-position-horizontal-relative:margin;mso-position-vertical:center;mso-position-vertical-relative:margin" o:allowincell="f" fillcolor="silver" stroked="f">
          <v:fill opacity=".5"/>
          <v:textpath style="font-family:&quot;Calibri&quot;;font-size:1pt" string="ПРЕДВАРИТЕЛНО ЗАКОНОДАТЕЛНО ТЕХНИЧЕСКО СТАНОВИЩЕ"/>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3049" w14:textId="52B24EF1" w:rsidR="006E2479" w:rsidRDefault="00964ACA">
    <w:pPr>
      <w:pStyle w:val="Header"/>
    </w:pPr>
    <w:r>
      <w:pict w14:anchorId="64455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7" type="#_x0000_t136" style="position:absolute;margin-left:0;margin-top:0;width:448.85pt;height:134.65pt;rotation:315;z-index:-251656704;mso-position-horizontal:center;mso-position-horizontal-relative:margin;mso-position-vertical:center;mso-position-vertical-relative:margin" o:allowincell="f" fillcolor="silver" stroked="f">
          <v:fill opacity=".5"/>
          <v:textpath style="font-family:&quot;Calibri&quot;;font-size:1pt" string="ПРОЕКТ НА ВЕРСИЯ НА"/>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5F3"/>
    <w:multiLevelType w:val="hybridMultilevel"/>
    <w:tmpl w:val="374A6A52"/>
    <w:lvl w:ilvl="0" w:tplc="64D4851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043B6881"/>
    <w:multiLevelType w:val="hybridMultilevel"/>
    <w:tmpl w:val="52C606B2"/>
    <w:lvl w:ilvl="0" w:tplc="7B1A1F7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A6319D5"/>
    <w:multiLevelType w:val="hybridMultilevel"/>
    <w:tmpl w:val="51B05B10"/>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AD40574"/>
    <w:multiLevelType w:val="hybridMultilevel"/>
    <w:tmpl w:val="DE2615A0"/>
    <w:lvl w:ilvl="0" w:tplc="98069BC2">
      <w:numFmt w:val="bullet"/>
      <w:lvlText w:val="-"/>
      <w:lvlJc w:val="left"/>
      <w:pPr>
        <w:ind w:left="1080" w:hanging="360"/>
      </w:pPr>
      <w:rPr>
        <w:rFonts w:ascii="Verdana" w:eastAsiaTheme="minorHAnsi" w:hAnsi="Verdan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0CE0289A"/>
    <w:multiLevelType w:val="hybridMultilevel"/>
    <w:tmpl w:val="C64CE5E8"/>
    <w:lvl w:ilvl="0" w:tplc="D1C61D86">
      <w:start w:val="1"/>
      <w:numFmt w:val="lowerLetter"/>
      <w:lvlText w:val="%1)"/>
      <w:lvlJc w:val="left"/>
      <w:pPr>
        <w:ind w:left="70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34439BD"/>
    <w:multiLevelType w:val="hybridMultilevel"/>
    <w:tmpl w:val="E78EE8D4"/>
    <w:lvl w:ilvl="0" w:tplc="8A1E3CB8">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5E80EDC"/>
    <w:multiLevelType w:val="hybridMultilevel"/>
    <w:tmpl w:val="7652B710"/>
    <w:lvl w:ilvl="0" w:tplc="19B8E8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ADB72F2"/>
    <w:multiLevelType w:val="hybridMultilevel"/>
    <w:tmpl w:val="779059E6"/>
    <w:lvl w:ilvl="0" w:tplc="C1C66E14">
      <w:start w:val="4"/>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8" w15:restartNumberingAfterBreak="0">
    <w:nsid w:val="221E0BA8"/>
    <w:multiLevelType w:val="hybridMultilevel"/>
    <w:tmpl w:val="0218C3FC"/>
    <w:lvl w:ilvl="0" w:tplc="E1E2515E">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310683A"/>
    <w:multiLevelType w:val="hybridMultilevel"/>
    <w:tmpl w:val="50C61B00"/>
    <w:lvl w:ilvl="0" w:tplc="EB62D4B2">
      <w:start w:val="1"/>
      <w:numFmt w:val="decimal"/>
      <w:lvlText w:val="%1."/>
      <w:lvlJc w:val="left"/>
      <w:pPr>
        <w:ind w:left="1413" w:hanging="705"/>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0" w15:restartNumberingAfterBreak="0">
    <w:nsid w:val="23E1319C"/>
    <w:multiLevelType w:val="hybridMultilevel"/>
    <w:tmpl w:val="D7DA6B22"/>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1" w15:restartNumberingAfterBreak="0">
    <w:nsid w:val="24A3472D"/>
    <w:multiLevelType w:val="hybridMultilevel"/>
    <w:tmpl w:val="8A402594"/>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84F28A3"/>
    <w:multiLevelType w:val="hybridMultilevel"/>
    <w:tmpl w:val="52388114"/>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C267553"/>
    <w:multiLevelType w:val="hybridMultilevel"/>
    <w:tmpl w:val="A97A393E"/>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2F7C6E93"/>
    <w:multiLevelType w:val="hybridMultilevel"/>
    <w:tmpl w:val="ADC04F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FAC0CCD"/>
    <w:multiLevelType w:val="hybridMultilevel"/>
    <w:tmpl w:val="EC2CE50A"/>
    <w:lvl w:ilvl="0" w:tplc="1BA27EA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1ED0D0A"/>
    <w:multiLevelType w:val="hybridMultilevel"/>
    <w:tmpl w:val="B1245C34"/>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9FB18E9"/>
    <w:multiLevelType w:val="hybridMultilevel"/>
    <w:tmpl w:val="982E81BA"/>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A4B216B"/>
    <w:multiLevelType w:val="hybridMultilevel"/>
    <w:tmpl w:val="7652B710"/>
    <w:lvl w:ilvl="0" w:tplc="19B8E8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D2C115A"/>
    <w:multiLevelType w:val="hybridMultilevel"/>
    <w:tmpl w:val="B5B6A750"/>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0000476"/>
    <w:multiLevelType w:val="hybridMultilevel"/>
    <w:tmpl w:val="A642B556"/>
    <w:lvl w:ilvl="0" w:tplc="C1C66E14">
      <w:start w:val="4"/>
      <w:numFmt w:val="lowerLetter"/>
      <w:lvlText w:val="(%1)"/>
      <w:lvlJc w:val="left"/>
      <w:pPr>
        <w:ind w:left="1068"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401061BE"/>
    <w:multiLevelType w:val="hybridMultilevel"/>
    <w:tmpl w:val="9DD0AA24"/>
    <w:lvl w:ilvl="0" w:tplc="432E92F8">
      <w:start w:val="1"/>
      <w:numFmt w:val="lowerLetter"/>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41477590"/>
    <w:multiLevelType w:val="hybridMultilevel"/>
    <w:tmpl w:val="E9E21ECC"/>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43EE5530"/>
    <w:multiLevelType w:val="hybridMultilevel"/>
    <w:tmpl w:val="4F7A69CA"/>
    <w:lvl w:ilvl="0" w:tplc="E5DCB76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64924EF"/>
    <w:multiLevelType w:val="hybridMultilevel"/>
    <w:tmpl w:val="1FD2051C"/>
    <w:lvl w:ilvl="0" w:tplc="EB5A7766">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69A3F46"/>
    <w:multiLevelType w:val="hybridMultilevel"/>
    <w:tmpl w:val="A5C06A3C"/>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4A654890"/>
    <w:multiLevelType w:val="hybridMultilevel"/>
    <w:tmpl w:val="09B6F1FA"/>
    <w:lvl w:ilvl="0" w:tplc="2B84F192">
      <w:start w:val="2"/>
      <w:numFmt w:val="bullet"/>
      <w:lvlText w:val="-"/>
      <w:lvlJc w:val="left"/>
      <w:pPr>
        <w:ind w:left="1080" w:hanging="360"/>
      </w:pPr>
      <w:rPr>
        <w:rFonts w:ascii="Verdana" w:eastAsiaTheme="minorHAnsi" w:hAnsi="Verdan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7" w15:restartNumberingAfterBreak="0">
    <w:nsid w:val="4BC179A1"/>
    <w:multiLevelType w:val="hybridMultilevel"/>
    <w:tmpl w:val="9C1C7536"/>
    <w:lvl w:ilvl="0" w:tplc="A856732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C255A78"/>
    <w:multiLevelType w:val="hybridMultilevel"/>
    <w:tmpl w:val="9014C44A"/>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4C3F48F8"/>
    <w:multiLevelType w:val="hybridMultilevel"/>
    <w:tmpl w:val="1342492E"/>
    <w:lvl w:ilvl="0" w:tplc="083C5EE4">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4C4008A2"/>
    <w:multiLevelType w:val="hybridMultilevel"/>
    <w:tmpl w:val="BC5241E6"/>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4C53500D"/>
    <w:multiLevelType w:val="hybridMultilevel"/>
    <w:tmpl w:val="91B424BC"/>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4DA97EDD"/>
    <w:multiLevelType w:val="hybridMultilevel"/>
    <w:tmpl w:val="7078183E"/>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4EAB4D78"/>
    <w:multiLevelType w:val="hybridMultilevel"/>
    <w:tmpl w:val="11ECD508"/>
    <w:lvl w:ilvl="0" w:tplc="65BC45F4">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34" w15:restartNumberingAfterBreak="0">
    <w:nsid w:val="50B043F0"/>
    <w:multiLevelType w:val="hybridMultilevel"/>
    <w:tmpl w:val="0C66F51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53801DD1"/>
    <w:multiLevelType w:val="hybridMultilevel"/>
    <w:tmpl w:val="763C7ABC"/>
    <w:lvl w:ilvl="0" w:tplc="E93655FE">
      <w:start w:val="1"/>
      <w:numFmt w:val="lowerLetter"/>
      <w:lvlText w:val="%1)"/>
      <w:lvlJc w:val="left"/>
      <w:pPr>
        <w:ind w:left="708" w:hanging="708"/>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6" w15:restartNumberingAfterBreak="0">
    <w:nsid w:val="554A45F4"/>
    <w:multiLevelType w:val="hybridMultilevel"/>
    <w:tmpl w:val="4B6E49F0"/>
    <w:lvl w:ilvl="0" w:tplc="0A444982">
      <w:numFmt w:val="bullet"/>
      <w:lvlText w:val="-"/>
      <w:lvlJc w:val="left"/>
      <w:pPr>
        <w:ind w:left="360" w:hanging="360"/>
      </w:pPr>
      <w:rPr>
        <w:rFonts w:ascii="Calibri" w:eastAsia="Calibri" w:hAnsi="Calibri" w:cs="Times New Roman" w:hint="default"/>
      </w:rPr>
    </w:lvl>
    <w:lvl w:ilvl="1" w:tplc="08130003">
      <w:start w:val="1"/>
      <w:numFmt w:val="bullet"/>
      <w:lvlText w:val="o"/>
      <w:lvlJc w:val="left"/>
      <w:pPr>
        <w:ind w:left="720" w:hanging="360"/>
      </w:pPr>
      <w:rPr>
        <w:rFonts w:ascii="Courier New" w:hAnsi="Courier New" w:cs="Courier New" w:hint="default"/>
      </w:rPr>
    </w:lvl>
    <w:lvl w:ilvl="2" w:tplc="08130005" w:tentative="1">
      <w:start w:val="1"/>
      <w:numFmt w:val="bullet"/>
      <w:lvlText w:val=""/>
      <w:lvlJc w:val="left"/>
      <w:pPr>
        <w:ind w:left="1440" w:hanging="360"/>
      </w:pPr>
      <w:rPr>
        <w:rFonts w:ascii="Wingdings" w:hAnsi="Wingdings" w:hint="default"/>
      </w:rPr>
    </w:lvl>
    <w:lvl w:ilvl="3" w:tplc="08130001" w:tentative="1">
      <w:start w:val="1"/>
      <w:numFmt w:val="bullet"/>
      <w:lvlText w:val=""/>
      <w:lvlJc w:val="left"/>
      <w:pPr>
        <w:ind w:left="2160" w:hanging="360"/>
      </w:pPr>
      <w:rPr>
        <w:rFonts w:ascii="Symbol" w:hAnsi="Symbol" w:hint="default"/>
      </w:rPr>
    </w:lvl>
    <w:lvl w:ilvl="4" w:tplc="08130003" w:tentative="1">
      <w:start w:val="1"/>
      <w:numFmt w:val="bullet"/>
      <w:lvlText w:val="o"/>
      <w:lvlJc w:val="left"/>
      <w:pPr>
        <w:ind w:left="2880" w:hanging="360"/>
      </w:pPr>
      <w:rPr>
        <w:rFonts w:ascii="Courier New" w:hAnsi="Courier New" w:cs="Courier New" w:hint="default"/>
      </w:rPr>
    </w:lvl>
    <w:lvl w:ilvl="5" w:tplc="08130005" w:tentative="1">
      <w:start w:val="1"/>
      <w:numFmt w:val="bullet"/>
      <w:lvlText w:val=""/>
      <w:lvlJc w:val="left"/>
      <w:pPr>
        <w:ind w:left="3600" w:hanging="360"/>
      </w:pPr>
      <w:rPr>
        <w:rFonts w:ascii="Wingdings" w:hAnsi="Wingdings" w:hint="default"/>
      </w:rPr>
    </w:lvl>
    <w:lvl w:ilvl="6" w:tplc="08130001" w:tentative="1">
      <w:start w:val="1"/>
      <w:numFmt w:val="bullet"/>
      <w:lvlText w:val=""/>
      <w:lvlJc w:val="left"/>
      <w:pPr>
        <w:ind w:left="4320" w:hanging="360"/>
      </w:pPr>
      <w:rPr>
        <w:rFonts w:ascii="Symbol" w:hAnsi="Symbol" w:hint="default"/>
      </w:rPr>
    </w:lvl>
    <w:lvl w:ilvl="7" w:tplc="08130003" w:tentative="1">
      <w:start w:val="1"/>
      <w:numFmt w:val="bullet"/>
      <w:lvlText w:val="o"/>
      <w:lvlJc w:val="left"/>
      <w:pPr>
        <w:ind w:left="5040" w:hanging="360"/>
      </w:pPr>
      <w:rPr>
        <w:rFonts w:ascii="Courier New" w:hAnsi="Courier New" w:cs="Courier New" w:hint="default"/>
      </w:rPr>
    </w:lvl>
    <w:lvl w:ilvl="8" w:tplc="08130005" w:tentative="1">
      <w:start w:val="1"/>
      <w:numFmt w:val="bullet"/>
      <w:lvlText w:val=""/>
      <w:lvlJc w:val="left"/>
      <w:pPr>
        <w:ind w:left="5760" w:hanging="360"/>
      </w:pPr>
      <w:rPr>
        <w:rFonts w:ascii="Wingdings" w:hAnsi="Wingdings" w:hint="default"/>
      </w:rPr>
    </w:lvl>
  </w:abstractNum>
  <w:abstractNum w:abstractNumId="37" w15:restartNumberingAfterBreak="0">
    <w:nsid w:val="56653AD3"/>
    <w:multiLevelType w:val="hybridMultilevel"/>
    <w:tmpl w:val="D284BFB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58DB05CB"/>
    <w:multiLevelType w:val="hybridMultilevel"/>
    <w:tmpl w:val="FA540204"/>
    <w:lvl w:ilvl="0" w:tplc="C90C67B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5D2C2B46"/>
    <w:multiLevelType w:val="hybridMultilevel"/>
    <w:tmpl w:val="AAE227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0" w15:restartNumberingAfterBreak="0">
    <w:nsid w:val="5D6407E5"/>
    <w:multiLevelType w:val="hybridMultilevel"/>
    <w:tmpl w:val="D076D5C8"/>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5EEF4D7E"/>
    <w:multiLevelType w:val="hybridMultilevel"/>
    <w:tmpl w:val="2220A832"/>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5EFB18FA"/>
    <w:multiLevelType w:val="hybridMultilevel"/>
    <w:tmpl w:val="8D4C0912"/>
    <w:lvl w:ilvl="0" w:tplc="7EDE99F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5FDC4912"/>
    <w:multiLevelType w:val="hybridMultilevel"/>
    <w:tmpl w:val="644E72B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4" w15:restartNumberingAfterBreak="0">
    <w:nsid w:val="65CF151B"/>
    <w:multiLevelType w:val="hybridMultilevel"/>
    <w:tmpl w:val="CF48BCD4"/>
    <w:lvl w:ilvl="0" w:tplc="08130017">
      <w:start w:val="1"/>
      <w:numFmt w:val="low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5" w15:restartNumberingAfterBreak="0">
    <w:nsid w:val="67BD147C"/>
    <w:multiLevelType w:val="hybridMultilevel"/>
    <w:tmpl w:val="2946CFA6"/>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6" w15:restartNumberingAfterBreak="0">
    <w:nsid w:val="69D723A6"/>
    <w:multiLevelType w:val="hybridMultilevel"/>
    <w:tmpl w:val="BAE6AE48"/>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47" w15:restartNumberingAfterBreak="0">
    <w:nsid w:val="6B2E1C7E"/>
    <w:multiLevelType w:val="hybridMultilevel"/>
    <w:tmpl w:val="8FD08EEA"/>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8" w15:restartNumberingAfterBreak="0">
    <w:nsid w:val="6F707404"/>
    <w:multiLevelType w:val="hybridMultilevel"/>
    <w:tmpl w:val="B9CE9394"/>
    <w:lvl w:ilvl="0" w:tplc="BA6A1D44">
      <w:numFmt w:val="bullet"/>
      <w:lvlText w:val=""/>
      <w:lvlJc w:val="left"/>
      <w:pPr>
        <w:ind w:left="1068" w:hanging="708"/>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732C42E9"/>
    <w:multiLevelType w:val="hybridMultilevel"/>
    <w:tmpl w:val="89AE6FE4"/>
    <w:lvl w:ilvl="0" w:tplc="64D4851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0" w15:restartNumberingAfterBreak="0">
    <w:nsid w:val="7651620B"/>
    <w:multiLevelType w:val="hybridMultilevel"/>
    <w:tmpl w:val="D1EA79F4"/>
    <w:lvl w:ilvl="0" w:tplc="DE5AA6DC">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51" w15:restartNumberingAfterBreak="0">
    <w:nsid w:val="76C41A91"/>
    <w:multiLevelType w:val="hybridMultilevel"/>
    <w:tmpl w:val="408A7EF2"/>
    <w:lvl w:ilvl="0" w:tplc="8E76DC04">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2" w15:restartNumberingAfterBreak="0">
    <w:nsid w:val="7B955AAF"/>
    <w:multiLevelType w:val="hybridMultilevel"/>
    <w:tmpl w:val="569629D0"/>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3" w15:restartNumberingAfterBreak="0">
    <w:nsid w:val="7D3357F3"/>
    <w:multiLevelType w:val="hybridMultilevel"/>
    <w:tmpl w:val="4DBC9D02"/>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4" w15:restartNumberingAfterBreak="0">
    <w:nsid w:val="7DDC4141"/>
    <w:multiLevelType w:val="hybridMultilevel"/>
    <w:tmpl w:val="A4E210B8"/>
    <w:lvl w:ilvl="0" w:tplc="DC52CC92">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25126031">
    <w:abstractNumId w:val="10"/>
  </w:num>
  <w:num w:numId="2" w16cid:durableId="826674557">
    <w:abstractNumId w:val="46"/>
  </w:num>
  <w:num w:numId="3" w16cid:durableId="1643581886">
    <w:abstractNumId w:val="43"/>
  </w:num>
  <w:num w:numId="4" w16cid:durableId="685979086">
    <w:abstractNumId w:val="49"/>
  </w:num>
  <w:num w:numId="5" w16cid:durableId="2091732592">
    <w:abstractNumId w:val="0"/>
  </w:num>
  <w:num w:numId="6" w16cid:durableId="1508130324">
    <w:abstractNumId w:val="23"/>
  </w:num>
  <w:num w:numId="7" w16cid:durableId="1820539624">
    <w:abstractNumId w:val="54"/>
  </w:num>
  <w:num w:numId="8" w16cid:durableId="6016923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883910">
    <w:abstractNumId w:val="27"/>
  </w:num>
  <w:num w:numId="10" w16cid:durableId="1379667871">
    <w:abstractNumId w:val="36"/>
  </w:num>
  <w:num w:numId="11" w16cid:durableId="2039548355">
    <w:abstractNumId w:val="18"/>
  </w:num>
  <w:num w:numId="12" w16cid:durableId="1358002952">
    <w:abstractNumId w:val="6"/>
  </w:num>
  <w:num w:numId="13" w16cid:durableId="568081006">
    <w:abstractNumId w:val="33"/>
  </w:num>
  <w:num w:numId="14" w16cid:durableId="1826584296">
    <w:abstractNumId w:val="7"/>
  </w:num>
  <w:num w:numId="15" w16cid:durableId="2049526701">
    <w:abstractNumId w:val="20"/>
  </w:num>
  <w:num w:numId="16" w16cid:durableId="1440029820">
    <w:abstractNumId w:val="50"/>
  </w:num>
  <w:num w:numId="17" w16cid:durableId="1387139765">
    <w:abstractNumId w:val="14"/>
  </w:num>
  <w:num w:numId="18" w16cid:durableId="2001499240">
    <w:abstractNumId w:val="48"/>
  </w:num>
  <w:num w:numId="19" w16cid:durableId="1158768326">
    <w:abstractNumId w:val="38"/>
  </w:num>
  <w:num w:numId="20" w16cid:durableId="325548779">
    <w:abstractNumId w:val="37"/>
  </w:num>
  <w:num w:numId="21" w16cid:durableId="1065297422">
    <w:abstractNumId w:val="34"/>
  </w:num>
  <w:num w:numId="22" w16cid:durableId="715854600">
    <w:abstractNumId w:val="28"/>
  </w:num>
  <w:num w:numId="23" w16cid:durableId="256988255">
    <w:abstractNumId w:val="47"/>
  </w:num>
  <w:num w:numId="24" w16cid:durableId="1074931912">
    <w:abstractNumId w:val="53"/>
  </w:num>
  <w:num w:numId="25" w16cid:durableId="314334174">
    <w:abstractNumId w:val="40"/>
  </w:num>
  <w:num w:numId="26" w16cid:durableId="1211068337">
    <w:abstractNumId w:val="25"/>
  </w:num>
  <w:num w:numId="27" w16cid:durableId="1387291876">
    <w:abstractNumId w:val="42"/>
  </w:num>
  <w:num w:numId="28" w16cid:durableId="2036811716">
    <w:abstractNumId w:val="24"/>
  </w:num>
  <w:num w:numId="29" w16cid:durableId="1992559356">
    <w:abstractNumId w:val="51"/>
  </w:num>
  <w:num w:numId="30" w16cid:durableId="1621764364">
    <w:abstractNumId w:val="35"/>
  </w:num>
  <w:num w:numId="31" w16cid:durableId="153618317">
    <w:abstractNumId w:val="4"/>
  </w:num>
  <w:num w:numId="32" w16cid:durableId="1393233846">
    <w:abstractNumId w:val="39"/>
  </w:num>
  <w:num w:numId="33" w16cid:durableId="1867864073">
    <w:abstractNumId w:val="15"/>
  </w:num>
  <w:num w:numId="34" w16cid:durableId="863716926">
    <w:abstractNumId w:val="3"/>
  </w:num>
  <w:num w:numId="35" w16cid:durableId="1520436503">
    <w:abstractNumId w:val="9"/>
  </w:num>
  <w:num w:numId="36" w16cid:durableId="1902402220">
    <w:abstractNumId w:val="26"/>
  </w:num>
  <w:num w:numId="37" w16cid:durableId="1979646331">
    <w:abstractNumId w:val="13"/>
  </w:num>
  <w:num w:numId="38" w16cid:durableId="130558512">
    <w:abstractNumId w:val="12"/>
  </w:num>
  <w:num w:numId="39" w16cid:durableId="337738087">
    <w:abstractNumId w:val="21"/>
  </w:num>
  <w:num w:numId="40" w16cid:durableId="90706453">
    <w:abstractNumId w:val="32"/>
  </w:num>
  <w:num w:numId="41" w16cid:durableId="2119062685">
    <w:abstractNumId w:val="5"/>
  </w:num>
  <w:num w:numId="42" w16cid:durableId="1720350824">
    <w:abstractNumId w:val="11"/>
  </w:num>
  <w:num w:numId="43" w16cid:durableId="1364986197">
    <w:abstractNumId w:val="2"/>
  </w:num>
  <w:num w:numId="44" w16cid:durableId="1556310095">
    <w:abstractNumId w:val="45"/>
  </w:num>
  <w:num w:numId="45" w16cid:durableId="1358654374">
    <w:abstractNumId w:val="29"/>
  </w:num>
  <w:num w:numId="46" w16cid:durableId="1233547113">
    <w:abstractNumId w:val="52"/>
  </w:num>
  <w:num w:numId="47" w16cid:durableId="1107693846">
    <w:abstractNumId w:val="17"/>
  </w:num>
  <w:num w:numId="48" w16cid:durableId="742988113">
    <w:abstractNumId w:val="41"/>
  </w:num>
  <w:num w:numId="49" w16cid:durableId="768699633">
    <w:abstractNumId w:val="22"/>
  </w:num>
  <w:num w:numId="50" w16cid:durableId="983509168">
    <w:abstractNumId w:val="30"/>
  </w:num>
  <w:num w:numId="51" w16cid:durableId="1077633860">
    <w:abstractNumId w:val="31"/>
  </w:num>
  <w:num w:numId="52" w16cid:durableId="9726068">
    <w:abstractNumId w:val="44"/>
  </w:num>
  <w:num w:numId="53" w16cid:durableId="975988550">
    <w:abstractNumId w:val="16"/>
  </w:num>
  <w:num w:numId="54" w16cid:durableId="581917259">
    <w:abstractNumId w:val="19"/>
  </w:num>
  <w:num w:numId="55" w16cid:durableId="887184997">
    <w:abstractNumId w:val="8"/>
  </w:num>
  <w:num w:numId="56" w16cid:durableId="850526789">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FA"/>
    <w:rsid w:val="000002AD"/>
    <w:rsid w:val="00000432"/>
    <w:rsid w:val="00000930"/>
    <w:rsid w:val="00000EC6"/>
    <w:rsid w:val="00001BED"/>
    <w:rsid w:val="00001C8C"/>
    <w:rsid w:val="0000220D"/>
    <w:rsid w:val="0000224E"/>
    <w:rsid w:val="000024C6"/>
    <w:rsid w:val="0000342C"/>
    <w:rsid w:val="0000353B"/>
    <w:rsid w:val="00003610"/>
    <w:rsid w:val="000037AA"/>
    <w:rsid w:val="00003E7B"/>
    <w:rsid w:val="00003F45"/>
    <w:rsid w:val="00005547"/>
    <w:rsid w:val="00006B54"/>
    <w:rsid w:val="00006D31"/>
    <w:rsid w:val="00007742"/>
    <w:rsid w:val="0001088E"/>
    <w:rsid w:val="00011F33"/>
    <w:rsid w:val="00012423"/>
    <w:rsid w:val="0001319A"/>
    <w:rsid w:val="00013357"/>
    <w:rsid w:val="0001390E"/>
    <w:rsid w:val="00014312"/>
    <w:rsid w:val="00014972"/>
    <w:rsid w:val="0001505B"/>
    <w:rsid w:val="00016962"/>
    <w:rsid w:val="00017265"/>
    <w:rsid w:val="00020235"/>
    <w:rsid w:val="00020309"/>
    <w:rsid w:val="00020767"/>
    <w:rsid w:val="00020E61"/>
    <w:rsid w:val="00021A58"/>
    <w:rsid w:val="00023569"/>
    <w:rsid w:val="00024D06"/>
    <w:rsid w:val="00024F00"/>
    <w:rsid w:val="00027A75"/>
    <w:rsid w:val="00027A79"/>
    <w:rsid w:val="00027ECF"/>
    <w:rsid w:val="00031BC0"/>
    <w:rsid w:val="00031BE1"/>
    <w:rsid w:val="00031CAF"/>
    <w:rsid w:val="000321E5"/>
    <w:rsid w:val="00032895"/>
    <w:rsid w:val="0003316A"/>
    <w:rsid w:val="00034193"/>
    <w:rsid w:val="00035017"/>
    <w:rsid w:val="000356E0"/>
    <w:rsid w:val="0003611B"/>
    <w:rsid w:val="0003615B"/>
    <w:rsid w:val="00037F2A"/>
    <w:rsid w:val="00040D46"/>
    <w:rsid w:val="0004130F"/>
    <w:rsid w:val="000419E7"/>
    <w:rsid w:val="00042484"/>
    <w:rsid w:val="00042576"/>
    <w:rsid w:val="000427D0"/>
    <w:rsid w:val="000431FA"/>
    <w:rsid w:val="00043E14"/>
    <w:rsid w:val="0004489B"/>
    <w:rsid w:val="00044DA3"/>
    <w:rsid w:val="0004513C"/>
    <w:rsid w:val="00045E66"/>
    <w:rsid w:val="000468C2"/>
    <w:rsid w:val="00046BEA"/>
    <w:rsid w:val="00046E88"/>
    <w:rsid w:val="000472B2"/>
    <w:rsid w:val="0004740B"/>
    <w:rsid w:val="000476B8"/>
    <w:rsid w:val="00050A19"/>
    <w:rsid w:val="0005103B"/>
    <w:rsid w:val="000510CA"/>
    <w:rsid w:val="000511B6"/>
    <w:rsid w:val="000517E9"/>
    <w:rsid w:val="000519D0"/>
    <w:rsid w:val="00051A6D"/>
    <w:rsid w:val="00051BD1"/>
    <w:rsid w:val="000525FB"/>
    <w:rsid w:val="00052D67"/>
    <w:rsid w:val="00053189"/>
    <w:rsid w:val="00053B70"/>
    <w:rsid w:val="00053C39"/>
    <w:rsid w:val="0005406F"/>
    <w:rsid w:val="00054CBA"/>
    <w:rsid w:val="00054CF5"/>
    <w:rsid w:val="00055028"/>
    <w:rsid w:val="000550BE"/>
    <w:rsid w:val="000550C2"/>
    <w:rsid w:val="0005519B"/>
    <w:rsid w:val="000551BA"/>
    <w:rsid w:val="00055A81"/>
    <w:rsid w:val="00056784"/>
    <w:rsid w:val="00060F1D"/>
    <w:rsid w:val="00060F4C"/>
    <w:rsid w:val="0006100D"/>
    <w:rsid w:val="00061517"/>
    <w:rsid w:val="0006152A"/>
    <w:rsid w:val="00061B60"/>
    <w:rsid w:val="0006282D"/>
    <w:rsid w:val="00062B7A"/>
    <w:rsid w:val="000634EA"/>
    <w:rsid w:val="000635A1"/>
    <w:rsid w:val="00064174"/>
    <w:rsid w:val="00064999"/>
    <w:rsid w:val="00065EE5"/>
    <w:rsid w:val="00065FDE"/>
    <w:rsid w:val="0006718A"/>
    <w:rsid w:val="00070D38"/>
    <w:rsid w:val="000715C5"/>
    <w:rsid w:val="00072397"/>
    <w:rsid w:val="000724DD"/>
    <w:rsid w:val="000729F8"/>
    <w:rsid w:val="00072DCA"/>
    <w:rsid w:val="0007312B"/>
    <w:rsid w:val="0007321A"/>
    <w:rsid w:val="00073253"/>
    <w:rsid w:val="00073C2D"/>
    <w:rsid w:val="00074190"/>
    <w:rsid w:val="000742F9"/>
    <w:rsid w:val="00074531"/>
    <w:rsid w:val="00075B80"/>
    <w:rsid w:val="000761A7"/>
    <w:rsid w:val="00076F65"/>
    <w:rsid w:val="00077289"/>
    <w:rsid w:val="000777E7"/>
    <w:rsid w:val="00077A01"/>
    <w:rsid w:val="00080042"/>
    <w:rsid w:val="00080311"/>
    <w:rsid w:val="00080630"/>
    <w:rsid w:val="00080CEE"/>
    <w:rsid w:val="000811FB"/>
    <w:rsid w:val="00081C93"/>
    <w:rsid w:val="00082188"/>
    <w:rsid w:val="000827C1"/>
    <w:rsid w:val="000827D1"/>
    <w:rsid w:val="00082A77"/>
    <w:rsid w:val="00082CC3"/>
    <w:rsid w:val="00082FA9"/>
    <w:rsid w:val="000840D4"/>
    <w:rsid w:val="000840FE"/>
    <w:rsid w:val="00085660"/>
    <w:rsid w:val="00085727"/>
    <w:rsid w:val="000867CE"/>
    <w:rsid w:val="00086960"/>
    <w:rsid w:val="00086F28"/>
    <w:rsid w:val="00087D4F"/>
    <w:rsid w:val="00090F7F"/>
    <w:rsid w:val="0009187E"/>
    <w:rsid w:val="00092225"/>
    <w:rsid w:val="00093612"/>
    <w:rsid w:val="0009483F"/>
    <w:rsid w:val="00094D71"/>
    <w:rsid w:val="000951A0"/>
    <w:rsid w:val="00095457"/>
    <w:rsid w:val="000960F9"/>
    <w:rsid w:val="0009628A"/>
    <w:rsid w:val="0009759C"/>
    <w:rsid w:val="000977BC"/>
    <w:rsid w:val="00097AE4"/>
    <w:rsid w:val="000A0847"/>
    <w:rsid w:val="000A09DF"/>
    <w:rsid w:val="000A1080"/>
    <w:rsid w:val="000A141E"/>
    <w:rsid w:val="000A3204"/>
    <w:rsid w:val="000A3C25"/>
    <w:rsid w:val="000A5EFD"/>
    <w:rsid w:val="000A5FE4"/>
    <w:rsid w:val="000A6109"/>
    <w:rsid w:val="000A6A93"/>
    <w:rsid w:val="000A6B68"/>
    <w:rsid w:val="000A6B78"/>
    <w:rsid w:val="000A6C12"/>
    <w:rsid w:val="000A7844"/>
    <w:rsid w:val="000A793C"/>
    <w:rsid w:val="000A7B41"/>
    <w:rsid w:val="000B075C"/>
    <w:rsid w:val="000B0A3C"/>
    <w:rsid w:val="000B0FD7"/>
    <w:rsid w:val="000B14AC"/>
    <w:rsid w:val="000B2128"/>
    <w:rsid w:val="000B2455"/>
    <w:rsid w:val="000B2731"/>
    <w:rsid w:val="000B28CB"/>
    <w:rsid w:val="000B2C83"/>
    <w:rsid w:val="000B2E80"/>
    <w:rsid w:val="000B3282"/>
    <w:rsid w:val="000B348E"/>
    <w:rsid w:val="000B4E25"/>
    <w:rsid w:val="000B5BF1"/>
    <w:rsid w:val="000B6428"/>
    <w:rsid w:val="000B642B"/>
    <w:rsid w:val="000B6572"/>
    <w:rsid w:val="000B65F0"/>
    <w:rsid w:val="000B7543"/>
    <w:rsid w:val="000C014B"/>
    <w:rsid w:val="000C0768"/>
    <w:rsid w:val="000C0902"/>
    <w:rsid w:val="000C0908"/>
    <w:rsid w:val="000C0E6F"/>
    <w:rsid w:val="000C1366"/>
    <w:rsid w:val="000C1443"/>
    <w:rsid w:val="000C312A"/>
    <w:rsid w:val="000C334A"/>
    <w:rsid w:val="000C3DC8"/>
    <w:rsid w:val="000C47AB"/>
    <w:rsid w:val="000C4AD4"/>
    <w:rsid w:val="000C4BE3"/>
    <w:rsid w:val="000C7182"/>
    <w:rsid w:val="000C7B90"/>
    <w:rsid w:val="000C7C54"/>
    <w:rsid w:val="000D0B53"/>
    <w:rsid w:val="000D0EB2"/>
    <w:rsid w:val="000D13C2"/>
    <w:rsid w:val="000D1816"/>
    <w:rsid w:val="000D3B20"/>
    <w:rsid w:val="000D4439"/>
    <w:rsid w:val="000D4B17"/>
    <w:rsid w:val="000D50C1"/>
    <w:rsid w:val="000D6253"/>
    <w:rsid w:val="000D649B"/>
    <w:rsid w:val="000D6AA1"/>
    <w:rsid w:val="000D7901"/>
    <w:rsid w:val="000D7E77"/>
    <w:rsid w:val="000E0022"/>
    <w:rsid w:val="000E0ABF"/>
    <w:rsid w:val="000E0C45"/>
    <w:rsid w:val="000E18CA"/>
    <w:rsid w:val="000E1C17"/>
    <w:rsid w:val="000E1C44"/>
    <w:rsid w:val="000E26BE"/>
    <w:rsid w:val="000E27FF"/>
    <w:rsid w:val="000E3FB4"/>
    <w:rsid w:val="000E4157"/>
    <w:rsid w:val="000E4601"/>
    <w:rsid w:val="000E4ADE"/>
    <w:rsid w:val="000E4C49"/>
    <w:rsid w:val="000E55CE"/>
    <w:rsid w:val="000E5723"/>
    <w:rsid w:val="000E6678"/>
    <w:rsid w:val="000E7456"/>
    <w:rsid w:val="000F0052"/>
    <w:rsid w:val="000F0189"/>
    <w:rsid w:val="000F1E3A"/>
    <w:rsid w:val="000F1ED1"/>
    <w:rsid w:val="000F2AB3"/>
    <w:rsid w:val="000F2D49"/>
    <w:rsid w:val="000F34C8"/>
    <w:rsid w:val="000F388E"/>
    <w:rsid w:val="000F4058"/>
    <w:rsid w:val="000F4B2F"/>
    <w:rsid w:val="000F5E23"/>
    <w:rsid w:val="000F6CA9"/>
    <w:rsid w:val="000F7779"/>
    <w:rsid w:val="000F7CD6"/>
    <w:rsid w:val="00100023"/>
    <w:rsid w:val="00100416"/>
    <w:rsid w:val="001008FC"/>
    <w:rsid w:val="00100BA0"/>
    <w:rsid w:val="001013FA"/>
    <w:rsid w:val="00102EAD"/>
    <w:rsid w:val="00102EE0"/>
    <w:rsid w:val="00102FA5"/>
    <w:rsid w:val="00103668"/>
    <w:rsid w:val="00103C8B"/>
    <w:rsid w:val="001040D7"/>
    <w:rsid w:val="00105B5D"/>
    <w:rsid w:val="00107441"/>
    <w:rsid w:val="001102E3"/>
    <w:rsid w:val="001110F6"/>
    <w:rsid w:val="00111A7D"/>
    <w:rsid w:val="00112AA1"/>
    <w:rsid w:val="00112DA5"/>
    <w:rsid w:val="00113487"/>
    <w:rsid w:val="00113753"/>
    <w:rsid w:val="00113B2D"/>
    <w:rsid w:val="00113D2A"/>
    <w:rsid w:val="00114118"/>
    <w:rsid w:val="00114221"/>
    <w:rsid w:val="0011520F"/>
    <w:rsid w:val="00115463"/>
    <w:rsid w:val="00115757"/>
    <w:rsid w:val="00115A85"/>
    <w:rsid w:val="00116305"/>
    <w:rsid w:val="00116D21"/>
    <w:rsid w:val="00117157"/>
    <w:rsid w:val="001179F3"/>
    <w:rsid w:val="00120A86"/>
    <w:rsid w:val="001217A6"/>
    <w:rsid w:val="00121AD2"/>
    <w:rsid w:val="00121B80"/>
    <w:rsid w:val="00122468"/>
    <w:rsid w:val="00122D68"/>
    <w:rsid w:val="00123DE1"/>
    <w:rsid w:val="00123F16"/>
    <w:rsid w:val="0012457B"/>
    <w:rsid w:val="001245E6"/>
    <w:rsid w:val="00124A1A"/>
    <w:rsid w:val="00124CDD"/>
    <w:rsid w:val="00125A97"/>
    <w:rsid w:val="00125F0A"/>
    <w:rsid w:val="001265F0"/>
    <w:rsid w:val="00126833"/>
    <w:rsid w:val="00126DE1"/>
    <w:rsid w:val="001270C0"/>
    <w:rsid w:val="00127499"/>
    <w:rsid w:val="00127754"/>
    <w:rsid w:val="00130C06"/>
    <w:rsid w:val="00130F8C"/>
    <w:rsid w:val="00131495"/>
    <w:rsid w:val="00131A16"/>
    <w:rsid w:val="001320E8"/>
    <w:rsid w:val="00132438"/>
    <w:rsid w:val="00132F98"/>
    <w:rsid w:val="00133E6B"/>
    <w:rsid w:val="001343D4"/>
    <w:rsid w:val="001356FC"/>
    <w:rsid w:val="0013593E"/>
    <w:rsid w:val="00135998"/>
    <w:rsid w:val="00135B45"/>
    <w:rsid w:val="00136012"/>
    <w:rsid w:val="001368E1"/>
    <w:rsid w:val="00136ED4"/>
    <w:rsid w:val="001373F4"/>
    <w:rsid w:val="00137D20"/>
    <w:rsid w:val="00141CB4"/>
    <w:rsid w:val="00142730"/>
    <w:rsid w:val="00142827"/>
    <w:rsid w:val="0014349E"/>
    <w:rsid w:val="00143ADA"/>
    <w:rsid w:val="00143C11"/>
    <w:rsid w:val="00143E00"/>
    <w:rsid w:val="00144894"/>
    <w:rsid w:val="00145B4D"/>
    <w:rsid w:val="001469D6"/>
    <w:rsid w:val="00146BB3"/>
    <w:rsid w:val="0014768B"/>
    <w:rsid w:val="00147724"/>
    <w:rsid w:val="00147EA9"/>
    <w:rsid w:val="00150B26"/>
    <w:rsid w:val="00150BF3"/>
    <w:rsid w:val="001513FB"/>
    <w:rsid w:val="00151E10"/>
    <w:rsid w:val="00152399"/>
    <w:rsid w:val="001524FB"/>
    <w:rsid w:val="0015299F"/>
    <w:rsid w:val="001534C1"/>
    <w:rsid w:val="00154255"/>
    <w:rsid w:val="00154EBD"/>
    <w:rsid w:val="00155935"/>
    <w:rsid w:val="0015598F"/>
    <w:rsid w:val="001559B0"/>
    <w:rsid w:val="001559D2"/>
    <w:rsid w:val="00155B8A"/>
    <w:rsid w:val="0015606C"/>
    <w:rsid w:val="00156138"/>
    <w:rsid w:val="00156B8D"/>
    <w:rsid w:val="0015776C"/>
    <w:rsid w:val="00157F84"/>
    <w:rsid w:val="00160032"/>
    <w:rsid w:val="0016036A"/>
    <w:rsid w:val="001605D2"/>
    <w:rsid w:val="0016092A"/>
    <w:rsid w:val="00160F65"/>
    <w:rsid w:val="0016218F"/>
    <w:rsid w:val="001623D6"/>
    <w:rsid w:val="00162D2B"/>
    <w:rsid w:val="00162F37"/>
    <w:rsid w:val="00163264"/>
    <w:rsid w:val="0016382C"/>
    <w:rsid w:val="0016448A"/>
    <w:rsid w:val="001646A6"/>
    <w:rsid w:val="001647D8"/>
    <w:rsid w:val="00164BF8"/>
    <w:rsid w:val="00164FB3"/>
    <w:rsid w:val="001650E0"/>
    <w:rsid w:val="00165169"/>
    <w:rsid w:val="00165D2E"/>
    <w:rsid w:val="00166358"/>
    <w:rsid w:val="001664F4"/>
    <w:rsid w:val="00166775"/>
    <w:rsid w:val="00166841"/>
    <w:rsid w:val="00167402"/>
    <w:rsid w:val="00167B95"/>
    <w:rsid w:val="00170649"/>
    <w:rsid w:val="00170D2C"/>
    <w:rsid w:val="00170D50"/>
    <w:rsid w:val="00171BD2"/>
    <w:rsid w:val="001726E6"/>
    <w:rsid w:val="00173BD6"/>
    <w:rsid w:val="00173D2D"/>
    <w:rsid w:val="00174633"/>
    <w:rsid w:val="001748A3"/>
    <w:rsid w:val="00175377"/>
    <w:rsid w:val="00175574"/>
    <w:rsid w:val="00175DDB"/>
    <w:rsid w:val="00176344"/>
    <w:rsid w:val="0017791D"/>
    <w:rsid w:val="00177FBC"/>
    <w:rsid w:val="00180292"/>
    <w:rsid w:val="00180747"/>
    <w:rsid w:val="001831FC"/>
    <w:rsid w:val="001837EB"/>
    <w:rsid w:val="00183960"/>
    <w:rsid w:val="00184945"/>
    <w:rsid w:val="00184B0F"/>
    <w:rsid w:val="00185520"/>
    <w:rsid w:val="00185FD8"/>
    <w:rsid w:val="0018670E"/>
    <w:rsid w:val="0018743A"/>
    <w:rsid w:val="00187ACC"/>
    <w:rsid w:val="00187C65"/>
    <w:rsid w:val="00190519"/>
    <w:rsid w:val="001907D5"/>
    <w:rsid w:val="00191B53"/>
    <w:rsid w:val="00193165"/>
    <w:rsid w:val="00194527"/>
    <w:rsid w:val="00194780"/>
    <w:rsid w:val="00194C35"/>
    <w:rsid w:val="00194D3A"/>
    <w:rsid w:val="00194FD8"/>
    <w:rsid w:val="00196777"/>
    <w:rsid w:val="00196875"/>
    <w:rsid w:val="00196946"/>
    <w:rsid w:val="00196B37"/>
    <w:rsid w:val="001970C1"/>
    <w:rsid w:val="0019712B"/>
    <w:rsid w:val="001972BD"/>
    <w:rsid w:val="001976F0"/>
    <w:rsid w:val="00197B14"/>
    <w:rsid w:val="00197B87"/>
    <w:rsid w:val="001A04A6"/>
    <w:rsid w:val="001A059D"/>
    <w:rsid w:val="001A260D"/>
    <w:rsid w:val="001A299E"/>
    <w:rsid w:val="001A397E"/>
    <w:rsid w:val="001A39A2"/>
    <w:rsid w:val="001A43FA"/>
    <w:rsid w:val="001A4BCF"/>
    <w:rsid w:val="001A53AA"/>
    <w:rsid w:val="001A56C1"/>
    <w:rsid w:val="001A604E"/>
    <w:rsid w:val="001A6D2D"/>
    <w:rsid w:val="001A73D7"/>
    <w:rsid w:val="001B1108"/>
    <w:rsid w:val="001B23BB"/>
    <w:rsid w:val="001B2969"/>
    <w:rsid w:val="001B2E45"/>
    <w:rsid w:val="001B3033"/>
    <w:rsid w:val="001B33C2"/>
    <w:rsid w:val="001B3907"/>
    <w:rsid w:val="001B396C"/>
    <w:rsid w:val="001B3AA6"/>
    <w:rsid w:val="001B3F59"/>
    <w:rsid w:val="001B4121"/>
    <w:rsid w:val="001B47C4"/>
    <w:rsid w:val="001B4BB4"/>
    <w:rsid w:val="001B51C9"/>
    <w:rsid w:val="001B5621"/>
    <w:rsid w:val="001B5D57"/>
    <w:rsid w:val="001B5DA4"/>
    <w:rsid w:val="001B5E2E"/>
    <w:rsid w:val="001B6708"/>
    <w:rsid w:val="001B7047"/>
    <w:rsid w:val="001C0470"/>
    <w:rsid w:val="001C0DB1"/>
    <w:rsid w:val="001C1125"/>
    <w:rsid w:val="001C1A6F"/>
    <w:rsid w:val="001C275A"/>
    <w:rsid w:val="001C2B0A"/>
    <w:rsid w:val="001C3C2C"/>
    <w:rsid w:val="001C3E22"/>
    <w:rsid w:val="001C4143"/>
    <w:rsid w:val="001C42A0"/>
    <w:rsid w:val="001C42CE"/>
    <w:rsid w:val="001C44CA"/>
    <w:rsid w:val="001C48CA"/>
    <w:rsid w:val="001C48F2"/>
    <w:rsid w:val="001C493F"/>
    <w:rsid w:val="001C547D"/>
    <w:rsid w:val="001C5BB8"/>
    <w:rsid w:val="001C5DF0"/>
    <w:rsid w:val="001C654A"/>
    <w:rsid w:val="001C6813"/>
    <w:rsid w:val="001C6C2E"/>
    <w:rsid w:val="001C7619"/>
    <w:rsid w:val="001C7908"/>
    <w:rsid w:val="001C7975"/>
    <w:rsid w:val="001D1618"/>
    <w:rsid w:val="001D36ED"/>
    <w:rsid w:val="001D3BB3"/>
    <w:rsid w:val="001D43F5"/>
    <w:rsid w:val="001D49B0"/>
    <w:rsid w:val="001D4E5F"/>
    <w:rsid w:val="001D509F"/>
    <w:rsid w:val="001D53FF"/>
    <w:rsid w:val="001D5C31"/>
    <w:rsid w:val="001D5DF4"/>
    <w:rsid w:val="001D6710"/>
    <w:rsid w:val="001D6863"/>
    <w:rsid w:val="001D6BA4"/>
    <w:rsid w:val="001D6C7B"/>
    <w:rsid w:val="001D6DB6"/>
    <w:rsid w:val="001D6ED4"/>
    <w:rsid w:val="001E0316"/>
    <w:rsid w:val="001E063B"/>
    <w:rsid w:val="001E0C75"/>
    <w:rsid w:val="001E150F"/>
    <w:rsid w:val="001E1736"/>
    <w:rsid w:val="001E20F8"/>
    <w:rsid w:val="001E2323"/>
    <w:rsid w:val="001E257C"/>
    <w:rsid w:val="001E2730"/>
    <w:rsid w:val="001E327C"/>
    <w:rsid w:val="001E353F"/>
    <w:rsid w:val="001E3B77"/>
    <w:rsid w:val="001E6DDB"/>
    <w:rsid w:val="001E7C2F"/>
    <w:rsid w:val="001E7F59"/>
    <w:rsid w:val="001E7F8F"/>
    <w:rsid w:val="001F03A9"/>
    <w:rsid w:val="001F04C4"/>
    <w:rsid w:val="001F098C"/>
    <w:rsid w:val="001F0AA0"/>
    <w:rsid w:val="001F1AAA"/>
    <w:rsid w:val="001F1FEA"/>
    <w:rsid w:val="001F3726"/>
    <w:rsid w:val="001F44E7"/>
    <w:rsid w:val="001F50C5"/>
    <w:rsid w:val="001F5AFD"/>
    <w:rsid w:val="001F5E7E"/>
    <w:rsid w:val="002006ED"/>
    <w:rsid w:val="00202109"/>
    <w:rsid w:val="0020222B"/>
    <w:rsid w:val="00202867"/>
    <w:rsid w:val="00203E20"/>
    <w:rsid w:val="00203E22"/>
    <w:rsid w:val="002046D2"/>
    <w:rsid w:val="002060C2"/>
    <w:rsid w:val="0020628D"/>
    <w:rsid w:val="002063CE"/>
    <w:rsid w:val="002063EC"/>
    <w:rsid w:val="00206D33"/>
    <w:rsid w:val="00207028"/>
    <w:rsid w:val="00207337"/>
    <w:rsid w:val="002079C7"/>
    <w:rsid w:val="00210E3B"/>
    <w:rsid w:val="002128F5"/>
    <w:rsid w:val="00213FDD"/>
    <w:rsid w:val="00214D53"/>
    <w:rsid w:val="00214DE7"/>
    <w:rsid w:val="00215078"/>
    <w:rsid w:val="00215F02"/>
    <w:rsid w:val="00216398"/>
    <w:rsid w:val="00216935"/>
    <w:rsid w:val="00216A24"/>
    <w:rsid w:val="00217AF8"/>
    <w:rsid w:val="002200C3"/>
    <w:rsid w:val="002210C7"/>
    <w:rsid w:val="00221EF3"/>
    <w:rsid w:val="00222038"/>
    <w:rsid w:val="0022241B"/>
    <w:rsid w:val="00222762"/>
    <w:rsid w:val="0022280E"/>
    <w:rsid w:val="00222B26"/>
    <w:rsid w:val="00222D02"/>
    <w:rsid w:val="00223168"/>
    <w:rsid w:val="00223614"/>
    <w:rsid w:val="00223B18"/>
    <w:rsid w:val="00224410"/>
    <w:rsid w:val="002244C3"/>
    <w:rsid w:val="002249D4"/>
    <w:rsid w:val="00224D2D"/>
    <w:rsid w:val="00225698"/>
    <w:rsid w:val="0022579F"/>
    <w:rsid w:val="00225B7E"/>
    <w:rsid w:val="00226F0A"/>
    <w:rsid w:val="00227307"/>
    <w:rsid w:val="00230161"/>
    <w:rsid w:val="00230408"/>
    <w:rsid w:val="00230D50"/>
    <w:rsid w:val="00230E04"/>
    <w:rsid w:val="00231390"/>
    <w:rsid w:val="00231872"/>
    <w:rsid w:val="00231EC5"/>
    <w:rsid w:val="002338F7"/>
    <w:rsid w:val="0023393D"/>
    <w:rsid w:val="00233DA0"/>
    <w:rsid w:val="0023404F"/>
    <w:rsid w:val="002342A1"/>
    <w:rsid w:val="00234524"/>
    <w:rsid w:val="00234CF1"/>
    <w:rsid w:val="00234FFE"/>
    <w:rsid w:val="00235092"/>
    <w:rsid w:val="002353B3"/>
    <w:rsid w:val="00235B5D"/>
    <w:rsid w:val="00235D90"/>
    <w:rsid w:val="00235F49"/>
    <w:rsid w:val="00236361"/>
    <w:rsid w:val="00237584"/>
    <w:rsid w:val="00237740"/>
    <w:rsid w:val="00237937"/>
    <w:rsid w:val="00240BA9"/>
    <w:rsid w:val="00240E5E"/>
    <w:rsid w:val="00241142"/>
    <w:rsid w:val="00241779"/>
    <w:rsid w:val="00241B38"/>
    <w:rsid w:val="00241C60"/>
    <w:rsid w:val="00241F90"/>
    <w:rsid w:val="0024229F"/>
    <w:rsid w:val="00242D4E"/>
    <w:rsid w:val="00243784"/>
    <w:rsid w:val="0024385E"/>
    <w:rsid w:val="002439BE"/>
    <w:rsid w:val="00243B42"/>
    <w:rsid w:val="00243BDA"/>
    <w:rsid w:val="002440AA"/>
    <w:rsid w:val="002442C3"/>
    <w:rsid w:val="0024539F"/>
    <w:rsid w:val="002458A8"/>
    <w:rsid w:val="002459AB"/>
    <w:rsid w:val="0024670A"/>
    <w:rsid w:val="002478D7"/>
    <w:rsid w:val="00250A12"/>
    <w:rsid w:val="0025125E"/>
    <w:rsid w:val="00251BD1"/>
    <w:rsid w:val="00252DDD"/>
    <w:rsid w:val="00253FA1"/>
    <w:rsid w:val="00254201"/>
    <w:rsid w:val="00254477"/>
    <w:rsid w:val="002552FC"/>
    <w:rsid w:val="00255448"/>
    <w:rsid w:val="0025571D"/>
    <w:rsid w:val="00255F64"/>
    <w:rsid w:val="00256186"/>
    <w:rsid w:val="00256346"/>
    <w:rsid w:val="00256608"/>
    <w:rsid w:val="00256609"/>
    <w:rsid w:val="00256C38"/>
    <w:rsid w:val="00257106"/>
    <w:rsid w:val="0025746E"/>
    <w:rsid w:val="00257649"/>
    <w:rsid w:val="0026046D"/>
    <w:rsid w:val="00261444"/>
    <w:rsid w:val="00261B54"/>
    <w:rsid w:val="00261FC9"/>
    <w:rsid w:val="002629D9"/>
    <w:rsid w:val="002636DA"/>
    <w:rsid w:val="00263A15"/>
    <w:rsid w:val="00263CB0"/>
    <w:rsid w:val="002640FA"/>
    <w:rsid w:val="00265E86"/>
    <w:rsid w:val="002661D7"/>
    <w:rsid w:val="002668C7"/>
    <w:rsid w:val="002669B7"/>
    <w:rsid w:val="00266BC5"/>
    <w:rsid w:val="002674DC"/>
    <w:rsid w:val="00267793"/>
    <w:rsid w:val="00270C28"/>
    <w:rsid w:val="00271149"/>
    <w:rsid w:val="00271E67"/>
    <w:rsid w:val="002726D7"/>
    <w:rsid w:val="00272B97"/>
    <w:rsid w:val="0027366C"/>
    <w:rsid w:val="00273C87"/>
    <w:rsid w:val="00273FBA"/>
    <w:rsid w:val="00274803"/>
    <w:rsid w:val="0027584E"/>
    <w:rsid w:val="00275933"/>
    <w:rsid w:val="0027604C"/>
    <w:rsid w:val="0027681E"/>
    <w:rsid w:val="00277FDD"/>
    <w:rsid w:val="0028011D"/>
    <w:rsid w:val="0028018F"/>
    <w:rsid w:val="0028218A"/>
    <w:rsid w:val="00282889"/>
    <w:rsid w:val="00282B7F"/>
    <w:rsid w:val="00282D27"/>
    <w:rsid w:val="00282FFF"/>
    <w:rsid w:val="00283133"/>
    <w:rsid w:val="00283C48"/>
    <w:rsid w:val="00284603"/>
    <w:rsid w:val="002850D9"/>
    <w:rsid w:val="0028654E"/>
    <w:rsid w:val="0028710B"/>
    <w:rsid w:val="002877C1"/>
    <w:rsid w:val="002878B2"/>
    <w:rsid w:val="00287A4E"/>
    <w:rsid w:val="00287B59"/>
    <w:rsid w:val="00287BB4"/>
    <w:rsid w:val="00290B86"/>
    <w:rsid w:val="00290E4C"/>
    <w:rsid w:val="00291437"/>
    <w:rsid w:val="00291676"/>
    <w:rsid w:val="00291F19"/>
    <w:rsid w:val="002933C5"/>
    <w:rsid w:val="002936FC"/>
    <w:rsid w:val="00294199"/>
    <w:rsid w:val="00294765"/>
    <w:rsid w:val="002949C0"/>
    <w:rsid w:val="00297477"/>
    <w:rsid w:val="00297972"/>
    <w:rsid w:val="002A083C"/>
    <w:rsid w:val="002A0DB8"/>
    <w:rsid w:val="002A1081"/>
    <w:rsid w:val="002A167B"/>
    <w:rsid w:val="002A2D42"/>
    <w:rsid w:val="002A30F7"/>
    <w:rsid w:val="002A42C1"/>
    <w:rsid w:val="002A492D"/>
    <w:rsid w:val="002A4D68"/>
    <w:rsid w:val="002A50A4"/>
    <w:rsid w:val="002A5F6B"/>
    <w:rsid w:val="002A6FE0"/>
    <w:rsid w:val="002A7352"/>
    <w:rsid w:val="002A7AD6"/>
    <w:rsid w:val="002B035F"/>
    <w:rsid w:val="002B07F5"/>
    <w:rsid w:val="002B2AE4"/>
    <w:rsid w:val="002B2E7D"/>
    <w:rsid w:val="002B307C"/>
    <w:rsid w:val="002B34D7"/>
    <w:rsid w:val="002B3E29"/>
    <w:rsid w:val="002B4132"/>
    <w:rsid w:val="002B44AC"/>
    <w:rsid w:val="002B49EE"/>
    <w:rsid w:val="002B4B9F"/>
    <w:rsid w:val="002B57D3"/>
    <w:rsid w:val="002B5B2E"/>
    <w:rsid w:val="002B5CFC"/>
    <w:rsid w:val="002B625F"/>
    <w:rsid w:val="002B6920"/>
    <w:rsid w:val="002B6AD5"/>
    <w:rsid w:val="002B78C8"/>
    <w:rsid w:val="002C019C"/>
    <w:rsid w:val="002C01B2"/>
    <w:rsid w:val="002C05A3"/>
    <w:rsid w:val="002C06FF"/>
    <w:rsid w:val="002C09A0"/>
    <w:rsid w:val="002C0AAC"/>
    <w:rsid w:val="002C118D"/>
    <w:rsid w:val="002C1B35"/>
    <w:rsid w:val="002C21DD"/>
    <w:rsid w:val="002C228A"/>
    <w:rsid w:val="002C31EF"/>
    <w:rsid w:val="002C3BDB"/>
    <w:rsid w:val="002C4912"/>
    <w:rsid w:val="002C5103"/>
    <w:rsid w:val="002C5A3F"/>
    <w:rsid w:val="002C5B4A"/>
    <w:rsid w:val="002C7E1A"/>
    <w:rsid w:val="002D01AD"/>
    <w:rsid w:val="002D0DF1"/>
    <w:rsid w:val="002D173E"/>
    <w:rsid w:val="002D1D04"/>
    <w:rsid w:val="002D1F62"/>
    <w:rsid w:val="002D2D54"/>
    <w:rsid w:val="002D37F7"/>
    <w:rsid w:val="002D38CE"/>
    <w:rsid w:val="002D3CBF"/>
    <w:rsid w:val="002D4D70"/>
    <w:rsid w:val="002D5789"/>
    <w:rsid w:val="002D59CD"/>
    <w:rsid w:val="002D5C8B"/>
    <w:rsid w:val="002D5F3F"/>
    <w:rsid w:val="002D6DE8"/>
    <w:rsid w:val="002D74F9"/>
    <w:rsid w:val="002D7CA0"/>
    <w:rsid w:val="002E1084"/>
    <w:rsid w:val="002E1381"/>
    <w:rsid w:val="002E16AC"/>
    <w:rsid w:val="002E193D"/>
    <w:rsid w:val="002E1E09"/>
    <w:rsid w:val="002E1EE0"/>
    <w:rsid w:val="002E2B6D"/>
    <w:rsid w:val="002E2C9F"/>
    <w:rsid w:val="002E34F7"/>
    <w:rsid w:val="002E3B65"/>
    <w:rsid w:val="002E4371"/>
    <w:rsid w:val="002E53FB"/>
    <w:rsid w:val="002E55B7"/>
    <w:rsid w:val="002E5958"/>
    <w:rsid w:val="002E6886"/>
    <w:rsid w:val="002E6E94"/>
    <w:rsid w:val="002F002E"/>
    <w:rsid w:val="002F2C0C"/>
    <w:rsid w:val="002F359E"/>
    <w:rsid w:val="002F36B8"/>
    <w:rsid w:val="002F4554"/>
    <w:rsid w:val="002F4A87"/>
    <w:rsid w:val="002F4EE8"/>
    <w:rsid w:val="002F5351"/>
    <w:rsid w:val="002F5B9A"/>
    <w:rsid w:val="002F6379"/>
    <w:rsid w:val="002F6CA2"/>
    <w:rsid w:val="002F7ACB"/>
    <w:rsid w:val="002F7D2B"/>
    <w:rsid w:val="002F7F5C"/>
    <w:rsid w:val="00300540"/>
    <w:rsid w:val="00300CE5"/>
    <w:rsid w:val="00301F3B"/>
    <w:rsid w:val="00302159"/>
    <w:rsid w:val="00302ACD"/>
    <w:rsid w:val="00302C55"/>
    <w:rsid w:val="003032EE"/>
    <w:rsid w:val="0030428A"/>
    <w:rsid w:val="003045CC"/>
    <w:rsid w:val="00304652"/>
    <w:rsid w:val="00304A33"/>
    <w:rsid w:val="00305650"/>
    <w:rsid w:val="003069FC"/>
    <w:rsid w:val="003075A6"/>
    <w:rsid w:val="0031020E"/>
    <w:rsid w:val="00310893"/>
    <w:rsid w:val="00310BA3"/>
    <w:rsid w:val="00310BA5"/>
    <w:rsid w:val="00310CDF"/>
    <w:rsid w:val="00310F5C"/>
    <w:rsid w:val="0031234F"/>
    <w:rsid w:val="00312A1C"/>
    <w:rsid w:val="00312B09"/>
    <w:rsid w:val="00312C00"/>
    <w:rsid w:val="00312CF3"/>
    <w:rsid w:val="00313739"/>
    <w:rsid w:val="00313860"/>
    <w:rsid w:val="00314A7D"/>
    <w:rsid w:val="00314B10"/>
    <w:rsid w:val="00315866"/>
    <w:rsid w:val="00315E09"/>
    <w:rsid w:val="003162CB"/>
    <w:rsid w:val="00316752"/>
    <w:rsid w:val="00316FB1"/>
    <w:rsid w:val="00317537"/>
    <w:rsid w:val="0032093D"/>
    <w:rsid w:val="00320EA8"/>
    <w:rsid w:val="0032127E"/>
    <w:rsid w:val="00322B3F"/>
    <w:rsid w:val="00322CCB"/>
    <w:rsid w:val="00322DB8"/>
    <w:rsid w:val="003230A7"/>
    <w:rsid w:val="003231C8"/>
    <w:rsid w:val="0032325B"/>
    <w:rsid w:val="00323783"/>
    <w:rsid w:val="00323C56"/>
    <w:rsid w:val="0032527A"/>
    <w:rsid w:val="0032562A"/>
    <w:rsid w:val="00327851"/>
    <w:rsid w:val="0032789B"/>
    <w:rsid w:val="00327932"/>
    <w:rsid w:val="00330070"/>
    <w:rsid w:val="00331DF0"/>
    <w:rsid w:val="00332003"/>
    <w:rsid w:val="003322A4"/>
    <w:rsid w:val="003329A4"/>
    <w:rsid w:val="0033369D"/>
    <w:rsid w:val="00333AD4"/>
    <w:rsid w:val="00334197"/>
    <w:rsid w:val="00334349"/>
    <w:rsid w:val="00335354"/>
    <w:rsid w:val="00336910"/>
    <w:rsid w:val="00336C1B"/>
    <w:rsid w:val="0033759D"/>
    <w:rsid w:val="003377D9"/>
    <w:rsid w:val="00340BCD"/>
    <w:rsid w:val="00340DE1"/>
    <w:rsid w:val="00341197"/>
    <w:rsid w:val="00341916"/>
    <w:rsid w:val="0034231C"/>
    <w:rsid w:val="0034263C"/>
    <w:rsid w:val="00343301"/>
    <w:rsid w:val="00343BC4"/>
    <w:rsid w:val="00343CD6"/>
    <w:rsid w:val="003441E9"/>
    <w:rsid w:val="00344856"/>
    <w:rsid w:val="00344979"/>
    <w:rsid w:val="00344F82"/>
    <w:rsid w:val="0034509A"/>
    <w:rsid w:val="00345304"/>
    <w:rsid w:val="00345489"/>
    <w:rsid w:val="00346343"/>
    <w:rsid w:val="00346E2C"/>
    <w:rsid w:val="00347A59"/>
    <w:rsid w:val="00347B2E"/>
    <w:rsid w:val="0035060F"/>
    <w:rsid w:val="0035090E"/>
    <w:rsid w:val="00350B72"/>
    <w:rsid w:val="0035192E"/>
    <w:rsid w:val="00352ABF"/>
    <w:rsid w:val="00352AEA"/>
    <w:rsid w:val="00352DDF"/>
    <w:rsid w:val="00353CB6"/>
    <w:rsid w:val="00354712"/>
    <w:rsid w:val="003547A1"/>
    <w:rsid w:val="00355889"/>
    <w:rsid w:val="00355A80"/>
    <w:rsid w:val="00356E23"/>
    <w:rsid w:val="003575FF"/>
    <w:rsid w:val="00361CD8"/>
    <w:rsid w:val="00362E35"/>
    <w:rsid w:val="00363DF9"/>
    <w:rsid w:val="0036419C"/>
    <w:rsid w:val="00364DE1"/>
    <w:rsid w:val="00364E72"/>
    <w:rsid w:val="00365283"/>
    <w:rsid w:val="00365452"/>
    <w:rsid w:val="00365D0E"/>
    <w:rsid w:val="003660C5"/>
    <w:rsid w:val="00366705"/>
    <w:rsid w:val="003670BA"/>
    <w:rsid w:val="00367C42"/>
    <w:rsid w:val="00367DF2"/>
    <w:rsid w:val="00367F6A"/>
    <w:rsid w:val="00370856"/>
    <w:rsid w:val="00370D9C"/>
    <w:rsid w:val="00371440"/>
    <w:rsid w:val="0037180F"/>
    <w:rsid w:val="00371EC8"/>
    <w:rsid w:val="00374170"/>
    <w:rsid w:val="003749FD"/>
    <w:rsid w:val="0037527D"/>
    <w:rsid w:val="00375563"/>
    <w:rsid w:val="00375BD9"/>
    <w:rsid w:val="00375CE1"/>
    <w:rsid w:val="003760AB"/>
    <w:rsid w:val="00376393"/>
    <w:rsid w:val="0037660D"/>
    <w:rsid w:val="00377BB5"/>
    <w:rsid w:val="003803E1"/>
    <w:rsid w:val="00380721"/>
    <w:rsid w:val="00380A60"/>
    <w:rsid w:val="003819E8"/>
    <w:rsid w:val="00381D24"/>
    <w:rsid w:val="00382FA4"/>
    <w:rsid w:val="0038436F"/>
    <w:rsid w:val="003854FC"/>
    <w:rsid w:val="00386890"/>
    <w:rsid w:val="003868F9"/>
    <w:rsid w:val="00386A3E"/>
    <w:rsid w:val="00386B95"/>
    <w:rsid w:val="00387545"/>
    <w:rsid w:val="00387831"/>
    <w:rsid w:val="00390396"/>
    <w:rsid w:val="00391A43"/>
    <w:rsid w:val="00392B6F"/>
    <w:rsid w:val="00393623"/>
    <w:rsid w:val="00393F78"/>
    <w:rsid w:val="003948F1"/>
    <w:rsid w:val="00394ABC"/>
    <w:rsid w:val="00394CE2"/>
    <w:rsid w:val="00395279"/>
    <w:rsid w:val="003952C8"/>
    <w:rsid w:val="00395E66"/>
    <w:rsid w:val="003962A5"/>
    <w:rsid w:val="00396F9E"/>
    <w:rsid w:val="0039767C"/>
    <w:rsid w:val="00397C77"/>
    <w:rsid w:val="003A0CF9"/>
    <w:rsid w:val="003A280F"/>
    <w:rsid w:val="003A394B"/>
    <w:rsid w:val="003A3DC1"/>
    <w:rsid w:val="003A47CF"/>
    <w:rsid w:val="003A660B"/>
    <w:rsid w:val="003A6667"/>
    <w:rsid w:val="003A7092"/>
    <w:rsid w:val="003A7904"/>
    <w:rsid w:val="003A7BF3"/>
    <w:rsid w:val="003A7EE1"/>
    <w:rsid w:val="003A7FCA"/>
    <w:rsid w:val="003B0B8D"/>
    <w:rsid w:val="003B100B"/>
    <w:rsid w:val="003B10A5"/>
    <w:rsid w:val="003B18F0"/>
    <w:rsid w:val="003B1A0A"/>
    <w:rsid w:val="003B20FB"/>
    <w:rsid w:val="003B328A"/>
    <w:rsid w:val="003B4362"/>
    <w:rsid w:val="003B457F"/>
    <w:rsid w:val="003B4DAD"/>
    <w:rsid w:val="003B4FE2"/>
    <w:rsid w:val="003B5D4C"/>
    <w:rsid w:val="003B5F2D"/>
    <w:rsid w:val="003B7684"/>
    <w:rsid w:val="003B7F98"/>
    <w:rsid w:val="003B7FF5"/>
    <w:rsid w:val="003C0FF6"/>
    <w:rsid w:val="003C15A9"/>
    <w:rsid w:val="003C1D7B"/>
    <w:rsid w:val="003C2599"/>
    <w:rsid w:val="003C37A8"/>
    <w:rsid w:val="003C4443"/>
    <w:rsid w:val="003C46F3"/>
    <w:rsid w:val="003C62AD"/>
    <w:rsid w:val="003C6870"/>
    <w:rsid w:val="003C7096"/>
    <w:rsid w:val="003C7936"/>
    <w:rsid w:val="003D097B"/>
    <w:rsid w:val="003D0DED"/>
    <w:rsid w:val="003D10E4"/>
    <w:rsid w:val="003D161F"/>
    <w:rsid w:val="003D1863"/>
    <w:rsid w:val="003D1973"/>
    <w:rsid w:val="003D1E5F"/>
    <w:rsid w:val="003D239D"/>
    <w:rsid w:val="003D243B"/>
    <w:rsid w:val="003D2903"/>
    <w:rsid w:val="003D2BDF"/>
    <w:rsid w:val="003D478D"/>
    <w:rsid w:val="003D479A"/>
    <w:rsid w:val="003D4F3A"/>
    <w:rsid w:val="003D56BE"/>
    <w:rsid w:val="003D58D9"/>
    <w:rsid w:val="003D6D7B"/>
    <w:rsid w:val="003E0604"/>
    <w:rsid w:val="003E06D1"/>
    <w:rsid w:val="003E0917"/>
    <w:rsid w:val="003E153B"/>
    <w:rsid w:val="003E2502"/>
    <w:rsid w:val="003E2709"/>
    <w:rsid w:val="003E344E"/>
    <w:rsid w:val="003E368D"/>
    <w:rsid w:val="003E4100"/>
    <w:rsid w:val="003E4DB7"/>
    <w:rsid w:val="003E541C"/>
    <w:rsid w:val="003E5A18"/>
    <w:rsid w:val="003E5D61"/>
    <w:rsid w:val="003E5F43"/>
    <w:rsid w:val="003E6379"/>
    <w:rsid w:val="003E6C66"/>
    <w:rsid w:val="003E78B0"/>
    <w:rsid w:val="003F048E"/>
    <w:rsid w:val="003F060A"/>
    <w:rsid w:val="003F0750"/>
    <w:rsid w:val="003F0929"/>
    <w:rsid w:val="003F0964"/>
    <w:rsid w:val="003F1908"/>
    <w:rsid w:val="003F2893"/>
    <w:rsid w:val="003F2DF9"/>
    <w:rsid w:val="003F37B5"/>
    <w:rsid w:val="003F3A37"/>
    <w:rsid w:val="003F4CBB"/>
    <w:rsid w:val="003F535B"/>
    <w:rsid w:val="003F6F91"/>
    <w:rsid w:val="004004AA"/>
    <w:rsid w:val="00400808"/>
    <w:rsid w:val="0040128E"/>
    <w:rsid w:val="00401392"/>
    <w:rsid w:val="00401613"/>
    <w:rsid w:val="00401865"/>
    <w:rsid w:val="0040189E"/>
    <w:rsid w:val="004019EE"/>
    <w:rsid w:val="00402272"/>
    <w:rsid w:val="00402F13"/>
    <w:rsid w:val="004031EC"/>
    <w:rsid w:val="00403657"/>
    <w:rsid w:val="00403940"/>
    <w:rsid w:val="004046A1"/>
    <w:rsid w:val="004046FD"/>
    <w:rsid w:val="00404719"/>
    <w:rsid w:val="00404D61"/>
    <w:rsid w:val="00405281"/>
    <w:rsid w:val="00405EDD"/>
    <w:rsid w:val="00406372"/>
    <w:rsid w:val="004068F9"/>
    <w:rsid w:val="00406BA4"/>
    <w:rsid w:val="00407D7D"/>
    <w:rsid w:val="00410033"/>
    <w:rsid w:val="004105B1"/>
    <w:rsid w:val="004107BD"/>
    <w:rsid w:val="00412444"/>
    <w:rsid w:val="00412987"/>
    <w:rsid w:val="00412E4E"/>
    <w:rsid w:val="00414654"/>
    <w:rsid w:val="00414665"/>
    <w:rsid w:val="004152A2"/>
    <w:rsid w:val="004153CD"/>
    <w:rsid w:val="00415E73"/>
    <w:rsid w:val="00416F36"/>
    <w:rsid w:val="00417260"/>
    <w:rsid w:val="00417F8A"/>
    <w:rsid w:val="0042004D"/>
    <w:rsid w:val="00420418"/>
    <w:rsid w:val="0042076F"/>
    <w:rsid w:val="00420C1C"/>
    <w:rsid w:val="00420D97"/>
    <w:rsid w:val="00420F99"/>
    <w:rsid w:val="0042177B"/>
    <w:rsid w:val="00421C78"/>
    <w:rsid w:val="00421D6F"/>
    <w:rsid w:val="00422218"/>
    <w:rsid w:val="0042357C"/>
    <w:rsid w:val="00423A64"/>
    <w:rsid w:val="00423AC3"/>
    <w:rsid w:val="00423BE6"/>
    <w:rsid w:val="004244C8"/>
    <w:rsid w:val="00424C1A"/>
    <w:rsid w:val="00424D8B"/>
    <w:rsid w:val="00424E15"/>
    <w:rsid w:val="00424E54"/>
    <w:rsid w:val="00425FC4"/>
    <w:rsid w:val="004262F9"/>
    <w:rsid w:val="004263E7"/>
    <w:rsid w:val="004264A7"/>
    <w:rsid w:val="00426CBB"/>
    <w:rsid w:val="0043040E"/>
    <w:rsid w:val="00432394"/>
    <w:rsid w:val="00432B8F"/>
    <w:rsid w:val="00433061"/>
    <w:rsid w:val="004330BF"/>
    <w:rsid w:val="0043368B"/>
    <w:rsid w:val="00433E7B"/>
    <w:rsid w:val="00434B0B"/>
    <w:rsid w:val="00436968"/>
    <w:rsid w:val="00436B97"/>
    <w:rsid w:val="0043712F"/>
    <w:rsid w:val="00441EF8"/>
    <w:rsid w:val="00442A58"/>
    <w:rsid w:val="00442B22"/>
    <w:rsid w:val="00442D14"/>
    <w:rsid w:val="00442F1F"/>
    <w:rsid w:val="00443149"/>
    <w:rsid w:val="00443E9B"/>
    <w:rsid w:val="0044417A"/>
    <w:rsid w:val="004447B1"/>
    <w:rsid w:val="004451BE"/>
    <w:rsid w:val="004461A2"/>
    <w:rsid w:val="0044651A"/>
    <w:rsid w:val="00446C43"/>
    <w:rsid w:val="00446E11"/>
    <w:rsid w:val="00447650"/>
    <w:rsid w:val="0044796F"/>
    <w:rsid w:val="00450065"/>
    <w:rsid w:val="004509F9"/>
    <w:rsid w:val="00450B63"/>
    <w:rsid w:val="00451C95"/>
    <w:rsid w:val="004524D1"/>
    <w:rsid w:val="004539D5"/>
    <w:rsid w:val="004547B7"/>
    <w:rsid w:val="004552C0"/>
    <w:rsid w:val="00457C74"/>
    <w:rsid w:val="0046065A"/>
    <w:rsid w:val="00460CBB"/>
    <w:rsid w:val="0046155B"/>
    <w:rsid w:val="00461A97"/>
    <w:rsid w:val="00461E5C"/>
    <w:rsid w:val="0046338F"/>
    <w:rsid w:val="0046370D"/>
    <w:rsid w:val="00463C17"/>
    <w:rsid w:val="00463D7C"/>
    <w:rsid w:val="00463E1F"/>
    <w:rsid w:val="0046417A"/>
    <w:rsid w:val="004643DA"/>
    <w:rsid w:val="00465378"/>
    <w:rsid w:val="004665DC"/>
    <w:rsid w:val="004670D9"/>
    <w:rsid w:val="00467869"/>
    <w:rsid w:val="00467B50"/>
    <w:rsid w:val="00467F83"/>
    <w:rsid w:val="00470137"/>
    <w:rsid w:val="00470B38"/>
    <w:rsid w:val="00470F0D"/>
    <w:rsid w:val="00471F67"/>
    <w:rsid w:val="004720B9"/>
    <w:rsid w:val="00473C2C"/>
    <w:rsid w:val="00473F05"/>
    <w:rsid w:val="00473FE5"/>
    <w:rsid w:val="00474A25"/>
    <w:rsid w:val="00475173"/>
    <w:rsid w:val="00475727"/>
    <w:rsid w:val="00475A98"/>
    <w:rsid w:val="00475C16"/>
    <w:rsid w:val="00476834"/>
    <w:rsid w:val="004771C8"/>
    <w:rsid w:val="004772E3"/>
    <w:rsid w:val="00480C71"/>
    <w:rsid w:val="00480F51"/>
    <w:rsid w:val="00481533"/>
    <w:rsid w:val="004829C7"/>
    <w:rsid w:val="00482AC8"/>
    <w:rsid w:val="00482C29"/>
    <w:rsid w:val="0048326F"/>
    <w:rsid w:val="004836DC"/>
    <w:rsid w:val="004855EE"/>
    <w:rsid w:val="0048565C"/>
    <w:rsid w:val="00486FB9"/>
    <w:rsid w:val="00486FBC"/>
    <w:rsid w:val="00487A6C"/>
    <w:rsid w:val="00487B2D"/>
    <w:rsid w:val="004900A7"/>
    <w:rsid w:val="004906B0"/>
    <w:rsid w:val="004909E6"/>
    <w:rsid w:val="0049168E"/>
    <w:rsid w:val="004925D6"/>
    <w:rsid w:val="00492E49"/>
    <w:rsid w:val="00492FC7"/>
    <w:rsid w:val="004930C6"/>
    <w:rsid w:val="0049360E"/>
    <w:rsid w:val="004937D0"/>
    <w:rsid w:val="00494930"/>
    <w:rsid w:val="0049571A"/>
    <w:rsid w:val="004A03ED"/>
    <w:rsid w:val="004A05C7"/>
    <w:rsid w:val="004A0786"/>
    <w:rsid w:val="004A0D85"/>
    <w:rsid w:val="004A1285"/>
    <w:rsid w:val="004A154C"/>
    <w:rsid w:val="004A18C8"/>
    <w:rsid w:val="004A1B51"/>
    <w:rsid w:val="004A1FFC"/>
    <w:rsid w:val="004A2049"/>
    <w:rsid w:val="004A2F98"/>
    <w:rsid w:val="004A3300"/>
    <w:rsid w:val="004A3C61"/>
    <w:rsid w:val="004A44DD"/>
    <w:rsid w:val="004A48B6"/>
    <w:rsid w:val="004A4C9E"/>
    <w:rsid w:val="004A4E59"/>
    <w:rsid w:val="004A691D"/>
    <w:rsid w:val="004B0046"/>
    <w:rsid w:val="004B0804"/>
    <w:rsid w:val="004B081C"/>
    <w:rsid w:val="004B185F"/>
    <w:rsid w:val="004B1C54"/>
    <w:rsid w:val="004B2B85"/>
    <w:rsid w:val="004B37F7"/>
    <w:rsid w:val="004B3D9C"/>
    <w:rsid w:val="004B451E"/>
    <w:rsid w:val="004B52BB"/>
    <w:rsid w:val="004B5C9D"/>
    <w:rsid w:val="004B686E"/>
    <w:rsid w:val="004B6BAE"/>
    <w:rsid w:val="004C034C"/>
    <w:rsid w:val="004C0925"/>
    <w:rsid w:val="004C0977"/>
    <w:rsid w:val="004C173F"/>
    <w:rsid w:val="004C1B53"/>
    <w:rsid w:val="004C4A6B"/>
    <w:rsid w:val="004C4CAE"/>
    <w:rsid w:val="004C4DA3"/>
    <w:rsid w:val="004C53C4"/>
    <w:rsid w:val="004C62A8"/>
    <w:rsid w:val="004C7866"/>
    <w:rsid w:val="004D04A6"/>
    <w:rsid w:val="004D0925"/>
    <w:rsid w:val="004D1916"/>
    <w:rsid w:val="004D196C"/>
    <w:rsid w:val="004D1AFA"/>
    <w:rsid w:val="004D1E5B"/>
    <w:rsid w:val="004D20E8"/>
    <w:rsid w:val="004D235B"/>
    <w:rsid w:val="004D2467"/>
    <w:rsid w:val="004D2BE2"/>
    <w:rsid w:val="004D4984"/>
    <w:rsid w:val="004D51EB"/>
    <w:rsid w:val="004D5522"/>
    <w:rsid w:val="004D60BF"/>
    <w:rsid w:val="004D6208"/>
    <w:rsid w:val="004D659B"/>
    <w:rsid w:val="004D6835"/>
    <w:rsid w:val="004D7D54"/>
    <w:rsid w:val="004D7EF0"/>
    <w:rsid w:val="004E0380"/>
    <w:rsid w:val="004E0C5A"/>
    <w:rsid w:val="004E2FD3"/>
    <w:rsid w:val="004E3554"/>
    <w:rsid w:val="004E3C78"/>
    <w:rsid w:val="004E3DB4"/>
    <w:rsid w:val="004E704A"/>
    <w:rsid w:val="004E742F"/>
    <w:rsid w:val="004E78AC"/>
    <w:rsid w:val="004E7A40"/>
    <w:rsid w:val="004E7D1A"/>
    <w:rsid w:val="004F01DC"/>
    <w:rsid w:val="004F0A51"/>
    <w:rsid w:val="004F0C5C"/>
    <w:rsid w:val="004F130A"/>
    <w:rsid w:val="004F15ED"/>
    <w:rsid w:val="004F2D4C"/>
    <w:rsid w:val="004F4A89"/>
    <w:rsid w:val="004F567C"/>
    <w:rsid w:val="004F586D"/>
    <w:rsid w:val="004F7F57"/>
    <w:rsid w:val="0050014C"/>
    <w:rsid w:val="005008E5"/>
    <w:rsid w:val="005015FB"/>
    <w:rsid w:val="00502599"/>
    <w:rsid w:val="00502C65"/>
    <w:rsid w:val="00502D47"/>
    <w:rsid w:val="00503CA6"/>
    <w:rsid w:val="005048CE"/>
    <w:rsid w:val="00505E77"/>
    <w:rsid w:val="00506311"/>
    <w:rsid w:val="00506518"/>
    <w:rsid w:val="00506A5B"/>
    <w:rsid w:val="00507240"/>
    <w:rsid w:val="00507378"/>
    <w:rsid w:val="0050774E"/>
    <w:rsid w:val="005104BC"/>
    <w:rsid w:val="0051059A"/>
    <w:rsid w:val="00511E2B"/>
    <w:rsid w:val="00512E5F"/>
    <w:rsid w:val="00512F33"/>
    <w:rsid w:val="0051354A"/>
    <w:rsid w:val="00513666"/>
    <w:rsid w:val="0051488E"/>
    <w:rsid w:val="00515281"/>
    <w:rsid w:val="00515FC0"/>
    <w:rsid w:val="005161E6"/>
    <w:rsid w:val="00517050"/>
    <w:rsid w:val="0051766E"/>
    <w:rsid w:val="00517A4C"/>
    <w:rsid w:val="005200F2"/>
    <w:rsid w:val="00520A04"/>
    <w:rsid w:val="00520EB6"/>
    <w:rsid w:val="005210C5"/>
    <w:rsid w:val="005211EF"/>
    <w:rsid w:val="00522488"/>
    <w:rsid w:val="00522707"/>
    <w:rsid w:val="00523000"/>
    <w:rsid w:val="005243B5"/>
    <w:rsid w:val="00525F54"/>
    <w:rsid w:val="00526614"/>
    <w:rsid w:val="005271EE"/>
    <w:rsid w:val="00527595"/>
    <w:rsid w:val="005275A0"/>
    <w:rsid w:val="00527C01"/>
    <w:rsid w:val="00530C82"/>
    <w:rsid w:val="005319F4"/>
    <w:rsid w:val="00531A0F"/>
    <w:rsid w:val="00531FC6"/>
    <w:rsid w:val="00532353"/>
    <w:rsid w:val="00532852"/>
    <w:rsid w:val="00532D37"/>
    <w:rsid w:val="0053312F"/>
    <w:rsid w:val="00533CA7"/>
    <w:rsid w:val="00534BBD"/>
    <w:rsid w:val="00534C59"/>
    <w:rsid w:val="00536117"/>
    <w:rsid w:val="00536B6E"/>
    <w:rsid w:val="0053757B"/>
    <w:rsid w:val="00540756"/>
    <w:rsid w:val="00542280"/>
    <w:rsid w:val="00542311"/>
    <w:rsid w:val="0054303A"/>
    <w:rsid w:val="0054312E"/>
    <w:rsid w:val="005436CA"/>
    <w:rsid w:val="0054374F"/>
    <w:rsid w:val="005440A1"/>
    <w:rsid w:val="00544743"/>
    <w:rsid w:val="00544B34"/>
    <w:rsid w:val="00544DB8"/>
    <w:rsid w:val="00544EF3"/>
    <w:rsid w:val="00545096"/>
    <w:rsid w:val="00545405"/>
    <w:rsid w:val="005455FF"/>
    <w:rsid w:val="005462D9"/>
    <w:rsid w:val="00546F17"/>
    <w:rsid w:val="00546F76"/>
    <w:rsid w:val="0054719C"/>
    <w:rsid w:val="005477C8"/>
    <w:rsid w:val="00547C86"/>
    <w:rsid w:val="00547EBE"/>
    <w:rsid w:val="00547F6A"/>
    <w:rsid w:val="00552EF7"/>
    <w:rsid w:val="00553437"/>
    <w:rsid w:val="0055348A"/>
    <w:rsid w:val="00553D27"/>
    <w:rsid w:val="00554438"/>
    <w:rsid w:val="0055494A"/>
    <w:rsid w:val="00554F18"/>
    <w:rsid w:val="005556E5"/>
    <w:rsid w:val="005558BC"/>
    <w:rsid w:val="00555957"/>
    <w:rsid w:val="00557191"/>
    <w:rsid w:val="00557A7F"/>
    <w:rsid w:val="0056029F"/>
    <w:rsid w:val="00561021"/>
    <w:rsid w:val="005618DE"/>
    <w:rsid w:val="00563C31"/>
    <w:rsid w:val="0056492C"/>
    <w:rsid w:val="00564DA9"/>
    <w:rsid w:val="005658AE"/>
    <w:rsid w:val="005668AE"/>
    <w:rsid w:val="00566F76"/>
    <w:rsid w:val="0056746A"/>
    <w:rsid w:val="005675FE"/>
    <w:rsid w:val="00567D9E"/>
    <w:rsid w:val="00570353"/>
    <w:rsid w:val="0057040C"/>
    <w:rsid w:val="0057062C"/>
    <w:rsid w:val="00570E0E"/>
    <w:rsid w:val="00571020"/>
    <w:rsid w:val="005717C1"/>
    <w:rsid w:val="00571A24"/>
    <w:rsid w:val="0057265B"/>
    <w:rsid w:val="00572739"/>
    <w:rsid w:val="0057388F"/>
    <w:rsid w:val="005740FF"/>
    <w:rsid w:val="00574159"/>
    <w:rsid w:val="00574E59"/>
    <w:rsid w:val="00575DC3"/>
    <w:rsid w:val="005765C7"/>
    <w:rsid w:val="005779F2"/>
    <w:rsid w:val="005800F5"/>
    <w:rsid w:val="005802A9"/>
    <w:rsid w:val="005804EA"/>
    <w:rsid w:val="00580AAA"/>
    <w:rsid w:val="0058258E"/>
    <w:rsid w:val="00582956"/>
    <w:rsid w:val="00583691"/>
    <w:rsid w:val="00583C67"/>
    <w:rsid w:val="00584594"/>
    <w:rsid w:val="005845D2"/>
    <w:rsid w:val="005848E7"/>
    <w:rsid w:val="00584B24"/>
    <w:rsid w:val="005856EC"/>
    <w:rsid w:val="00585A37"/>
    <w:rsid w:val="005862FB"/>
    <w:rsid w:val="00586F61"/>
    <w:rsid w:val="00587088"/>
    <w:rsid w:val="005870F7"/>
    <w:rsid w:val="00587B0C"/>
    <w:rsid w:val="0059051B"/>
    <w:rsid w:val="00590525"/>
    <w:rsid w:val="00590EA6"/>
    <w:rsid w:val="00590F00"/>
    <w:rsid w:val="005910B7"/>
    <w:rsid w:val="00591F16"/>
    <w:rsid w:val="005924D3"/>
    <w:rsid w:val="00592A18"/>
    <w:rsid w:val="00592F35"/>
    <w:rsid w:val="00593677"/>
    <w:rsid w:val="00593FEA"/>
    <w:rsid w:val="005943BD"/>
    <w:rsid w:val="00594E1D"/>
    <w:rsid w:val="00595469"/>
    <w:rsid w:val="00596B5A"/>
    <w:rsid w:val="005A0000"/>
    <w:rsid w:val="005A01CB"/>
    <w:rsid w:val="005A0205"/>
    <w:rsid w:val="005A06B1"/>
    <w:rsid w:val="005A0B47"/>
    <w:rsid w:val="005A168A"/>
    <w:rsid w:val="005A1E1E"/>
    <w:rsid w:val="005A2D2F"/>
    <w:rsid w:val="005A3E65"/>
    <w:rsid w:val="005A3EA1"/>
    <w:rsid w:val="005A5550"/>
    <w:rsid w:val="005A7273"/>
    <w:rsid w:val="005A76E9"/>
    <w:rsid w:val="005A7E7F"/>
    <w:rsid w:val="005B0EC1"/>
    <w:rsid w:val="005B18DE"/>
    <w:rsid w:val="005B22F1"/>
    <w:rsid w:val="005B33AC"/>
    <w:rsid w:val="005B36AA"/>
    <w:rsid w:val="005B375F"/>
    <w:rsid w:val="005B384E"/>
    <w:rsid w:val="005B3A8B"/>
    <w:rsid w:val="005B45FD"/>
    <w:rsid w:val="005B4DC1"/>
    <w:rsid w:val="005B5206"/>
    <w:rsid w:val="005B5757"/>
    <w:rsid w:val="005B6286"/>
    <w:rsid w:val="005B6347"/>
    <w:rsid w:val="005B6615"/>
    <w:rsid w:val="005B66E1"/>
    <w:rsid w:val="005B68E2"/>
    <w:rsid w:val="005B6A78"/>
    <w:rsid w:val="005B6CA7"/>
    <w:rsid w:val="005C01BE"/>
    <w:rsid w:val="005C1BEF"/>
    <w:rsid w:val="005C1E77"/>
    <w:rsid w:val="005C215B"/>
    <w:rsid w:val="005C2176"/>
    <w:rsid w:val="005C28BF"/>
    <w:rsid w:val="005C537C"/>
    <w:rsid w:val="005C5C37"/>
    <w:rsid w:val="005C6944"/>
    <w:rsid w:val="005C6F16"/>
    <w:rsid w:val="005C7619"/>
    <w:rsid w:val="005C76A1"/>
    <w:rsid w:val="005C7FC9"/>
    <w:rsid w:val="005D183B"/>
    <w:rsid w:val="005D1AAE"/>
    <w:rsid w:val="005D2067"/>
    <w:rsid w:val="005D2813"/>
    <w:rsid w:val="005D2E81"/>
    <w:rsid w:val="005D2FD8"/>
    <w:rsid w:val="005D3264"/>
    <w:rsid w:val="005D384B"/>
    <w:rsid w:val="005D3B35"/>
    <w:rsid w:val="005D3FC5"/>
    <w:rsid w:val="005D43A1"/>
    <w:rsid w:val="005D47AF"/>
    <w:rsid w:val="005D4887"/>
    <w:rsid w:val="005D5A05"/>
    <w:rsid w:val="005D5BF8"/>
    <w:rsid w:val="005D634D"/>
    <w:rsid w:val="005D76E5"/>
    <w:rsid w:val="005D7CD5"/>
    <w:rsid w:val="005E060D"/>
    <w:rsid w:val="005E13C4"/>
    <w:rsid w:val="005E1AEA"/>
    <w:rsid w:val="005E1E2A"/>
    <w:rsid w:val="005E1E52"/>
    <w:rsid w:val="005E3BC5"/>
    <w:rsid w:val="005E43A5"/>
    <w:rsid w:val="005E4405"/>
    <w:rsid w:val="005E4D3E"/>
    <w:rsid w:val="005E5137"/>
    <w:rsid w:val="005E5446"/>
    <w:rsid w:val="005E6625"/>
    <w:rsid w:val="005E67EA"/>
    <w:rsid w:val="005E6E03"/>
    <w:rsid w:val="005E7F6C"/>
    <w:rsid w:val="005F0F1B"/>
    <w:rsid w:val="005F2130"/>
    <w:rsid w:val="005F2A06"/>
    <w:rsid w:val="005F2E6F"/>
    <w:rsid w:val="005F2E7A"/>
    <w:rsid w:val="005F334D"/>
    <w:rsid w:val="005F377F"/>
    <w:rsid w:val="005F3825"/>
    <w:rsid w:val="005F3C84"/>
    <w:rsid w:val="005F3CA2"/>
    <w:rsid w:val="005F44D6"/>
    <w:rsid w:val="005F6C00"/>
    <w:rsid w:val="005F70EB"/>
    <w:rsid w:val="005F72C5"/>
    <w:rsid w:val="005F7FD4"/>
    <w:rsid w:val="006001DF"/>
    <w:rsid w:val="006009D0"/>
    <w:rsid w:val="006025E8"/>
    <w:rsid w:val="006026DB"/>
    <w:rsid w:val="00602AC9"/>
    <w:rsid w:val="00603993"/>
    <w:rsid w:val="00603D7A"/>
    <w:rsid w:val="00603DFF"/>
    <w:rsid w:val="0060453D"/>
    <w:rsid w:val="00605543"/>
    <w:rsid w:val="00605737"/>
    <w:rsid w:val="00605C6C"/>
    <w:rsid w:val="00606506"/>
    <w:rsid w:val="00606983"/>
    <w:rsid w:val="006074CA"/>
    <w:rsid w:val="006103A5"/>
    <w:rsid w:val="00610A54"/>
    <w:rsid w:val="0061101E"/>
    <w:rsid w:val="00611C73"/>
    <w:rsid w:val="006135AF"/>
    <w:rsid w:val="00614312"/>
    <w:rsid w:val="00615BDE"/>
    <w:rsid w:val="00616474"/>
    <w:rsid w:val="006167E4"/>
    <w:rsid w:val="00616E7C"/>
    <w:rsid w:val="0061797B"/>
    <w:rsid w:val="00617B1D"/>
    <w:rsid w:val="00617DBF"/>
    <w:rsid w:val="00620867"/>
    <w:rsid w:val="00620D1E"/>
    <w:rsid w:val="00620F34"/>
    <w:rsid w:val="00622838"/>
    <w:rsid w:val="00622A60"/>
    <w:rsid w:val="00622C64"/>
    <w:rsid w:val="00623CE2"/>
    <w:rsid w:val="00625461"/>
    <w:rsid w:val="0062722F"/>
    <w:rsid w:val="00627803"/>
    <w:rsid w:val="00627927"/>
    <w:rsid w:val="00630320"/>
    <w:rsid w:val="00632063"/>
    <w:rsid w:val="006329A2"/>
    <w:rsid w:val="0063323B"/>
    <w:rsid w:val="0063353F"/>
    <w:rsid w:val="006335EF"/>
    <w:rsid w:val="006339A8"/>
    <w:rsid w:val="00633CAB"/>
    <w:rsid w:val="00634188"/>
    <w:rsid w:val="00636359"/>
    <w:rsid w:val="00636628"/>
    <w:rsid w:val="006368B3"/>
    <w:rsid w:val="00637349"/>
    <w:rsid w:val="00637AAA"/>
    <w:rsid w:val="00640317"/>
    <w:rsid w:val="00640843"/>
    <w:rsid w:val="00640A0A"/>
    <w:rsid w:val="00640EC8"/>
    <w:rsid w:val="00641846"/>
    <w:rsid w:val="00642D67"/>
    <w:rsid w:val="006437F0"/>
    <w:rsid w:val="0064409F"/>
    <w:rsid w:val="00644127"/>
    <w:rsid w:val="006448D7"/>
    <w:rsid w:val="00645CFB"/>
    <w:rsid w:val="0064600E"/>
    <w:rsid w:val="006466B6"/>
    <w:rsid w:val="00646C16"/>
    <w:rsid w:val="00646D9D"/>
    <w:rsid w:val="0064790A"/>
    <w:rsid w:val="00647D33"/>
    <w:rsid w:val="0065039B"/>
    <w:rsid w:val="00651111"/>
    <w:rsid w:val="00652610"/>
    <w:rsid w:val="00652B58"/>
    <w:rsid w:val="00652EE7"/>
    <w:rsid w:val="00652F2A"/>
    <w:rsid w:val="00653278"/>
    <w:rsid w:val="0065381A"/>
    <w:rsid w:val="00654248"/>
    <w:rsid w:val="006543BF"/>
    <w:rsid w:val="0065475A"/>
    <w:rsid w:val="006558DC"/>
    <w:rsid w:val="00655ECC"/>
    <w:rsid w:val="00657316"/>
    <w:rsid w:val="00657BCF"/>
    <w:rsid w:val="00660303"/>
    <w:rsid w:val="00661D3A"/>
    <w:rsid w:val="00662307"/>
    <w:rsid w:val="00662A5B"/>
    <w:rsid w:val="00662E32"/>
    <w:rsid w:val="00662F3A"/>
    <w:rsid w:val="0066401C"/>
    <w:rsid w:val="006640FA"/>
    <w:rsid w:val="006644F6"/>
    <w:rsid w:val="00664727"/>
    <w:rsid w:val="00664780"/>
    <w:rsid w:val="00664F86"/>
    <w:rsid w:val="00666552"/>
    <w:rsid w:val="00666AF9"/>
    <w:rsid w:val="0066777D"/>
    <w:rsid w:val="006712FA"/>
    <w:rsid w:val="006717A8"/>
    <w:rsid w:val="006718A1"/>
    <w:rsid w:val="00673C4C"/>
    <w:rsid w:val="006764EE"/>
    <w:rsid w:val="00676F0D"/>
    <w:rsid w:val="00677FD8"/>
    <w:rsid w:val="00680163"/>
    <w:rsid w:val="00680457"/>
    <w:rsid w:val="00681417"/>
    <w:rsid w:val="0068153E"/>
    <w:rsid w:val="0068204C"/>
    <w:rsid w:val="00682284"/>
    <w:rsid w:val="006829EB"/>
    <w:rsid w:val="0068331C"/>
    <w:rsid w:val="006849A3"/>
    <w:rsid w:val="006851C5"/>
    <w:rsid w:val="00685507"/>
    <w:rsid w:val="006856D5"/>
    <w:rsid w:val="00685D26"/>
    <w:rsid w:val="00690836"/>
    <w:rsid w:val="00690C3D"/>
    <w:rsid w:val="0069292B"/>
    <w:rsid w:val="00692A1A"/>
    <w:rsid w:val="0069306D"/>
    <w:rsid w:val="00694BB1"/>
    <w:rsid w:val="00695E30"/>
    <w:rsid w:val="00696124"/>
    <w:rsid w:val="006966E3"/>
    <w:rsid w:val="006968AF"/>
    <w:rsid w:val="00697275"/>
    <w:rsid w:val="006A0835"/>
    <w:rsid w:val="006A2643"/>
    <w:rsid w:val="006A3FF9"/>
    <w:rsid w:val="006A40FA"/>
    <w:rsid w:val="006A4BED"/>
    <w:rsid w:val="006A5B67"/>
    <w:rsid w:val="006A5E19"/>
    <w:rsid w:val="006A7268"/>
    <w:rsid w:val="006B0745"/>
    <w:rsid w:val="006B35CD"/>
    <w:rsid w:val="006B3BD0"/>
    <w:rsid w:val="006B46FD"/>
    <w:rsid w:val="006B5288"/>
    <w:rsid w:val="006B5996"/>
    <w:rsid w:val="006B6263"/>
    <w:rsid w:val="006B65B2"/>
    <w:rsid w:val="006B6D30"/>
    <w:rsid w:val="006C026D"/>
    <w:rsid w:val="006C02D4"/>
    <w:rsid w:val="006C08DC"/>
    <w:rsid w:val="006C1DEB"/>
    <w:rsid w:val="006C1EE7"/>
    <w:rsid w:val="006C2691"/>
    <w:rsid w:val="006C2BA9"/>
    <w:rsid w:val="006C39A7"/>
    <w:rsid w:val="006C5CCF"/>
    <w:rsid w:val="006C5D68"/>
    <w:rsid w:val="006D1186"/>
    <w:rsid w:val="006D1CA4"/>
    <w:rsid w:val="006D2629"/>
    <w:rsid w:val="006D321F"/>
    <w:rsid w:val="006D327E"/>
    <w:rsid w:val="006D3765"/>
    <w:rsid w:val="006D4E3B"/>
    <w:rsid w:val="006D522A"/>
    <w:rsid w:val="006D57ED"/>
    <w:rsid w:val="006D5E16"/>
    <w:rsid w:val="006D6FC2"/>
    <w:rsid w:val="006D77F6"/>
    <w:rsid w:val="006D7A17"/>
    <w:rsid w:val="006E0F3E"/>
    <w:rsid w:val="006E1181"/>
    <w:rsid w:val="006E1949"/>
    <w:rsid w:val="006E200F"/>
    <w:rsid w:val="006E2479"/>
    <w:rsid w:val="006E262C"/>
    <w:rsid w:val="006E30F5"/>
    <w:rsid w:val="006E3252"/>
    <w:rsid w:val="006E408E"/>
    <w:rsid w:val="006E5476"/>
    <w:rsid w:val="006E618F"/>
    <w:rsid w:val="006E7493"/>
    <w:rsid w:val="006E7921"/>
    <w:rsid w:val="006F1D74"/>
    <w:rsid w:val="006F2678"/>
    <w:rsid w:val="006F2702"/>
    <w:rsid w:val="006F2DF6"/>
    <w:rsid w:val="006F588C"/>
    <w:rsid w:val="006F595D"/>
    <w:rsid w:val="006F5F12"/>
    <w:rsid w:val="006F6D8A"/>
    <w:rsid w:val="006F7B48"/>
    <w:rsid w:val="00700ED3"/>
    <w:rsid w:val="0070169F"/>
    <w:rsid w:val="007023B0"/>
    <w:rsid w:val="0070256B"/>
    <w:rsid w:val="007054D4"/>
    <w:rsid w:val="00705E33"/>
    <w:rsid w:val="00705EC5"/>
    <w:rsid w:val="0070605E"/>
    <w:rsid w:val="007100BA"/>
    <w:rsid w:val="007102E7"/>
    <w:rsid w:val="00710877"/>
    <w:rsid w:val="0071115B"/>
    <w:rsid w:val="0071118F"/>
    <w:rsid w:val="00711C1C"/>
    <w:rsid w:val="0071208B"/>
    <w:rsid w:val="0071308C"/>
    <w:rsid w:val="00714259"/>
    <w:rsid w:val="00714433"/>
    <w:rsid w:val="007146D3"/>
    <w:rsid w:val="00714927"/>
    <w:rsid w:val="00714A5F"/>
    <w:rsid w:val="00714EE5"/>
    <w:rsid w:val="00715608"/>
    <w:rsid w:val="0071587E"/>
    <w:rsid w:val="0071739A"/>
    <w:rsid w:val="007212FF"/>
    <w:rsid w:val="00721739"/>
    <w:rsid w:val="00722731"/>
    <w:rsid w:val="00722E1A"/>
    <w:rsid w:val="007233DA"/>
    <w:rsid w:val="00723E12"/>
    <w:rsid w:val="00723E17"/>
    <w:rsid w:val="007241ED"/>
    <w:rsid w:val="00724FFD"/>
    <w:rsid w:val="007250AF"/>
    <w:rsid w:val="00725C40"/>
    <w:rsid w:val="00726CA7"/>
    <w:rsid w:val="00726FDB"/>
    <w:rsid w:val="007274A5"/>
    <w:rsid w:val="00727C85"/>
    <w:rsid w:val="00727E4D"/>
    <w:rsid w:val="00730DC2"/>
    <w:rsid w:val="00731020"/>
    <w:rsid w:val="007317EB"/>
    <w:rsid w:val="00731946"/>
    <w:rsid w:val="00731A40"/>
    <w:rsid w:val="00731AF1"/>
    <w:rsid w:val="0073205C"/>
    <w:rsid w:val="007324AC"/>
    <w:rsid w:val="00732765"/>
    <w:rsid w:val="007327C8"/>
    <w:rsid w:val="00732A31"/>
    <w:rsid w:val="00732BB6"/>
    <w:rsid w:val="00733B03"/>
    <w:rsid w:val="00733BA0"/>
    <w:rsid w:val="0073400B"/>
    <w:rsid w:val="00734360"/>
    <w:rsid w:val="00735825"/>
    <w:rsid w:val="00735999"/>
    <w:rsid w:val="00736E4F"/>
    <w:rsid w:val="00737303"/>
    <w:rsid w:val="00737AAE"/>
    <w:rsid w:val="00740F15"/>
    <w:rsid w:val="00740FBD"/>
    <w:rsid w:val="00741211"/>
    <w:rsid w:val="0074128E"/>
    <w:rsid w:val="00741B4A"/>
    <w:rsid w:val="00741F42"/>
    <w:rsid w:val="00742182"/>
    <w:rsid w:val="007422BD"/>
    <w:rsid w:val="00742318"/>
    <w:rsid w:val="007439E8"/>
    <w:rsid w:val="0074427D"/>
    <w:rsid w:val="00744FB7"/>
    <w:rsid w:val="0074691E"/>
    <w:rsid w:val="00746F5C"/>
    <w:rsid w:val="0074700C"/>
    <w:rsid w:val="0074727C"/>
    <w:rsid w:val="00747656"/>
    <w:rsid w:val="00750DDB"/>
    <w:rsid w:val="007516DF"/>
    <w:rsid w:val="00751C75"/>
    <w:rsid w:val="00751E22"/>
    <w:rsid w:val="00753E86"/>
    <w:rsid w:val="00754208"/>
    <w:rsid w:val="00754AD4"/>
    <w:rsid w:val="00754D47"/>
    <w:rsid w:val="00755167"/>
    <w:rsid w:val="0075534E"/>
    <w:rsid w:val="0075668C"/>
    <w:rsid w:val="0075693F"/>
    <w:rsid w:val="007619CF"/>
    <w:rsid w:val="00761B33"/>
    <w:rsid w:val="007629C5"/>
    <w:rsid w:val="00763B80"/>
    <w:rsid w:val="00764F80"/>
    <w:rsid w:val="00765868"/>
    <w:rsid w:val="00766292"/>
    <w:rsid w:val="00770AA7"/>
    <w:rsid w:val="007724DC"/>
    <w:rsid w:val="00772911"/>
    <w:rsid w:val="00773133"/>
    <w:rsid w:val="007735B0"/>
    <w:rsid w:val="0077397C"/>
    <w:rsid w:val="007745DE"/>
    <w:rsid w:val="007749D7"/>
    <w:rsid w:val="007752BB"/>
    <w:rsid w:val="00775F14"/>
    <w:rsid w:val="007761A5"/>
    <w:rsid w:val="0077635A"/>
    <w:rsid w:val="00776AF1"/>
    <w:rsid w:val="00777DC9"/>
    <w:rsid w:val="007802F6"/>
    <w:rsid w:val="007805C9"/>
    <w:rsid w:val="00780BDC"/>
    <w:rsid w:val="00781670"/>
    <w:rsid w:val="007817A4"/>
    <w:rsid w:val="00781B9E"/>
    <w:rsid w:val="00781DAD"/>
    <w:rsid w:val="00782377"/>
    <w:rsid w:val="007824CB"/>
    <w:rsid w:val="007836C6"/>
    <w:rsid w:val="007838CD"/>
    <w:rsid w:val="007850B1"/>
    <w:rsid w:val="007853D7"/>
    <w:rsid w:val="007856D6"/>
    <w:rsid w:val="0078583E"/>
    <w:rsid w:val="00786495"/>
    <w:rsid w:val="007865B5"/>
    <w:rsid w:val="00786A36"/>
    <w:rsid w:val="00786DA7"/>
    <w:rsid w:val="007876AC"/>
    <w:rsid w:val="00787D4F"/>
    <w:rsid w:val="00791028"/>
    <w:rsid w:val="00791465"/>
    <w:rsid w:val="00791918"/>
    <w:rsid w:val="007919E4"/>
    <w:rsid w:val="0079324F"/>
    <w:rsid w:val="00793F63"/>
    <w:rsid w:val="007960F8"/>
    <w:rsid w:val="007966E3"/>
    <w:rsid w:val="00796CC2"/>
    <w:rsid w:val="007A02B7"/>
    <w:rsid w:val="007A0CB6"/>
    <w:rsid w:val="007A1987"/>
    <w:rsid w:val="007A1D72"/>
    <w:rsid w:val="007A2904"/>
    <w:rsid w:val="007A3634"/>
    <w:rsid w:val="007A36E8"/>
    <w:rsid w:val="007A3F6A"/>
    <w:rsid w:val="007A4EDA"/>
    <w:rsid w:val="007A5536"/>
    <w:rsid w:val="007A6438"/>
    <w:rsid w:val="007A6D8F"/>
    <w:rsid w:val="007A6F6F"/>
    <w:rsid w:val="007A7292"/>
    <w:rsid w:val="007B150B"/>
    <w:rsid w:val="007B1B60"/>
    <w:rsid w:val="007B2D18"/>
    <w:rsid w:val="007B2FE4"/>
    <w:rsid w:val="007B3140"/>
    <w:rsid w:val="007B453F"/>
    <w:rsid w:val="007B4809"/>
    <w:rsid w:val="007B4A40"/>
    <w:rsid w:val="007B50B6"/>
    <w:rsid w:val="007B53F2"/>
    <w:rsid w:val="007B547F"/>
    <w:rsid w:val="007B55F7"/>
    <w:rsid w:val="007B5660"/>
    <w:rsid w:val="007B59F8"/>
    <w:rsid w:val="007B663F"/>
    <w:rsid w:val="007B66E4"/>
    <w:rsid w:val="007B6D7D"/>
    <w:rsid w:val="007B7CB3"/>
    <w:rsid w:val="007C0210"/>
    <w:rsid w:val="007C06FC"/>
    <w:rsid w:val="007C0835"/>
    <w:rsid w:val="007C0B1A"/>
    <w:rsid w:val="007C0E0C"/>
    <w:rsid w:val="007C0FC5"/>
    <w:rsid w:val="007C0FDD"/>
    <w:rsid w:val="007C1104"/>
    <w:rsid w:val="007C1C1B"/>
    <w:rsid w:val="007C1CB8"/>
    <w:rsid w:val="007C2BF5"/>
    <w:rsid w:val="007C2BF9"/>
    <w:rsid w:val="007C3FF3"/>
    <w:rsid w:val="007C40B2"/>
    <w:rsid w:val="007C4952"/>
    <w:rsid w:val="007C5978"/>
    <w:rsid w:val="007C5C51"/>
    <w:rsid w:val="007C6D2B"/>
    <w:rsid w:val="007C71C1"/>
    <w:rsid w:val="007C762C"/>
    <w:rsid w:val="007C7AE6"/>
    <w:rsid w:val="007C7E0B"/>
    <w:rsid w:val="007D09D3"/>
    <w:rsid w:val="007D0D99"/>
    <w:rsid w:val="007D1403"/>
    <w:rsid w:val="007D171B"/>
    <w:rsid w:val="007D1BA8"/>
    <w:rsid w:val="007D1F5E"/>
    <w:rsid w:val="007D24F9"/>
    <w:rsid w:val="007D2644"/>
    <w:rsid w:val="007D2A87"/>
    <w:rsid w:val="007D38C0"/>
    <w:rsid w:val="007E00D2"/>
    <w:rsid w:val="007E00E5"/>
    <w:rsid w:val="007E05AA"/>
    <w:rsid w:val="007E0685"/>
    <w:rsid w:val="007E069F"/>
    <w:rsid w:val="007E06B8"/>
    <w:rsid w:val="007E1651"/>
    <w:rsid w:val="007E1A98"/>
    <w:rsid w:val="007E2D4D"/>
    <w:rsid w:val="007E2D9A"/>
    <w:rsid w:val="007E3162"/>
    <w:rsid w:val="007E34D8"/>
    <w:rsid w:val="007E3CA0"/>
    <w:rsid w:val="007E4985"/>
    <w:rsid w:val="007E508D"/>
    <w:rsid w:val="007E5278"/>
    <w:rsid w:val="007E5675"/>
    <w:rsid w:val="007E63A4"/>
    <w:rsid w:val="007E6716"/>
    <w:rsid w:val="007E6D4D"/>
    <w:rsid w:val="007E71F0"/>
    <w:rsid w:val="007F12C2"/>
    <w:rsid w:val="007F1530"/>
    <w:rsid w:val="007F1562"/>
    <w:rsid w:val="007F17E0"/>
    <w:rsid w:val="007F1C50"/>
    <w:rsid w:val="007F2708"/>
    <w:rsid w:val="007F2DC6"/>
    <w:rsid w:val="007F30BD"/>
    <w:rsid w:val="007F3437"/>
    <w:rsid w:val="007F38F2"/>
    <w:rsid w:val="007F4C39"/>
    <w:rsid w:val="007F4EB5"/>
    <w:rsid w:val="007F51F8"/>
    <w:rsid w:val="007F60C1"/>
    <w:rsid w:val="007F6E17"/>
    <w:rsid w:val="007F70FF"/>
    <w:rsid w:val="007F74E4"/>
    <w:rsid w:val="008007E4"/>
    <w:rsid w:val="00800D1B"/>
    <w:rsid w:val="00801857"/>
    <w:rsid w:val="008023BE"/>
    <w:rsid w:val="0080518B"/>
    <w:rsid w:val="008056F8"/>
    <w:rsid w:val="00805E7E"/>
    <w:rsid w:val="00806215"/>
    <w:rsid w:val="00806844"/>
    <w:rsid w:val="00806E76"/>
    <w:rsid w:val="008077B2"/>
    <w:rsid w:val="00810142"/>
    <w:rsid w:val="00810223"/>
    <w:rsid w:val="008105B6"/>
    <w:rsid w:val="008115D5"/>
    <w:rsid w:val="00811793"/>
    <w:rsid w:val="008122A6"/>
    <w:rsid w:val="00812983"/>
    <w:rsid w:val="00813EB4"/>
    <w:rsid w:val="00814B06"/>
    <w:rsid w:val="00814E63"/>
    <w:rsid w:val="00815479"/>
    <w:rsid w:val="00815D8D"/>
    <w:rsid w:val="00815E80"/>
    <w:rsid w:val="008161EF"/>
    <w:rsid w:val="0082070F"/>
    <w:rsid w:val="00820B46"/>
    <w:rsid w:val="00821A5F"/>
    <w:rsid w:val="00821C24"/>
    <w:rsid w:val="008237A9"/>
    <w:rsid w:val="0082456C"/>
    <w:rsid w:val="008247F5"/>
    <w:rsid w:val="00825235"/>
    <w:rsid w:val="008264BE"/>
    <w:rsid w:val="00826D02"/>
    <w:rsid w:val="008276A8"/>
    <w:rsid w:val="00830114"/>
    <w:rsid w:val="00831503"/>
    <w:rsid w:val="0083156B"/>
    <w:rsid w:val="00831F23"/>
    <w:rsid w:val="0083213F"/>
    <w:rsid w:val="00832586"/>
    <w:rsid w:val="00832C2C"/>
    <w:rsid w:val="00833A06"/>
    <w:rsid w:val="00833C78"/>
    <w:rsid w:val="00833E80"/>
    <w:rsid w:val="0083458C"/>
    <w:rsid w:val="00835054"/>
    <w:rsid w:val="0083522D"/>
    <w:rsid w:val="00835F97"/>
    <w:rsid w:val="008360B6"/>
    <w:rsid w:val="00836245"/>
    <w:rsid w:val="008362D8"/>
    <w:rsid w:val="00836F0D"/>
    <w:rsid w:val="008373FA"/>
    <w:rsid w:val="0083770F"/>
    <w:rsid w:val="00840973"/>
    <w:rsid w:val="00840C04"/>
    <w:rsid w:val="0084118C"/>
    <w:rsid w:val="00841660"/>
    <w:rsid w:val="00841D65"/>
    <w:rsid w:val="00842C29"/>
    <w:rsid w:val="0084351E"/>
    <w:rsid w:val="008459F3"/>
    <w:rsid w:val="00845E5F"/>
    <w:rsid w:val="008465BB"/>
    <w:rsid w:val="008509F5"/>
    <w:rsid w:val="008512CD"/>
    <w:rsid w:val="008519E7"/>
    <w:rsid w:val="00851EFC"/>
    <w:rsid w:val="008525DE"/>
    <w:rsid w:val="00852ECC"/>
    <w:rsid w:val="008530DE"/>
    <w:rsid w:val="008532E3"/>
    <w:rsid w:val="00853ADB"/>
    <w:rsid w:val="00853D6A"/>
    <w:rsid w:val="008548B1"/>
    <w:rsid w:val="00855F7C"/>
    <w:rsid w:val="0086069B"/>
    <w:rsid w:val="0086071A"/>
    <w:rsid w:val="0086086A"/>
    <w:rsid w:val="008609FA"/>
    <w:rsid w:val="00860A92"/>
    <w:rsid w:val="00860C95"/>
    <w:rsid w:val="00860EDB"/>
    <w:rsid w:val="00860F29"/>
    <w:rsid w:val="0086117C"/>
    <w:rsid w:val="00861EF4"/>
    <w:rsid w:val="00863E28"/>
    <w:rsid w:val="0086468C"/>
    <w:rsid w:val="00864FDA"/>
    <w:rsid w:val="00865315"/>
    <w:rsid w:val="00865D7F"/>
    <w:rsid w:val="00865DB2"/>
    <w:rsid w:val="00866269"/>
    <w:rsid w:val="00866CDF"/>
    <w:rsid w:val="00867972"/>
    <w:rsid w:val="00867B48"/>
    <w:rsid w:val="00867E52"/>
    <w:rsid w:val="00867E94"/>
    <w:rsid w:val="00870132"/>
    <w:rsid w:val="00871AF0"/>
    <w:rsid w:val="00872398"/>
    <w:rsid w:val="00872FB7"/>
    <w:rsid w:val="008732ED"/>
    <w:rsid w:val="00873C89"/>
    <w:rsid w:val="008741FA"/>
    <w:rsid w:val="0087466D"/>
    <w:rsid w:val="0087494C"/>
    <w:rsid w:val="0087494E"/>
    <w:rsid w:val="00874B5E"/>
    <w:rsid w:val="00874D49"/>
    <w:rsid w:val="00874E99"/>
    <w:rsid w:val="0087585A"/>
    <w:rsid w:val="00875C8D"/>
    <w:rsid w:val="00876943"/>
    <w:rsid w:val="008773EE"/>
    <w:rsid w:val="00880A91"/>
    <w:rsid w:val="008810BA"/>
    <w:rsid w:val="00881B12"/>
    <w:rsid w:val="00881E73"/>
    <w:rsid w:val="00882A19"/>
    <w:rsid w:val="00883922"/>
    <w:rsid w:val="00883936"/>
    <w:rsid w:val="00883D79"/>
    <w:rsid w:val="00884103"/>
    <w:rsid w:val="0088443E"/>
    <w:rsid w:val="00885104"/>
    <w:rsid w:val="008853A4"/>
    <w:rsid w:val="00885B01"/>
    <w:rsid w:val="008867B9"/>
    <w:rsid w:val="008869E2"/>
    <w:rsid w:val="008873E4"/>
    <w:rsid w:val="0089046C"/>
    <w:rsid w:val="00890574"/>
    <w:rsid w:val="00890F67"/>
    <w:rsid w:val="00891A26"/>
    <w:rsid w:val="00891E59"/>
    <w:rsid w:val="008923CC"/>
    <w:rsid w:val="00892898"/>
    <w:rsid w:val="00892E76"/>
    <w:rsid w:val="00894600"/>
    <w:rsid w:val="00894887"/>
    <w:rsid w:val="00894D4A"/>
    <w:rsid w:val="00895248"/>
    <w:rsid w:val="008953EB"/>
    <w:rsid w:val="008956B2"/>
    <w:rsid w:val="0089572D"/>
    <w:rsid w:val="008969C6"/>
    <w:rsid w:val="00896BFF"/>
    <w:rsid w:val="008972E5"/>
    <w:rsid w:val="00897DF8"/>
    <w:rsid w:val="008A09CC"/>
    <w:rsid w:val="008A0AC2"/>
    <w:rsid w:val="008A0D6A"/>
    <w:rsid w:val="008A0D9A"/>
    <w:rsid w:val="008A19DB"/>
    <w:rsid w:val="008A1E6A"/>
    <w:rsid w:val="008A29C7"/>
    <w:rsid w:val="008A330D"/>
    <w:rsid w:val="008A4F0D"/>
    <w:rsid w:val="008A50DF"/>
    <w:rsid w:val="008A68D1"/>
    <w:rsid w:val="008A704A"/>
    <w:rsid w:val="008A7915"/>
    <w:rsid w:val="008A7F17"/>
    <w:rsid w:val="008B0199"/>
    <w:rsid w:val="008B0A2E"/>
    <w:rsid w:val="008B0E6B"/>
    <w:rsid w:val="008B158B"/>
    <w:rsid w:val="008B1C28"/>
    <w:rsid w:val="008B22E1"/>
    <w:rsid w:val="008B28FF"/>
    <w:rsid w:val="008B2C49"/>
    <w:rsid w:val="008B2D14"/>
    <w:rsid w:val="008B31CD"/>
    <w:rsid w:val="008B4489"/>
    <w:rsid w:val="008B459E"/>
    <w:rsid w:val="008B4D13"/>
    <w:rsid w:val="008B54A9"/>
    <w:rsid w:val="008B6A4A"/>
    <w:rsid w:val="008B6F96"/>
    <w:rsid w:val="008B7626"/>
    <w:rsid w:val="008C06B6"/>
    <w:rsid w:val="008C0C0A"/>
    <w:rsid w:val="008C0D00"/>
    <w:rsid w:val="008C149A"/>
    <w:rsid w:val="008C19F3"/>
    <w:rsid w:val="008C1AFE"/>
    <w:rsid w:val="008C32E8"/>
    <w:rsid w:val="008C5990"/>
    <w:rsid w:val="008C5A48"/>
    <w:rsid w:val="008C6F88"/>
    <w:rsid w:val="008C712A"/>
    <w:rsid w:val="008C73E5"/>
    <w:rsid w:val="008C78D6"/>
    <w:rsid w:val="008C7E56"/>
    <w:rsid w:val="008D0464"/>
    <w:rsid w:val="008D04A6"/>
    <w:rsid w:val="008D1252"/>
    <w:rsid w:val="008D211A"/>
    <w:rsid w:val="008D25B0"/>
    <w:rsid w:val="008D355E"/>
    <w:rsid w:val="008D378C"/>
    <w:rsid w:val="008D3DF1"/>
    <w:rsid w:val="008D4094"/>
    <w:rsid w:val="008D42B2"/>
    <w:rsid w:val="008D4B39"/>
    <w:rsid w:val="008D4B84"/>
    <w:rsid w:val="008D4CCB"/>
    <w:rsid w:val="008D62E9"/>
    <w:rsid w:val="008D687E"/>
    <w:rsid w:val="008D6ED1"/>
    <w:rsid w:val="008D75EE"/>
    <w:rsid w:val="008D7835"/>
    <w:rsid w:val="008E017A"/>
    <w:rsid w:val="008E089C"/>
    <w:rsid w:val="008E090A"/>
    <w:rsid w:val="008E0A46"/>
    <w:rsid w:val="008E0C16"/>
    <w:rsid w:val="008E16A8"/>
    <w:rsid w:val="008E1CCF"/>
    <w:rsid w:val="008E30E5"/>
    <w:rsid w:val="008E3315"/>
    <w:rsid w:val="008E3E08"/>
    <w:rsid w:val="008E4493"/>
    <w:rsid w:val="008E4893"/>
    <w:rsid w:val="008E4A33"/>
    <w:rsid w:val="008E4EAA"/>
    <w:rsid w:val="008E5232"/>
    <w:rsid w:val="008E54F5"/>
    <w:rsid w:val="008E666A"/>
    <w:rsid w:val="008E688D"/>
    <w:rsid w:val="008E6984"/>
    <w:rsid w:val="008E7782"/>
    <w:rsid w:val="008F0301"/>
    <w:rsid w:val="008F08AB"/>
    <w:rsid w:val="008F1882"/>
    <w:rsid w:val="008F1DF2"/>
    <w:rsid w:val="008F2071"/>
    <w:rsid w:val="008F2CDF"/>
    <w:rsid w:val="008F33F1"/>
    <w:rsid w:val="008F3903"/>
    <w:rsid w:val="008F50B5"/>
    <w:rsid w:val="008F551D"/>
    <w:rsid w:val="008F5756"/>
    <w:rsid w:val="008F58BF"/>
    <w:rsid w:val="008F62D4"/>
    <w:rsid w:val="008F6D3A"/>
    <w:rsid w:val="008F75F8"/>
    <w:rsid w:val="008F7850"/>
    <w:rsid w:val="008F795B"/>
    <w:rsid w:val="008F7AE6"/>
    <w:rsid w:val="009004BE"/>
    <w:rsid w:val="00900D62"/>
    <w:rsid w:val="00900FEE"/>
    <w:rsid w:val="009010D6"/>
    <w:rsid w:val="009013D9"/>
    <w:rsid w:val="00902787"/>
    <w:rsid w:val="0090347E"/>
    <w:rsid w:val="00906113"/>
    <w:rsid w:val="009063DE"/>
    <w:rsid w:val="00907010"/>
    <w:rsid w:val="00907F26"/>
    <w:rsid w:val="0091041C"/>
    <w:rsid w:val="00910D79"/>
    <w:rsid w:val="0091138E"/>
    <w:rsid w:val="009114B5"/>
    <w:rsid w:val="0091189F"/>
    <w:rsid w:val="00911E3A"/>
    <w:rsid w:val="0091208C"/>
    <w:rsid w:val="00912FB2"/>
    <w:rsid w:val="00913E96"/>
    <w:rsid w:val="00914115"/>
    <w:rsid w:val="009154C0"/>
    <w:rsid w:val="00915F44"/>
    <w:rsid w:val="00917126"/>
    <w:rsid w:val="009178D9"/>
    <w:rsid w:val="0091791E"/>
    <w:rsid w:val="00917F7A"/>
    <w:rsid w:val="00920080"/>
    <w:rsid w:val="00920201"/>
    <w:rsid w:val="0092089F"/>
    <w:rsid w:val="00920CB4"/>
    <w:rsid w:val="009212F6"/>
    <w:rsid w:val="009218CE"/>
    <w:rsid w:val="00921DCA"/>
    <w:rsid w:val="0092213B"/>
    <w:rsid w:val="0092216F"/>
    <w:rsid w:val="00922982"/>
    <w:rsid w:val="00924454"/>
    <w:rsid w:val="00924686"/>
    <w:rsid w:val="00924D5F"/>
    <w:rsid w:val="00925D58"/>
    <w:rsid w:val="00926DDE"/>
    <w:rsid w:val="009271B2"/>
    <w:rsid w:val="0092780E"/>
    <w:rsid w:val="00931683"/>
    <w:rsid w:val="00931D57"/>
    <w:rsid w:val="00932576"/>
    <w:rsid w:val="00933699"/>
    <w:rsid w:val="00933964"/>
    <w:rsid w:val="00933C1A"/>
    <w:rsid w:val="0093417B"/>
    <w:rsid w:val="00935333"/>
    <w:rsid w:val="009362FA"/>
    <w:rsid w:val="009363E7"/>
    <w:rsid w:val="00936639"/>
    <w:rsid w:val="009371DB"/>
    <w:rsid w:val="009378A8"/>
    <w:rsid w:val="00937C31"/>
    <w:rsid w:val="00937D4F"/>
    <w:rsid w:val="00940CE2"/>
    <w:rsid w:val="00941F1E"/>
    <w:rsid w:val="0094346A"/>
    <w:rsid w:val="00943564"/>
    <w:rsid w:val="00943AE4"/>
    <w:rsid w:val="00944C04"/>
    <w:rsid w:val="00944F77"/>
    <w:rsid w:val="0094504D"/>
    <w:rsid w:val="009465CD"/>
    <w:rsid w:val="009471AC"/>
    <w:rsid w:val="009501FE"/>
    <w:rsid w:val="00950766"/>
    <w:rsid w:val="0095093E"/>
    <w:rsid w:val="00950C9E"/>
    <w:rsid w:val="00951076"/>
    <w:rsid w:val="00952672"/>
    <w:rsid w:val="009527CF"/>
    <w:rsid w:val="00952C5E"/>
    <w:rsid w:val="00953483"/>
    <w:rsid w:val="00953553"/>
    <w:rsid w:val="00953FF4"/>
    <w:rsid w:val="009542BB"/>
    <w:rsid w:val="009542FF"/>
    <w:rsid w:val="0095455B"/>
    <w:rsid w:val="00954B96"/>
    <w:rsid w:val="009564C9"/>
    <w:rsid w:val="00956649"/>
    <w:rsid w:val="0095669C"/>
    <w:rsid w:val="00957AEF"/>
    <w:rsid w:val="00957E57"/>
    <w:rsid w:val="00960438"/>
    <w:rsid w:val="00960866"/>
    <w:rsid w:val="0096140F"/>
    <w:rsid w:val="0096202B"/>
    <w:rsid w:val="009627FF"/>
    <w:rsid w:val="00962E2D"/>
    <w:rsid w:val="00964ACA"/>
    <w:rsid w:val="009656F1"/>
    <w:rsid w:val="009662E3"/>
    <w:rsid w:val="009663BC"/>
    <w:rsid w:val="0096752C"/>
    <w:rsid w:val="00967C12"/>
    <w:rsid w:val="00970433"/>
    <w:rsid w:val="00971224"/>
    <w:rsid w:val="00972753"/>
    <w:rsid w:val="00973BE1"/>
    <w:rsid w:val="00974B75"/>
    <w:rsid w:val="00974C7E"/>
    <w:rsid w:val="00975350"/>
    <w:rsid w:val="00975A3F"/>
    <w:rsid w:val="009764BB"/>
    <w:rsid w:val="009768AC"/>
    <w:rsid w:val="00976EA4"/>
    <w:rsid w:val="009771FE"/>
    <w:rsid w:val="009773B2"/>
    <w:rsid w:val="00980DAE"/>
    <w:rsid w:val="00981678"/>
    <w:rsid w:val="009828B5"/>
    <w:rsid w:val="00983785"/>
    <w:rsid w:val="00983A9F"/>
    <w:rsid w:val="00983AED"/>
    <w:rsid w:val="00984343"/>
    <w:rsid w:val="00984475"/>
    <w:rsid w:val="009845D2"/>
    <w:rsid w:val="009846E6"/>
    <w:rsid w:val="009847B7"/>
    <w:rsid w:val="00984BF8"/>
    <w:rsid w:val="00984C64"/>
    <w:rsid w:val="0098622D"/>
    <w:rsid w:val="0098635E"/>
    <w:rsid w:val="00986477"/>
    <w:rsid w:val="009864FC"/>
    <w:rsid w:val="009864FE"/>
    <w:rsid w:val="00986C11"/>
    <w:rsid w:val="00987829"/>
    <w:rsid w:val="00990A8D"/>
    <w:rsid w:val="00990C68"/>
    <w:rsid w:val="00992FB7"/>
    <w:rsid w:val="009930AA"/>
    <w:rsid w:val="009939DE"/>
    <w:rsid w:val="009939FE"/>
    <w:rsid w:val="00994F19"/>
    <w:rsid w:val="00995204"/>
    <w:rsid w:val="0099579E"/>
    <w:rsid w:val="00996803"/>
    <w:rsid w:val="0099733B"/>
    <w:rsid w:val="009A05D2"/>
    <w:rsid w:val="009A0EC5"/>
    <w:rsid w:val="009A191D"/>
    <w:rsid w:val="009A1D5A"/>
    <w:rsid w:val="009A2FA8"/>
    <w:rsid w:val="009A4C09"/>
    <w:rsid w:val="009A6754"/>
    <w:rsid w:val="009B2BFF"/>
    <w:rsid w:val="009B2F48"/>
    <w:rsid w:val="009B3315"/>
    <w:rsid w:val="009B372B"/>
    <w:rsid w:val="009B3865"/>
    <w:rsid w:val="009B439D"/>
    <w:rsid w:val="009B4980"/>
    <w:rsid w:val="009B4CDF"/>
    <w:rsid w:val="009B558B"/>
    <w:rsid w:val="009B6B13"/>
    <w:rsid w:val="009B6CB9"/>
    <w:rsid w:val="009B70F9"/>
    <w:rsid w:val="009B79D0"/>
    <w:rsid w:val="009B79DC"/>
    <w:rsid w:val="009B7BFE"/>
    <w:rsid w:val="009C0478"/>
    <w:rsid w:val="009C047E"/>
    <w:rsid w:val="009C0956"/>
    <w:rsid w:val="009C0E6C"/>
    <w:rsid w:val="009C1121"/>
    <w:rsid w:val="009C19B8"/>
    <w:rsid w:val="009C1F2A"/>
    <w:rsid w:val="009C2327"/>
    <w:rsid w:val="009C2664"/>
    <w:rsid w:val="009C27DB"/>
    <w:rsid w:val="009C2908"/>
    <w:rsid w:val="009C4908"/>
    <w:rsid w:val="009C5FB7"/>
    <w:rsid w:val="009C6AD9"/>
    <w:rsid w:val="009C6BFC"/>
    <w:rsid w:val="009C6F79"/>
    <w:rsid w:val="009C7395"/>
    <w:rsid w:val="009C75CB"/>
    <w:rsid w:val="009C7AA5"/>
    <w:rsid w:val="009C7ACA"/>
    <w:rsid w:val="009D067A"/>
    <w:rsid w:val="009D16BC"/>
    <w:rsid w:val="009D18C7"/>
    <w:rsid w:val="009D1F6B"/>
    <w:rsid w:val="009D1FA9"/>
    <w:rsid w:val="009D2F72"/>
    <w:rsid w:val="009D30EE"/>
    <w:rsid w:val="009D333A"/>
    <w:rsid w:val="009D3841"/>
    <w:rsid w:val="009D39C1"/>
    <w:rsid w:val="009D3B14"/>
    <w:rsid w:val="009D3B21"/>
    <w:rsid w:val="009D56D7"/>
    <w:rsid w:val="009D65EB"/>
    <w:rsid w:val="009D6ACC"/>
    <w:rsid w:val="009E0227"/>
    <w:rsid w:val="009E1C2B"/>
    <w:rsid w:val="009E29B9"/>
    <w:rsid w:val="009E2A4E"/>
    <w:rsid w:val="009E2BFB"/>
    <w:rsid w:val="009E2E58"/>
    <w:rsid w:val="009E30CD"/>
    <w:rsid w:val="009E33A2"/>
    <w:rsid w:val="009E3E4F"/>
    <w:rsid w:val="009E4315"/>
    <w:rsid w:val="009E4ADD"/>
    <w:rsid w:val="009E5490"/>
    <w:rsid w:val="009E6B94"/>
    <w:rsid w:val="009E72BA"/>
    <w:rsid w:val="009E7627"/>
    <w:rsid w:val="009F043E"/>
    <w:rsid w:val="009F0D72"/>
    <w:rsid w:val="009F0D74"/>
    <w:rsid w:val="009F1540"/>
    <w:rsid w:val="009F1BB3"/>
    <w:rsid w:val="009F3CD0"/>
    <w:rsid w:val="009F3CF9"/>
    <w:rsid w:val="009F4800"/>
    <w:rsid w:val="009F483A"/>
    <w:rsid w:val="009F4A52"/>
    <w:rsid w:val="009F55D9"/>
    <w:rsid w:val="009F565E"/>
    <w:rsid w:val="009F5703"/>
    <w:rsid w:val="009F57B6"/>
    <w:rsid w:val="009F5D81"/>
    <w:rsid w:val="009F6AA3"/>
    <w:rsid w:val="00A0067C"/>
    <w:rsid w:val="00A00907"/>
    <w:rsid w:val="00A02354"/>
    <w:rsid w:val="00A02740"/>
    <w:rsid w:val="00A0364B"/>
    <w:rsid w:val="00A041AA"/>
    <w:rsid w:val="00A053E9"/>
    <w:rsid w:val="00A05EC2"/>
    <w:rsid w:val="00A0632A"/>
    <w:rsid w:val="00A07609"/>
    <w:rsid w:val="00A079FB"/>
    <w:rsid w:val="00A07D58"/>
    <w:rsid w:val="00A07DBC"/>
    <w:rsid w:val="00A07FE8"/>
    <w:rsid w:val="00A10120"/>
    <w:rsid w:val="00A10632"/>
    <w:rsid w:val="00A107BF"/>
    <w:rsid w:val="00A10E3C"/>
    <w:rsid w:val="00A11AEF"/>
    <w:rsid w:val="00A11D6C"/>
    <w:rsid w:val="00A14078"/>
    <w:rsid w:val="00A14357"/>
    <w:rsid w:val="00A14942"/>
    <w:rsid w:val="00A156A6"/>
    <w:rsid w:val="00A16A1D"/>
    <w:rsid w:val="00A16A97"/>
    <w:rsid w:val="00A16B92"/>
    <w:rsid w:val="00A16DF5"/>
    <w:rsid w:val="00A1725B"/>
    <w:rsid w:val="00A20FAB"/>
    <w:rsid w:val="00A21EC3"/>
    <w:rsid w:val="00A22165"/>
    <w:rsid w:val="00A231B7"/>
    <w:rsid w:val="00A23CA9"/>
    <w:rsid w:val="00A23EAF"/>
    <w:rsid w:val="00A24141"/>
    <w:rsid w:val="00A24C10"/>
    <w:rsid w:val="00A25233"/>
    <w:rsid w:val="00A25BDD"/>
    <w:rsid w:val="00A2614B"/>
    <w:rsid w:val="00A26A71"/>
    <w:rsid w:val="00A26E07"/>
    <w:rsid w:val="00A273CF"/>
    <w:rsid w:val="00A27D8F"/>
    <w:rsid w:val="00A27FA5"/>
    <w:rsid w:val="00A30912"/>
    <w:rsid w:val="00A32E08"/>
    <w:rsid w:val="00A32F9A"/>
    <w:rsid w:val="00A33F1A"/>
    <w:rsid w:val="00A341E4"/>
    <w:rsid w:val="00A34568"/>
    <w:rsid w:val="00A34D0E"/>
    <w:rsid w:val="00A34F39"/>
    <w:rsid w:val="00A4026F"/>
    <w:rsid w:val="00A40A81"/>
    <w:rsid w:val="00A40C06"/>
    <w:rsid w:val="00A4200E"/>
    <w:rsid w:val="00A427BC"/>
    <w:rsid w:val="00A42B39"/>
    <w:rsid w:val="00A4309D"/>
    <w:rsid w:val="00A43510"/>
    <w:rsid w:val="00A4379F"/>
    <w:rsid w:val="00A43874"/>
    <w:rsid w:val="00A4523E"/>
    <w:rsid w:val="00A459A9"/>
    <w:rsid w:val="00A45EC7"/>
    <w:rsid w:val="00A4623B"/>
    <w:rsid w:val="00A47088"/>
    <w:rsid w:val="00A4772C"/>
    <w:rsid w:val="00A502AD"/>
    <w:rsid w:val="00A51045"/>
    <w:rsid w:val="00A5116D"/>
    <w:rsid w:val="00A512B2"/>
    <w:rsid w:val="00A518E4"/>
    <w:rsid w:val="00A51BC1"/>
    <w:rsid w:val="00A51D0C"/>
    <w:rsid w:val="00A51EAE"/>
    <w:rsid w:val="00A52B60"/>
    <w:rsid w:val="00A535B4"/>
    <w:rsid w:val="00A53808"/>
    <w:rsid w:val="00A53B98"/>
    <w:rsid w:val="00A53D63"/>
    <w:rsid w:val="00A5606F"/>
    <w:rsid w:val="00A56CD9"/>
    <w:rsid w:val="00A5762E"/>
    <w:rsid w:val="00A57E6D"/>
    <w:rsid w:val="00A60245"/>
    <w:rsid w:val="00A6084B"/>
    <w:rsid w:val="00A629C3"/>
    <w:rsid w:val="00A63846"/>
    <w:rsid w:val="00A63BB1"/>
    <w:rsid w:val="00A63C47"/>
    <w:rsid w:val="00A6409D"/>
    <w:rsid w:val="00A64337"/>
    <w:rsid w:val="00A645F1"/>
    <w:rsid w:val="00A64E44"/>
    <w:rsid w:val="00A65092"/>
    <w:rsid w:val="00A65759"/>
    <w:rsid w:val="00A65A04"/>
    <w:rsid w:val="00A65BDA"/>
    <w:rsid w:val="00A65D9E"/>
    <w:rsid w:val="00A662CF"/>
    <w:rsid w:val="00A66F00"/>
    <w:rsid w:val="00A67405"/>
    <w:rsid w:val="00A70700"/>
    <w:rsid w:val="00A70773"/>
    <w:rsid w:val="00A70EFB"/>
    <w:rsid w:val="00A719BC"/>
    <w:rsid w:val="00A725B8"/>
    <w:rsid w:val="00A725C1"/>
    <w:rsid w:val="00A73B6A"/>
    <w:rsid w:val="00A73CEF"/>
    <w:rsid w:val="00A74326"/>
    <w:rsid w:val="00A7432F"/>
    <w:rsid w:val="00A74443"/>
    <w:rsid w:val="00A74859"/>
    <w:rsid w:val="00A74B8F"/>
    <w:rsid w:val="00A752E2"/>
    <w:rsid w:val="00A753B5"/>
    <w:rsid w:val="00A7575F"/>
    <w:rsid w:val="00A765F7"/>
    <w:rsid w:val="00A7673A"/>
    <w:rsid w:val="00A76E62"/>
    <w:rsid w:val="00A77044"/>
    <w:rsid w:val="00A77DF7"/>
    <w:rsid w:val="00A80207"/>
    <w:rsid w:val="00A8053D"/>
    <w:rsid w:val="00A80E4E"/>
    <w:rsid w:val="00A820C2"/>
    <w:rsid w:val="00A835C4"/>
    <w:rsid w:val="00A838C9"/>
    <w:rsid w:val="00A84C94"/>
    <w:rsid w:val="00A859DE"/>
    <w:rsid w:val="00A859F1"/>
    <w:rsid w:val="00A85B3A"/>
    <w:rsid w:val="00A868D0"/>
    <w:rsid w:val="00A87ECF"/>
    <w:rsid w:val="00A90391"/>
    <w:rsid w:val="00A90D8C"/>
    <w:rsid w:val="00A911B8"/>
    <w:rsid w:val="00A92BC2"/>
    <w:rsid w:val="00A935CD"/>
    <w:rsid w:val="00A93BDF"/>
    <w:rsid w:val="00A9426F"/>
    <w:rsid w:val="00A952C0"/>
    <w:rsid w:val="00A95C9A"/>
    <w:rsid w:val="00A96142"/>
    <w:rsid w:val="00A96394"/>
    <w:rsid w:val="00A966FE"/>
    <w:rsid w:val="00A97747"/>
    <w:rsid w:val="00AA0DD5"/>
    <w:rsid w:val="00AA10E1"/>
    <w:rsid w:val="00AA137C"/>
    <w:rsid w:val="00AA14B1"/>
    <w:rsid w:val="00AA3AE8"/>
    <w:rsid w:val="00AA46C8"/>
    <w:rsid w:val="00AA49D8"/>
    <w:rsid w:val="00AA4EA4"/>
    <w:rsid w:val="00AA5258"/>
    <w:rsid w:val="00AA5294"/>
    <w:rsid w:val="00AA58E7"/>
    <w:rsid w:val="00AA6540"/>
    <w:rsid w:val="00AA6F55"/>
    <w:rsid w:val="00AA77E6"/>
    <w:rsid w:val="00AA7920"/>
    <w:rsid w:val="00AA7B04"/>
    <w:rsid w:val="00AB116C"/>
    <w:rsid w:val="00AB1212"/>
    <w:rsid w:val="00AB1298"/>
    <w:rsid w:val="00AB12BF"/>
    <w:rsid w:val="00AB28DA"/>
    <w:rsid w:val="00AB2CFA"/>
    <w:rsid w:val="00AB3F14"/>
    <w:rsid w:val="00AB41AB"/>
    <w:rsid w:val="00AB587D"/>
    <w:rsid w:val="00AB640F"/>
    <w:rsid w:val="00AB6697"/>
    <w:rsid w:val="00AB6C53"/>
    <w:rsid w:val="00AB7B23"/>
    <w:rsid w:val="00AC0535"/>
    <w:rsid w:val="00AC0870"/>
    <w:rsid w:val="00AC0A1C"/>
    <w:rsid w:val="00AC13B1"/>
    <w:rsid w:val="00AC14B7"/>
    <w:rsid w:val="00AC1559"/>
    <w:rsid w:val="00AC3777"/>
    <w:rsid w:val="00AC4D80"/>
    <w:rsid w:val="00AC5370"/>
    <w:rsid w:val="00AC5542"/>
    <w:rsid w:val="00AC619E"/>
    <w:rsid w:val="00AC747D"/>
    <w:rsid w:val="00AC7ABA"/>
    <w:rsid w:val="00AD03EB"/>
    <w:rsid w:val="00AD20E0"/>
    <w:rsid w:val="00AD25E7"/>
    <w:rsid w:val="00AD27D2"/>
    <w:rsid w:val="00AD28F8"/>
    <w:rsid w:val="00AD3550"/>
    <w:rsid w:val="00AD3B3D"/>
    <w:rsid w:val="00AD4942"/>
    <w:rsid w:val="00AD71CA"/>
    <w:rsid w:val="00AD7AF9"/>
    <w:rsid w:val="00AE036C"/>
    <w:rsid w:val="00AE04A8"/>
    <w:rsid w:val="00AE061D"/>
    <w:rsid w:val="00AE16B4"/>
    <w:rsid w:val="00AE1E7F"/>
    <w:rsid w:val="00AE2A18"/>
    <w:rsid w:val="00AE2A54"/>
    <w:rsid w:val="00AE2D4C"/>
    <w:rsid w:val="00AE31FB"/>
    <w:rsid w:val="00AE32C4"/>
    <w:rsid w:val="00AE3ECE"/>
    <w:rsid w:val="00AE45BD"/>
    <w:rsid w:val="00AE50AC"/>
    <w:rsid w:val="00AE5E46"/>
    <w:rsid w:val="00AE6009"/>
    <w:rsid w:val="00AE627A"/>
    <w:rsid w:val="00AE7B98"/>
    <w:rsid w:val="00AF0409"/>
    <w:rsid w:val="00AF0C6D"/>
    <w:rsid w:val="00AF1195"/>
    <w:rsid w:val="00AF1AB3"/>
    <w:rsid w:val="00AF1AFB"/>
    <w:rsid w:val="00AF1F1C"/>
    <w:rsid w:val="00AF22B0"/>
    <w:rsid w:val="00AF2861"/>
    <w:rsid w:val="00AF288F"/>
    <w:rsid w:val="00AF2A53"/>
    <w:rsid w:val="00AF2C23"/>
    <w:rsid w:val="00AF2D7F"/>
    <w:rsid w:val="00AF2F7C"/>
    <w:rsid w:val="00AF3C42"/>
    <w:rsid w:val="00AF422F"/>
    <w:rsid w:val="00AF4506"/>
    <w:rsid w:val="00AF4661"/>
    <w:rsid w:val="00AF4F8D"/>
    <w:rsid w:val="00AF54C0"/>
    <w:rsid w:val="00AF592B"/>
    <w:rsid w:val="00AF5AF0"/>
    <w:rsid w:val="00AF6B19"/>
    <w:rsid w:val="00AF7FFD"/>
    <w:rsid w:val="00B0020B"/>
    <w:rsid w:val="00B00391"/>
    <w:rsid w:val="00B003DA"/>
    <w:rsid w:val="00B00F24"/>
    <w:rsid w:val="00B01562"/>
    <w:rsid w:val="00B01678"/>
    <w:rsid w:val="00B020E7"/>
    <w:rsid w:val="00B02124"/>
    <w:rsid w:val="00B027D2"/>
    <w:rsid w:val="00B036B3"/>
    <w:rsid w:val="00B038B1"/>
    <w:rsid w:val="00B0464C"/>
    <w:rsid w:val="00B04A6B"/>
    <w:rsid w:val="00B05323"/>
    <w:rsid w:val="00B0563A"/>
    <w:rsid w:val="00B05817"/>
    <w:rsid w:val="00B05AD7"/>
    <w:rsid w:val="00B0648C"/>
    <w:rsid w:val="00B064DF"/>
    <w:rsid w:val="00B06B73"/>
    <w:rsid w:val="00B06C6F"/>
    <w:rsid w:val="00B07302"/>
    <w:rsid w:val="00B075BA"/>
    <w:rsid w:val="00B07751"/>
    <w:rsid w:val="00B07923"/>
    <w:rsid w:val="00B1018D"/>
    <w:rsid w:val="00B114B4"/>
    <w:rsid w:val="00B11B39"/>
    <w:rsid w:val="00B11CC8"/>
    <w:rsid w:val="00B12028"/>
    <w:rsid w:val="00B120E0"/>
    <w:rsid w:val="00B121E0"/>
    <w:rsid w:val="00B128B2"/>
    <w:rsid w:val="00B1308D"/>
    <w:rsid w:val="00B16898"/>
    <w:rsid w:val="00B17665"/>
    <w:rsid w:val="00B21357"/>
    <w:rsid w:val="00B2157D"/>
    <w:rsid w:val="00B22567"/>
    <w:rsid w:val="00B22943"/>
    <w:rsid w:val="00B237CD"/>
    <w:rsid w:val="00B23F3F"/>
    <w:rsid w:val="00B240B1"/>
    <w:rsid w:val="00B260DA"/>
    <w:rsid w:val="00B26D41"/>
    <w:rsid w:val="00B26F96"/>
    <w:rsid w:val="00B27060"/>
    <w:rsid w:val="00B279AA"/>
    <w:rsid w:val="00B27B08"/>
    <w:rsid w:val="00B27E20"/>
    <w:rsid w:val="00B30801"/>
    <w:rsid w:val="00B314C3"/>
    <w:rsid w:val="00B31710"/>
    <w:rsid w:val="00B31C11"/>
    <w:rsid w:val="00B327E8"/>
    <w:rsid w:val="00B334D1"/>
    <w:rsid w:val="00B33710"/>
    <w:rsid w:val="00B33BC4"/>
    <w:rsid w:val="00B3432C"/>
    <w:rsid w:val="00B34535"/>
    <w:rsid w:val="00B346D7"/>
    <w:rsid w:val="00B34A34"/>
    <w:rsid w:val="00B34B30"/>
    <w:rsid w:val="00B35033"/>
    <w:rsid w:val="00B35CFE"/>
    <w:rsid w:val="00B361E4"/>
    <w:rsid w:val="00B36558"/>
    <w:rsid w:val="00B367B8"/>
    <w:rsid w:val="00B368AB"/>
    <w:rsid w:val="00B37028"/>
    <w:rsid w:val="00B37609"/>
    <w:rsid w:val="00B37C78"/>
    <w:rsid w:val="00B37ED2"/>
    <w:rsid w:val="00B4007D"/>
    <w:rsid w:val="00B405C3"/>
    <w:rsid w:val="00B4063E"/>
    <w:rsid w:val="00B40779"/>
    <w:rsid w:val="00B4077B"/>
    <w:rsid w:val="00B40C9C"/>
    <w:rsid w:val="00B411C2"/>
    <w:rsid w:val="00B413EB"/>
    <w:rsid w:val="00B420F7"/>
    <w:rsid w:val="00B43A5C"/>
    <w:rsid w:val="00B44EB4"/>
    <w:rsid w:val="00B44FD1"/>
    <w:rsid w:val="00B45EA5"/>
    <w:rsid w:val="00B469E8"/>
    <w:rsid w:val="00B46D78"/>
    <w:rsid w:val="00B47B93"/>
    <w:rsid w:val="00B51084"/>
    <w:rsid w:val="00B513EA"/>
    <w:rsid w:val="00B52130"/>
    <w:rsid w:val="00B52FC2"/>
    <w:rsid w:val="00B5340B"/>
    <w:rsid w:val="00B53584"/>
    <w:rsid w:val="00B53674"/>
    <w:rsid w:val="00B54D5A"/>
    <w:rsid w:val="00B557DB"/>
    <w:rsid w:val="00B56D3C"/>
    <w:rsid w:val="00B5748B"/>
    <w:rsid w:val="00B61A2B"/>
    <w:rsid w:val="00B61B49"/>
    <w:rsid w:val="00B61D13"/>
    <w:rsid w:val="00B62510"/>
    <w:rsid w:val="00B62CB7"/>
    <w:rsid w:val="00B63C40"/>
    <w:rsid w:val="00B64EA0"/>
    <w:rsid w:val="00B64F47"/>
    <w:rsid w:val="00B65057"/>
    <w:rsid w:val="00B66299"/>
    <w:rsid w:val="00B66AAD"/>
    <w:rsid w:val="00B66CAF"/>
    <w:rsid w:val="00B66E58"/>
    <w:rsid w:val="00B66E92"/>
    <w:rsid w:val="00B70B6A"/>
    <w:rsid w:val="00B72A4C"/>
    <w:rsid w:val="00B739B0"/>
    <w:rsid w:val="00B74DD1"/>
    <w:rsid w:val="00B74E1E"/>
    <w:rsid w:val="00B75E95"/>
    <w:rsid w:val="00B7616A"/>
    <w:rsid w:val="00B764FC"/>
    <w:rsid w:val="00B76518"/>
    <w:rsid w:val="00B7717C"/>
    <w:rsid w:val="00B773AD"/>
    <w:rsid w:val="00B77C09"/>
    <w:rsid w:val="00B77FBE"/>
    <w:rsid w:val="00B80185"/>
    <w:rsid w:val="00B8084C"/>
    <w:rsid w:val="00B80AF2"/>
    <w:rsid w:val="00B8100E"/>
    <w:rsid w:val="00B8115E"/>
    <w:rsid w:val="00B81398"/>
    <w:rsid w:val="00B81699"/>
    <w:rsid w:val="00B81E25"/>
    <w:rsid w:val="00B82596"/>
    <w:rsid w:val="00B82C5E"/>
    <w:rsid w:val="00B82F9A"/>
    <w:rsid w:val="00B837DD"/>
    <w:rsid w:val="00B8388C"/>
    <w:rsid w:val="00B83DBC"/>
    <w:rsid w:val="00B83F69"/>
    <w:rsid w:val="00B84C41"/>
    <w:rsid w:val="00B859FF"/>
    <w:rsid w:val="00B87E1C"/>
    <w:rsid w:val="00B903C5"/>
    <w:rsid w:val="00B90D16"/>
    <w:rsid w:val="00B90E2D"/>
    <w:rsid w:val="00B924B5"/>
    <w:rsid w:val="00B92C42"/>
    <w:rsid w:val="00B93BAF"/>
    <w:rsid w:val="00B93CCD"/>
    <w:rsid w:val="00B93EE0"/>
    <w:rsid w:val="00B94325"/>
    <w:rsid w:val="00B9492A"/>
    <w:rsid w:val="00B9544C"/>
    <w:rsid w:val="00B955FB"/>
    <w:rsid w:val="00B95914"/>
    <w:rsid w:val="00B96377"/>
    <w:rsid w:val="00B9668C"/>
    <w:rsid w:val="00BA0533"/>
    <w:rsid w:val="00BA1C3F"/>
    <w:rsid w:val="00BA2700"/>
    <w:rsid w:val="00BA2770"/>
    <w:rsid w:val="00BA3627"/>
    <w:rsid w:val="00BA4CBE"/>
    <w:rsid w:val="00BA5144"/>
    <w:rsid w:val="00BA52D9"/>
    <w:rsid w:val="00BA5B1F"/>
    <w:rsid w:val="00BA674D"/>
    <w:rsid w:val="00BA6A6A"/>
    <w:rsid w:val="00BA78FF"/>
    <w:rsid w:val="00BB03A1"/>
    <w:rsid w:val="00BB1184"/>
    <w:rsid w:val="00BB32D2"/>
    <w:rsid w:val="00BB390C"/>
    <w:rsid w:val="00BB4074"/>
    <w:rsid w:val="00BB42D2"/>
    <w:rsid w:val="00BB4424"/>
    <w:rsid w:val="00BB4747"/>
    <w:rsid w:val="00BB4B4F"/>
    <w:rsid w:val="00BB512C"/>
    <w:rsid w:val="00BB54E5"/>
    <w:rsid w:val="00BB604F"/>
    <w:rsid w:val="00BB71D4"/>
    <w:rsid w:val="00BB74C4"/>
    <w:rsid w:val="00BC040E"/>
    <w:rsid w:val="00BC0EC4"/>
    <w:rsid w:val="00BC15EE"/>
    <w:rsid w:val="00BC1D7B"/>
    <w:rsid w:val="00BC26AC"/>
    <w:rsid w:val="00BC2EDD"/>
    <w:rsid w:val="00BC3DEE"/>
    <w:rsid w:val="00BC3E45"/>
    <w:rsid w:val="00BC4194"/>
    <w:rsid w:val="00BC460A"/>
    <w:rsid w:val="00BC4E10"/>
    <w:rsid w:val="00BC5046"/>
    <w:rsid w:val="00BC5571"/>
    <w:rsid w:val="00BC5621"/>
    <w:rsid w:val="00BC5A9F"/>
    <w:rsid w:val="00BC5D78"/>
    <w:rsid w:val="00BC6659"/>
    <w:rsid w:val="00BC765E"/>
    <w:rsid w:val="00BD25D3"/>
    <w:rsid w:val="00BD36CD"/>
    <w:rsid w:val="00BD3800"/>
    <w:rsid w:val="00BD4E24"/>
    <w:rsid w:val="00BD5310"/>
    <w:rsid w:val="00BD5EAD"/>
    <w:rsid w:val="00BD6FA6"/>
    <w:rsid w:val="00BD713D"/>
    <w:rsid w:val="00BD782A"/>
    <w:rsid w:val="00BD78CE"/>
    <w:rsid w:val="00BE0E68"/>
    <w:rsid w:val="00BE2381"/>
    <w:rsid w:val="00BE24E0"/>
    <w:rsid w:val="00BE24EC"/>
    <w:rsid w:val="00BE280D"/>
    <w:rsid w:val="00BE2FDE"/>
    <w:rsid w:val="00BE33DE"/>
    <w:rsid w:val="00BE4D64"/>
    <w:rsid w:val="00BE549B"/>
    <w:rsid w:val="00BE55BE"/>
    <w:rsid w:val="00BE614B"/>
    <w:rsid w:val="00BE621E"/>
    <w:rsid w:val="00BE7D73"/>
    <w:rsid w:val="00BF39A3"/>
    <w:rsid w:val="00BF3AC0"/>
    <w:rsid w:val="00BF428F"/>
    <w:rsid w:val="00BF589D"/>
    <w:rsid w:val="00BF5994"/>
    <w:rsid w:val="00BF5B94"/>
    <w:rsid w:val="00BF5EC4"/>
    <w:rsid w:val="00C001DB"/>
    <w:rsid w:val="00C00A80"/>
    <w:rsid w:val="00C00B8E"/>
    <w:rsid w:val="00C00F68"/>
    <w:rsid w:val="00C0131A"/>
    <w:rsid w:val="00C01C22"/>
    <w:rsid w:val="00C024AB"/>
    <w:rsid w:val="00C027C7"/>
    <w:rsid w:val="00C038EC"/>
    <w:rsid w:val="00C03E25"/>
    <w:rsid w:val="00C04120"/>
    <w:rsid w:val="00C0541E"/>
    <w:rsid w:val="00C05610"/>
    <w:rsid w:val="00C06A86"/>
    <w:rsid w:val="00C07332"/>
    <w:rsid w:val="00C0759B"/>
    <w:rsid w:val="00C102E4"/>
    <w:rsid w:val="00C1037C"/>
    <w:rsid w:val="00C10C00"/>
    <w:rsid w:val="00C10EAA"/>
    <w:rsid w:val="00C11A1A"/>
    <w:rsid w:val="00C11AB3"/>
    <w:rsid w:val="00C11EAD"/>
    <w:rsid w:val="00C123F9"/>
    <w:rsid w:val="00C129F1"/>
    <w:rsid w:val="00C135FE"/>
    <w:rsid w:val="00C15632"/>
    <w:rsid w:val="00C15E94"/>
    <w:rsid w:val="00C16708"/>
    <w:rsid w:val="00C170D2"/>
    <w:rsid w:val="00C17EBB"/>
    <w:rsid w:val="00C20A0B"/>
    <w:rsid w:val="00C22590"/>
    <w:rsid w:val="00C226C1"/>
    <w:rsid w:val="00C234A1"/>
    <w:rsid w:val="00C242C0"/>
    <w:rsid w:val="00C24826"/>
    <w:rsid w:val="00C24BD7"/>
    <w:rsid w:val="00C254F0"/>
    <w:rsid w:val="00C25D6D"/>
    <w:rsid w:val="00C26036"/>
    <w:rsid w:val="00C261AF"/>
    <w:rsid w:val="00C26751"/>
    <w:rsid w:val="00C2675D"/>
    <w:rsid w:val="00C271A7"/>
    <w:rsid w:val="00C27427"/>
    <w:rsid w:val="00C2780A"/>
    <w:rsid w:val="00C30108"/>
    <w:rsid w:val="00C3031A"/>
    <w:rsid w:val="00C30627"/>
    <w:rsid w:val="00C306BE"/>
    <w:rsid w:val="00C3123E"/>
    <w:rsid w:val="00C31632"/>
    <w:rsid w:val="00C316CF"/>
    <w:rsid w:val="00C32680"/>
    <w:rsid w:val="00C333BB"/>
    <w:rsid w:val="00C3438D"/>
    <w:rsid w:val="00C34647"/>
    <w:rsid w:val="00C35213"/>
    <w:rsid w:val="00C3541D"/>
    <w:rsid w:val="00C3706B"/>
    <w:rsid w:val="00C372AA"/>
    <w:rsid w:val="00C40A6F"/>
    <w:rsid w:val="00C41C59"/>
    <w:rsid w:val="00C4225B"/>
    <w:rsid w:val="00C42773"/>
    <w:rsid w:val="00C432E5"/>
    <w:rsid w:val="00C4393B"/>
    <w:rsid w:val="00C45A72"/>
    <w:rsid w:val="00C45CC3"/>
    <w:rsid w:val="00C45D2F"/>
    <w:rsid w:val="00C469A5"/>
    <w:rsid w:val="00C47861"/>
    <w:rsid w:val="00C47DDF"/>
    <w:rsid w:val="00C51F49"/>
    <w:rsid w:val="00C5276D"/>
    <w:rsid w:val="00C52A34"/>
    <w:rsid w:val="00C53EC7"/>
    <w:rsid w:val="00C53F17"/>
    <w:rsid w:val="00C53F60"/>
    <w:rsid w:val="00C54C2E"/>
    <w:rsid w:val="00C5550E"/>
    <w:rsid w:val="00C55854"/>
    <w:rsid w:val="00C55921"/>
    <w:rsid w:val="00C55D5F"/>
    <w:rsid w:val="00C55F96"/>
    <w:rsid w:val="00C56335"/>
    <w:rsid w:val="00C5658B"/>
    <w:rsid w:val="00C56D5F"/>
    <w:rsid w:val="00C605B9"/>
    <w:rsid w:val="00C606C4"/>
    <w:rsid w:val="00C608A1"/>
    <w:rsid w:val="00C608B3"/>
    <w:rsid w:val="00C60DAF"/>
    <w:rsid w:val="00C61193"/>
    <w:rsid w:val="00C613FA"/>
    <w:rsid w:val="00C62DD5"/>
    <w:rsid w:val="00C63C3F"/>
    <w:rsid w:val="00C63DE4"/>
    <w:rsid w:val="00C63F8B"/>
    <w:rsid w:val="00C6478D"/>
    <w:rsid w:val="00C64AE8"/>
    <w:rsid w:val="00C64B14"/>
    <w:rsid w:val="00C652B1"/>
    <w:rsid w:val="00C65BF1"/>
    <w:rsid w:val="00C65C70"/>
    <w:rsid w:val="00C65C97"/>
    <w:rsid w:val="00C66088"/>
    <w:rsid w:val="00C661CB"/>
    <w:rsid w:val="00C664F3"/>
    <w:rsid w:val="00C67570"/>
    <w:rsid w:val="00C67727"/>
    <w:rsid w:val="00C67E33"/>
    <w:rsid w:val="00C70CA9"/>
    <w:rsid w:val="00C7138C"/>
    <w:rsid w:val="00C715B0"/>
    <w:rsid w:val="00C7199F"/>
    <w:rsid w:val="00C72A86"/>
    <w:rsid w:val="00C73E0E"/>
    <w:rsid w:val="00C73FEE"/>
    <w:rsid w:val="00C7423B"/>
    <w:rsid w:val="00C767B2"/>
    <w:rsid w:val="00C76CAE"/>
    <w:rsid w:val="00C770FB"/>
    <w:rsid w:val="00C77361"/>
    <w:rsid w:val="00C77DF9"/>
    <w:rsid w:val="00C800E4"/>
    <w:rsid w:val="00C8017B"/>
    <w:rsid w:val="00C803EA"/>
    <w:rsid w:val="00C80633"/>
    <w:rsid w:val="00C80B4D"/>
    <w:rsid w:val="00C811B0"/>
    <w:rsid w:val="00C815DB"/>
    <w:rsid w:val="00C81859"/>
    <w:rsid w:val="00C81985"/>
    <w:rsid w:val="00C81C22"/>
    <w:rsid w:val="00C81C5A"/>
    <w:rsid w:val="00C81EAB"/>
    <w:rsid w:val="00C81F72"/>
    <w:rsid w:val="00C82229"/>
    <w:rsid w:val="00C8259B"/>
    <w:rsid w:val="00C829D6"/>
    <w:rsid w:val="00C83894"/>
    <w:rsid w:val="00C83A95"/>
    <w:rsid w:val="00C85736"/>
    <w:rsid w:val="00C86EE5"/>
    <w:rsid w:val="00C871FD"/>
    <w:rsid w:val="00C87A0E"/>
    <w:rsid w:val="00C87DAC"/>
    <w:rsid w:val="00C914A0"/>
    <w:rsid w:val="00C916DA"/>
    <w:rsid w:val="00C926C0"/>
    <w:rsid w:val="00C93165"/>
    <w:rsid w:val="00C938AE"/>
    <w:rsid w:val="00C939D5"/>
    <w:rsid w:val="00C93B37"/>
    <w:rsid w:val="00C954BC"/>
    <w:rsid w:val="00C95C78"/>
    <w:rsid w:val="00C96286"/>
    <w:rsid w:val="00C9644E"/>
    <w:rsid w:val="00C967C8"/>
    <w:rsid w:val="00C96BA0"/>
    <w:rsid w:val="00C96DCB"/>
    <w:rsid w:val="00C96FC6"/>
    <w:rsid w:val="00C973BE"/>
    <w:rsid w:val="00C97A36"/>
    <w:rsid w:val="00CA0619"/>
    <w:rsid w:val="00CA0E9F"/>
    <w:rsid w:val="00CA1558"/>
    <w:rsid w:val="00CA2DDD"/>
    <w:rsid w:val="00CA3007"/>
    <w:rsid w:val="00CA3349"/>
    <w:rsid w:val="00CA3A44"/>
    <w:rsid w:val="00CA6D31"/>
    <w:rsid w:val="00CA6DC2"/>
    <w:rsid w:val="00CA7354"/>
    <w:rsid w:val="00CA7702"/>
    <w:rsid w:val="00CA7D9A"/>
    <w:rsid w:val="00CA7E00"/>
    <w:rsid w:val="00CB0C81"/>
    <w:rsid w:val="00CB0EEE"/>
    <w:rsid w:val="00CB1D54"/>
    <w:rsid w:val="00CB223F"/>
    <w:rsid w:val="00CB328C"/>
    <w:rsid w:val="00CB41A5"/>
    <w:rsid w:val="00CB4206"/>
    <w:rsid w:val="00CB4402"/>
    <w:rsid w:val="00CB4E52"/>
    <w:rsid w:val="00CB653C"/>
    <w:rsid w:val="00CB6849"/>
    <w:rsid w:val="00CB6965"/>
    <w:rsid w:val="00CB6F6F"/>
    <w:rsid w:val="00CB78FB"/>
    <w:rsid w:val="00CB7B82"/>
    <w:rsid w:val="00CC2163"/>
    <w:rsid w:val="00CC2837"/>
    <w:rsid w:val="00CC2C15"/>
    <w:rsid w:val="00CC30C4"/>
    <w:rsid w:val="00CC34B3"/>
    <w:rsid w:val="00CC4657"/>
    <w:rsid w:val="00CC4917"/>
    <w:rsid w:val="00CC4949"/>
    <w:rsid w:val="00CC5F5C"/>
    <w:rsid w:val="00CC7078"/>
    <w:rsid w:val="00CC71D6"/>
    <w:rsid w:val="00CC72C6"/>
    <w:rsid w:val="00CC74A8"/>
    <w:rsid w:val="00CC75D0"/>
    <w:rsid w:val="00CC7642"/>
    <w:rsid w:val="00CC773D"/>
    <w:rsid w:val="00CC7992"/>
    <w:rsid w:val="00CC7E9A"/>
    <w:rsid w:val="00CD04C0"/>
    <w:rsid w:val="00CD059B"/>
    <w:rsid w:val="00CD076A"/>
    <w:rsid w:val="00CD0A2F"/>
    <w:rsid w:val="00CD0B56"/>
    <w:rsid w:val="00CD1357"/>
    <w:rsid w:val="00CD1497"/>
    <w:rsid w:val="00CD1E48"/>
    <w:rsid w:val="00CD28CA"/>
    <w:rsid w:val="00CD2FEC"/>
    <w:rsid w:val="00CD36C0"/>
    <w:rsid w:val="00CD3ECE"/>
    <w:rsid w:val="00CD559E"/>
    <w:rsid w:val="00CD5DA1"/>
    <w:rsid w:val="00CD5F37"/>
    <w:rsid w:val="00CD7A03"/>
    <w:rsid w:val="00CE040A"/>
    <w:rsid w:val="00CE042A"/>
    <w:rsid w:val="00CE0AFF"/>
    <w:rsid w:val="00CE0B78"/>
    <w:rsid w:val="00CE0BD9"/>
    <w:rsid w:val="00CE0D29"/>
    <w:rsid w:val="00CE3330"/>
    <w:rsid w:val="00CE340F"/>
    <w:rsid w:val="00CE3CD2"/>
    <w:rsid w:val="00CE3D0F"/>
    <w:rsid w:val="00CE6BDA"/>
    <w:rsid w:val="00CE6CA6"/>
    <w:rsid w:val="00CF135F"/>
    <w:rsid w:val="00CF16F4"/>
    <w:rsid w:val="00CF18DD"/>
    <w:rsid w:val="00CF2BEC"/>
    <w:rsid w:val="00CF2F43"/>
    <w:rsid w:val="00CF37B6"/>
    <w:rsid w:val="00CF3D70"/>
    <w:rsid w:val="00CF415F"/>
    <w:rsid w:val="00CF4304"/>
    <w:rsid w:val="00CF5A7C"/>
    <w:rsid w:val="00CF716F"/>
    <w:rsid w:val="00D0042C"/>
    <w:rsid w:val="00D00BA2"/>
    <w:rsid w:val="00D00D47"/>
    <w:rsid w:val="00D01646"/>
    <w:rsid w:val="00D023DD"/>
    <w:rsid w:val="00D026F4"/>
    <w:rsid w:val="00D02CC5"/>
    <w:rsid w:val="00D02ED0"/>
    <w:rsid w:val="00D0328E"/>
    <w:rsid w:val="00D03CBA"/>
    <w:rsid w:val="00D0452E"/>
    <w:rsid w:val="00D04A7A"/>
    <w:rsid w:val="00D053C4"/>
    <w:rsid w:val="00D05B27"/>
    <w:rsid w:val="00D061E6"/>
    <w:rsid w:val="00D07D75"/>
    <w:rsid w:val="00D10E7B"/>
    <w:rsid w:val="00D11133"/>
    <w:rsid w:val="00D12163"/>
    <w:rsid w:val="00D12A7E"/>
    <w:rsid w:val="00D12B02"/>
    <w:rsid w:val="00D130B2"/>
    <w:rsid w:val="00D13509"/>
    <w:rsid w:val="00D13852"/>
    <w:rsid w:val="00D139E6"/>
    <w:rsid w:val="00D13D8D"/>
    <w:rsid w:val="00D13E96"/>
    <w:rsid w:val="00D14165"/>
    <w:rsid w:val="00D15EC2"/>
    <w:rsid w:val="00D15F95"/>
    <w:rsid w:val="00D16A0B"/>
    <w:rsid w:val="00D17C66"/>
    <w:rsid w:val="00D2093A"/>
    <w:rsid w:val="00D209F0"/>
    <w:rsid w:val="00D21228"/>
    <w:rsid w:val="00D2151E"/>
    <w:rsid w:val="00D21E5B"/>
    <w:rsid w:val="00D22A37"/>
    <w:rsid w:val="00D22BDC"/>
    <w:rsid w:val="00D22EEA"/>
    <w:rsid w:val="00D23BB0"/>
    <w:rsid w:val="00D23EFD"/>
    <w:rsid w:val="00D24949"/>
    <w:rsid w:val="00D2565D"/>
    <w:rsid w:val="00D25D83"/>
    <w:rsid w:val="00D2741A"/>
    <w:rsid w:val="00D2777E"/>
    <w:rsid w:val="00D279AF"/>
    <w:rsid w:val="00D30483"/>
    <w:rsid w:val="00D31172"/>
    <w:rsid w:val="00D31FD6"/>
    <w:rsid w:val="00D333DC"/>
    <w:rsid w:val="00D33E1B"/>
    <w:rsid w:val="00D346F5"/>
    <w:rsid w:val="00D34810"/>
    <w:rsid w:val="00D34C8C"/>
    <w:rsid w:val="00D3569F"/>
    <w:rsid w:val="00D3654D"/>
    <w:rsid w:val="00D371C5"/>
    <w:rsid w:val="00D40255"/>
    <w:rsid w:val="00D40509"/>
    <w:rsid w:val="00D405A9"/>
    <w:rsid w:val="00D40BCA"/>
    <w:rsid w:val="00D42B11"/>
    <w:rsid w:val="00D43009"/>
    <w:rsid w:val="00D43805"/>
    <w:rsid w:val="00D43B69"/>
    <w:rsid w:val="00D43D89"/>
    <w:rsid w:val="00D45B76"/>
    <w:rsid w:val="00D465AB"/>
    <w:rsid w:val="00D472BC"/>
    <w:rsid w:val="00D505BA"/>
    <w:rsid w:val="00D5082D"/>
    <w:rsid w:val="00D51282"/>
    <w:rsid w:val="00D52215"/>
    <w:rsid w:val="00D523F3"/>
    <w:rsid w:val="00D533EA"/>
    <w:rsid w:val="00D5372A"/>
    <w:rsid w:val="00D53877"/>
    <w:rsid w:val="00D553F0"/>
    <w:rsid w:val="00D5559A"/>
    <w:rsid w:val="00D56228"/>
    <w:rsid w:val="00D57B88"/>
    <w:rsid w:val="00D57D01"/>
    <w:rsid w:val="00D603D7"/>
    <w:rsid w:val="00D640E2"/>
    <w:rsid w:val="00D648BE"/>
    <w:rsid w:val="00D6562A"/>
    <w:rsid w:val="00D659B2"/>
    <w:rsid w:val="00D6791C"/>
    <w:rsid w:val="00D67975"/>
    <w:rsid w:val="00D708A7"/>
    <w:rsid w:val="00D70C08"/>
    <w:rsid w:val="00D71014"/>
    <w:rsid w:val="00D71902"/>
    <w:rsid w:val="00D72071"/>
    <w:rsid w:val="00D72755"/>
    <w:rsid w:val="00D72C31"/>
    <w:rsid w:val="00D7392D"/>
    <w:rsid w:val="00D73C9B"/>
    <w:rsid w:val="00D740C0"/>
    <w:rsid w:val="00D74F9F"/>
    <w:rsid w:val="00D75127"/>
    <w:rsid w:val="00D7522C"/>
    <w:rsid w:val="00D75EB3"/>
    <w:rsid w:val="00D76A28"/>
    <w:rsid w:val="00D80301"/>
    <w:rsid w:val="00D80396"/>
    <w:rsid w:val="00D80A7E"/>
    <w:rsid w:val="00D817B0"/>
    <w:rsid w:val="00D8209D"/>
    <w:rsid w:val="00D823F9"/>
    <w:rsid w:val="00D826F6"/>
    <w:rsid w:val="00D8274F"/>
    <w:rsid w:val="00D83184"/>
    <w:rsid w:val="00D832BB"/>
    <w:rsid w:val="00D8335E"/>
    <w:rsid w:val="00D835FE"/>
    <w:rsid w:val="00D84479"/>
    <w:rsid w:val="00D84800"/>
    <w:rsid w:val="00D8541E"/>
    <w:rsid w:val="00D859FB"/>
    <w:rsid w:val="00D85AA7"/>
    <w:rsid w:val="00D85AD6"/>
    <w:rsid w:val="00D85B5B"/>
    <w:rsid w:val="00D85BBD"/>
    <w:rsid w:val="00D865AA"/>
    <w:rsid w:val="00D86830"/>
    <w:rsid w:val="00D86CA4"/>
    <w:rsid w:val="00D87D29"/>
    <w:rsid w:val="00D906F0"/>
    <w:rsid w:val="00D90A07"/>
    <w:rsid w:val="00D90C84"/>
    <w:rsid w:val="00D9107D"/>
    <w:rsid w:val="00D9175B"/>
    <w:rsid w:val="00D92B8B"/>
    <w:rsid w:val="00D93818"/>
    <w:rsid w:val="00D93831"/>
    <w:rsid w:val="00D93E69"/>
    <w:rsid w:val="00D93E7B"/>
    <w:rsid w:val="00D93EDC"/>
    <w:rsid w:val="00D942D1"/>
    <w:rsid w:val="00D956DF"/>
    <w:rsid w:val="00D95796"/>
    <w:rsid w:val="00D95AA0"/>
    <w:rsid w:val="00D95AF1"/>
    <w:rsid w:val="00D95F8C"/>
    <w:rsid w:val="00D9631F"/>
    <w:rsid w:val="00D967F9"/>
    <w:rsid w:val="00D97841"/>
    <w:rsid w:val="00D97FC3"/>
    <w:rsid w:val="00DA1269"/>
    <w:rsid w:val="00DA1482"/>
    <w:rsid w:val="00DA182F"/>
    <w:rsid w:val="00DA1A8A"/>
    <w:rsid w:val="00DA1BB2"/>
    <w:rsid w:val="00DA2100"/>
    <w:rsid w:val="00DA38A9"/>
    <w:rsid w:val="00DA401B"/>
    <w:rsid w:val="00DA44A6"/>
    <w:rsid w:val="00DA44D4"/>
    <w:rsid w:val="00DA5048"/>
    <w:rsid w:val="00DA5394"/>
    <w:rsid w:val="00DA5DEE"/>
    <w:rsid w:val="00DA6AE1"/>
    <w:rsid w:val="00DA71A2"/>
    <w:rsid w:val="00DA7B7D"/>
    <w:rsid w:val="00DA7D48"/>
    <w:rsid w:val="00DB03D0"/>
    <w:rsid w:val="00DB0D82"/>
    <w:rsid w:val="00DB1770"/>
    <w:rsid w:val="00DB1CC2"/>
    <w:rsid w:val="00DB1D5B"/>
    <w:rsid w:val="00DB1F31"/>
    <w:rsid w:val="00DB2A35"/>
    <w:rsid w:val="00DB2EF0"/>
    <w:rsid w:val="00DB3B42"/>
    <w:rsid w:val="00DB3EB0"/>
    <w:rsid w:val="00DB425A"/>
    <w:rsid w:val="00DB5001"/>
    <w:rsid w:val="00DB6487"/>
    <w:rsid w:val="00DB6BAC"/>
    <w:rsid w:val="00DB6C50"/>
    <w:rsid w:val="00DB7372"/>
    <w:rsid w:val="00DC0168"/>
    <w:rsid w:val="00DC055E"/>
    <w:rsid w:val="00DC1AF7"/>
    <w:rsid w:val="00DC1BC0"/>
    <w:rsid w:val="00DC1D5A"/>
    <w:rsid w:val="00DC1E19"/>
    <w:rsid w:val="00DC276F"/>
    <w:rsid w:val="00DC3D66"/>
    <w:rsid w:val="00DC5FE5"/>
    <w:rsid w:val="00DC62A1"/>
    <w:rsid w:val="00DD07E1"/>
    <w:rsid w:val="00DD1940"/>
    <w:rsid w:val="00DD1D7A"/>
    <w:rsid w:val="00DD1E20"/>
    <w:rsid w:val="00DD233C"/>
    <w:rsid w:val="00DD2AD3"/>
    <w:rsid w:val="00DD381B"/>
    <w:rsid w:val="00DD3B84"/>
    <w:rsid w:val="00DD4131"/>
    <w:rsid w:val="00DD413B"/>
    <w:rsid w:val="00DD4F76"/>
    <w:rsid w:val="00DD5B02"/>
    <w:rsid w:val="00DD6A7E"/>
    <w:rsid w:val="00DD6DD3"/>
    <w:rsid w:val="00DE05BD"/>
    <w:rsid w:val="00DE0DDD"/>
    <w:rsid w:val="00DE1F67"/>
    <w:rsid w:val="00DE24FE"/>
    <w:rsid w:val="00DE2809"/>
    <w:rsid w:val="00DE3061"/>
    <w:rsid w:val="00DE36D0"/>
    <w:rsid w:val="00DE36D8"/>
    <w:rsid w:val="00DE37C4"/>
    <w:rsid w:val="00DE4AA1"/>
    <w:rsid w:val="00DE59E3"/>
    <w:rsid w:val="00DE665B"/>
    <w:rsid w:val="00DE6B48"/>
    <w:rsid w:val="00DE75A1"/>
    <w:rsid w:val="00DE7978"/>
    <w:rsid w:val="00DF10E9"/>
    <w:rsid w:val="00DF1186"/>
    <w:rsid w:val="00DF1567"/>
    <w:rsid w:val="00DF2850"/>
    <w:rsid w:val="00DF37F7"/>
    <w:rsid w:val="00DF3CCB"/>
    <w:rsid w:val="00DF41AE"/>
    <w:rsid w:val="00DF4A31"/>
    <w:rsid w:val="00DF4F1A"/>
    <w:rsid w:val="00DF5151"/>
    <w:rsid w:val="00DF58FC"/>
    <w:rsid w:val="00DF59BF"/>
    <w:rsid w:val="00DF5AE7"/>
    <w:rsid w:val="00DF5D6B"/>
    <w:rsid w:val="00DF62E6"/>
    <w:rsid w:val="00DF69CE"/>
    <w:rsid w:val="00DF7AA8"/>
    <w:rsid w:val="00E00168"/>
    <w:rsid w:val="00E0024F"/>
    <w:rsid w:val="00E00C7A"/>
    <w:rsid w:val="00E03185"/>
    <w:rsid w:val="00E04508"/>
    <w:rsid w:val="00E04A15"/>
    <w:rsid w:val="00E05298"/>
    <w:rsid w:val="00E05BAE"/>
    <w:rsid w:val="00E05E4A"/>
    <w:rsid w:val="00E05F7E"/>
    <w:rsid w:val="00E07D54"/>
    <w:rsid w:val="00E106F7"/>
    <w:rsid w:val="00E1080E"/>
    <w:rsid w:val="00E10D42"/>
    <w:rsid w:val="00E11F34"/>
    <w:rsid w:val="00E13847"/>
    <w:rsid w:val="00E13DBA"/>
    <w:rsid w:val="00E14C7E"/>
    <w:rsid w:val="00E1710D"/>
    <w:rsid w:val="00E20BEA"/>
    <w:rsid w:val="00E20CB4"/>
    <w:rsid w:val="00E20EBD"/>
    <w:rsid w:val="00E20FA9"/>
    <w:rsid w:val="00E20FD9"/>
    <w:rsid w:val="00E2165D"/>
    <w:rsid w:val="00E21909"/>
    <w:rsid w:val="00E231D5"/>
    <w:rsid w:val="00E242B6"/>
    <w:rsid w:val="00E24AB8"/>
    <w:rsid w:val="00E24D16"/>
    <w:rsid w:val="00E255BA"/>
    <w:rsid w:val="00E25E83"/>
    <w:rsid w:val="00E26056"/>
    <w:rsid w:val="00E26A5E"/>
    <w:rsid w:val="00E275B9"/>
    <w:rsid w:val="00E30120"/>
    <w:rsid w:val="00E303CC"/>
    <w:rsid w:val="00E31566"/>
    <w:rsid w:val="00E321B7"/>
    <w:rsid w:val="00E3389C"/>
    <w:rsid w:val="00E338FB"/>
    <w:rsid w:val="00E33C78"/>
    <w:rsid w:val="00E3597B"/>
    <w:rsid w:val="00E369FD"/>
    <w:rsid w:val="00E36A31"/>
    <w:rsid w:val="00E37E98"/>
    <w:rsid w:val="00E37FDF"/>
    <w:rsid w:val="00E4017A"/>
    <w:rsid w:val="00E40D2C"/>
    <w:rsid w:val="00E412CE"/>
    <w:rsid w:val="00E41603"/>
    <w:rsid w:val="00E41E25"/>
    <w:rsid w:val="00E42301"/>
    <w:rsid w:val="00E429F6"/>
    <w:rsid w:val="00E43E38"/>
    <w:rsid w:val="00E4432F"/>
    <w:rsid w:val="00E447D1"/>
    <w:rsid w:val="00E46395"/>
    <w:rsid w:val="00E47103"/>
    <w:rsid w:val="00E476D7"/>
    <w:rsid w:val="00E477CC"/>
    <w:rsid w:val="00E47E2A"/>
    <w:rsid w:val="00E5079C"/>
    <w:rsid w:val="00E5083A"/>
    <w:rsid w:val="00E51595"/>
    <w:rsid w:val="00E515A3"/>
    <w:rsid w:val="00E51B20"/>
    <w:rsid w:val="00E51BFE"/>
    <w:rsid w:val="00E528BC"/>
    <w:rsid w:val="00E52A70"/>
    <w:rsid w:val="00E53D82"/>
    <w:rsid w:val="00E53E0D"/>
    <w:rsid w:val="00E547A1"/>
    <w:rsid w:val="00E54A94"/>
    <w:rsid w:val="00E55A08"/>
    <w:rsid w:val="00E55B1E"/>
    <w:rsid w:val="00E5649F"/>
    <w:rsid w:val="00E56D21"/>
    <w:rsid w:val="00E5776B"/>
    <w:rsid w:val="00E578DC"/>
    <w:rsid w:val="00E60877"/>
    <w:rsid w:val="00E618DA"/>
    <w:rsid w:val="00E61A16"/>
    <w:rsid w:val="00E6230F"/>
    <w:rsid w:val="00E62A8E"/>
    <w:rsid w:val="00E6324D"/>
    <w:rsid w:val="00E63366"/>
    <w:rsid w:val="00E63AEC"/>
    <w:rsid w:val="00E63B4F"/>
    <w:rsid w:val="00E6448B"/>
    <w:rsid w:val="00E644AD"/>
    <w:rsid w:val="00E64D45"/>
    <w:rsid w:val="00E64E87"/>
    <w:rsid w:val="00E65987"/>
    <w:rsid w:val="00E671F5"/>
    <w:rsid w:val="00E678B0"/>
    <w:rsid w:val="00E67A0A"/>
    <w:rsid w:val="00E67D73"/>
    <w:rsid w:val="00E7008E"/>
    <w:rsid w:val="00E7011A"/>
    <w:rsid w:val="00E70A15"/>
    <w:rsid w:val="00E70E14"/>
    <w:rsid w:val="00E71309"/>
    <w:rsid w:val="00E71556"/>
    <w:rsid w:val="00E71DA3"/>
    <w:rsid w:val="00E722A3"/>
    <w:rsid w:val="00E7394E"/>
    <w:rsid w:val="00E74592"/>
    <w:rsid w:val="00E7485E"/>
    <w:rsid w:val="00E74B16"/>
    <w:rsid w:val="00E74B1B"/>
    <w:rsid w:val="00E76265"/>
    <w:rsid w:val="00E76EB2"/>
    <w:rsid w:val="00E800D4"/>
    <w:rsid w:val="00E8108C"/>
    <w:rsid w:val="00E82415"/>
    <w:rsid w:val="00E824BF"/>
    <w:rsid w:val="00E8278D"/>
    <w:rsid w:val="00E83502"/>
    <w:rsid w:val="00E84CA9"/>
    <w:rsid w:val="00E84E09"/>
    <w:rsid w:val="00E853EF"/>
    <w:rsid w:val="00E85475"/>
    <w:rsid w:val="00E900A9"/>
    <w:rsid w:val="00E91B03"/>
    <w:rsid w:val="00E92063"/>
    <w:rsid w:val="00E92601"/>
    <w:rsid w:val="00E93306"/>
    <w:rsid w:val="00E933D3"/>
    <w:rsid w:val="00E93524"/>
    <w:rsid w:val="00E9434B"/>
    <w:rsid w:val="00E9514C"/>
    <w:rsid w:val="00E95DB2"/>
    <w:rsid w:val="00E95EB5"/>
    <w:rsid w:val="00E96971"/>
    <w:rsid w:val="00E96B53"/>
    <w:rsid w:val="00E96CDB"/>
    <w:rsid w:val="00E970A2"/>
    <w:rsid w:val="00E97226"/>
    <w:rsid w:val="00E97435"/>
    <w:rsid w:val="00E9751E"/>
    <w:rsid w:val="00E97DC5"/>
    <w:rsid w:val="00EA014F"/>
    <w:rsid w:val="00EA07A6"/>
    <w:rsid w:val="00EA11FD"/>
    <w:rsid w:val="00EA14DF"/>
    <w:rsid w:val="00EA1720"/>
    <w:rsid w:val="00EA199E"/>
    <w:rsid w:val="00EA1C0C"/>
    <w:rsid w:val="00EA227A"/>
    <w:rsid w:val="00EA39E4"/>
    <w:rsid w:val="00EA3D0F"/>
    <w:rsid w:val="00EA4537"/>
    <w:rsid w:val="00EA4F97"/>
    <w:rsid w:val="00EA550C"/>
    <w:rsid w:val="00EA5945"/>
    <w:rsid w:val="00EA5A0F"/>
    <w:rsid w:val="00EA61FA"/>
    <w:rsid w:val="00EA67B6"/>
    <w:rsid w:val="00EA69CF"/>
    <w:rsid w:val="00EA6C33"/>
    <w:rsid w:val="00EA6D3D"/>
    <w:rsid w:val="00EA6EDC"/>
    <w:rsid w:val="00EB032B"/>
    <w:rsid w:val="00EB10C6"/>
    <w:rsid w:val="00EB1A03"/>
    <w:rsid w:val="00EB2C2D"/>
    <w:rsid w:val="00EB2FDF"/>
    <w:rsid w:val="00EB33CF"/>
    <w:rsid w:val="00EB4D4D"/>
    <w:rsid w:val="00EB4F9A"/>
    <w:rsid w:val="00EB5173"/>
    <w:rsid w:val="00EB5232"/>
    <w:rsid w:val="00EB5680"/>
    <w:rsid w:val="00EB5CA2"/>
    <w:rsid w:val="00EB63ED"/>
    <w:rsid w:val="00EB66C6"/>
    <w:rsid w:val="00EB7993"/>
    <w:rsid w:val="00EB7BD2"/>
    <w:rsid w:val="00EC1EA0"/>
    <w:rsid w:val="00EC20C7"/>
    <w:rsid w:val="00EC2FB7"/>
    <w:rsid w:val="00EC33F4"/>
    <w:rsid w:val="00EC3544"/>
    <w:rsid w:val="00EC488D"/>
    <w:rsid w:val="00EC4C67"/>
    <w:rsid w:val="00EC50BF"/>
    <w:rsid w:val="00EC517F"/>
    <w:rsid w:val="00EC56EE"/>
    <w:rsid w:val="00EC5DD4"/>
    <w:rsid w:val="00EC6D57"/>
    <w:rsid w:val="00EC7CA9"/>
    <w:rsid w:val="00EC7FB9"/>
    <w:rsid w:val="00EC7FFA"/>
    <w:rsid w:val="00ED00C4"/>
    <w:rsid w:val="00ED03B6"/>
    <w:rsid w:val="00ED0CEE"/>
    <w:rsid w:val="00ED1BE4"/>
    <w:rsid w:val="00ED1BEE"/>
    <w:rsid w:val="00ED365F"/>
    <w:rsid w:val="00ED46AE"/>
    <w:rsid w:val="00ED4E43"/>
    <w:rsid w:val="00ED5371"/>
    <w:rsid w:val="00ED5391"/>
    <w:rsid w:val="00ED5622"/>
    <w:rsid w:val="00ED5D4F"/>
    <w:rsid w:val="00ED5E08"/>
    <w:rsid w:val="00ED6CD1"/>
    <w:rsid w:val="00ED7675"/>
    <w:rsid w:val="00ED79C8"/>
    <w:rsid w:val="00ED79DB"/>
    <w:rsid w:val="00EE07EE"/>
    <w:rsid w:val="00EE18EE"/>
    <w:rsid w:val="00EE1960"/>
    <w:rsid w:val="00EE25EB"/>
    <w:rsid w:val="00EE2AA5"/>
    <w:rsid w:val="00EE41FF"/>
    <w:rsid w:val="00EE457D"/>
    <w:rsid w:val="00EE4F2D"/>
    <w:rsid w:val="00EE5FAF"/>
    <w:rsid w:val="00EE67EF"/>
    <w:rsid w:val="00EE6F96"/>
    <w:rsid w:val="00EE6FB0"/>
    <w:rsid w:val="00EE78AB"/>
    <w:rsid w:val="00EF00A9"/>
    <w:rsid w:val="00EF045E"/>
    <w:rsid w:val="00EF09B1"/>
    <w:rsid w:val="00EF0F06"/>
    <w:rsid w:val="00EF1676"/>
    <w:rsid w:val="00EF2C4B"/>
    <w:rsid w:val="00EF4F4D"/>
    <w:rsid w:val="00EF50F9"/>
    <w:rsid w:val="00EF5876"/>
    <w:rsid w:val="00EF6525"/>
    <w:rsid w:val="00EF6A2F"/>
    <w:rsid w:val="00EF6BEC"/>
    <w:rsid w:val="00EF6C1F"/>
    <w:rsid w:val="00EF73BD"/>
    <w:rsid w:val="00F00467"/>
    <w:rsid w:val="00F00FD9"/>
    <w:rsid w:val="00F01795"/>
    <w:rsid w:val="00F01BC8"/>
    <w:rsid w:val="00F01DB1"/>
    <w:rsid w:val="00F0269F"/>
    <w:rsid w:val="00F029D5"/>
    <w:rsid w:val="00F032FA"/>
    <w:rsid w:val="00F034E3"/>
    <w:rsid w:val="00F03E8A"/>
    <w:rsid w:val="00F0405B"/>
    <w:rsid w:val="00F040C6"/>
    <w:rsid w:val="00F04AB6"/>
    <w:rsid w:val="00F04B7D"/>
    <w:rsid w:val="00F04F9F"/>
    <w:rsid w:val="00F06031"/>
    <w:rsid w:val="00F06A57"/>
    <w:rsid w:val="00F06CF1"/>
    <w:rsid w:val="00F0750C"/>
    <w:rsid w:val="00F105B9"/>
    <w:rsid w:val="00F11924"/>
    <w:rsid w:val="00F11EC4"/>
    <w:rsid w:val="00F1202B"/>
    <w:rsid w:val="00F12284"/>
    <w:rsid w:val="00F1266F"/>
    <w:rsid w:val="00F12BD3"/>
    <w:rsid w:val="00F12C75"/>
    <w:rsid w:val="00F12EDF"/>
    <w:rsid w:val="00F130EA"/>
    <w:rsid w:val="00F13135"/>
    <w:rsid w:val="00F131FD"/>
    <w:rsid w:val="00F13C01"/>
    <w:rsid w:val="00F13E71"/>
    <w:rsid w:val="00F142E3"/>
    <w:rsid w:val="00F14643"/>
    <w:rsid w:val="00F14B07"/>
    <w:rsid w:val="00F1552B"/>
    <w:rsid w:val="00F16A53"/>
    <w:rsid w:val="00F200D5"/>
    <w:rsid w:val="00F20EB3"/>
    <w:rsid w:val="00F216C6"/>
    <w:rsid w:val="00F221D5"/>
    <w:rsid w:val="00F22387"/>
    <w:rsid w:val="00F229AF"/>
    <w:rsid w:val="00F22B1C"/>
    <w:rsid w:val="00F23636"/>
    <w:rsid w:val="00F2399B"/>
    <w:rsid w:val="00F24772"/>
    <w:rsid w:val="00F2488B"/>
    <w:rsid w:val="00F2584F"/>
    <w:rsid w:val="00F261C3"/>
    <w:rsid w:val="00F26216"/>
    <w:rsid w:val="00F3095B"/>
    <w:rsid w:val="00F31540"/>
    <w:rsid w:val="00F328D8"/>
    <w:rsid w:val="00F32A91"/>
    <w:rsid w:val="00F32F53"/>
    <w:rsid w:val="00F33822"/>
    <w:rsid w:val="00F3447C"/>
    <w:rsid w:val="00F3487A"/>
    <w:rsid w:val="00F34CB8"/>
    <w:rsid w:val="00F3506E"/>
    <w:rsid w:val="00F36D80"/>
    <w:rsid w:val="00F370D6"/>
    <w:rsid w:val="00F37D1A"/>
    <w:rsid w:val="00F40442"/>
    <w:rsid w:val="00F40476"/>
    <w:rsid w:val="00F406E9"/>
    <w:rsid w:val="00F41596"/>
    <w:rsid w:val="00F41E28"/>
    <w:rsid w:val="00F41E3E"/>
    <w:rsid w:val="00F41F4E"/>
    <w:rsid w:val="00F420B8"/>
    <w:rsid w:val="00F42535"/>
    <w:rsid w:val="00F431FE"/>
    <w:rsid w:val="00F4588F"/>
    <w:rsid w:val="00F458B1"/>
    <w:rsid w:val="00F45EF3"/>
    <w:rsid w:val="00F4689B"/>
    <w:rsid w:val="00F46F45"/>
    <w:rsid w:val="00F4714C"/>
    <w:rsid w:val="00F4756E"/>
    <w:rsid w:val="00F47596"/>
    <w:rsid w:val="00F479B1"/>
    <w:rsid w:val="00F47DB1"/>
    <w:rsid w:val="00F5044B"/>
    <w:rsid w:val="00F51033"/>
    <w:rsid w:val="00F51EC1"/>
    <w:rsid w:val="00F520DE"/>
    <w:rsid w:val="00F531B3"/>
    <w:rsid w:val="00F5321B"/>
    <w:rsid w:val="00F5390C"/>
    <w:rsid w:val="00F53A02"/>
    <w:rsid w:val="00F54081"/>
    <w:rsid w:val="00F54862"/>
    <w:rsid w:val="00F549D9"/>
    <w:rsid w:val="00F54B0F"/>
    <w:rsid w:val="00F54CBC"/>
    <w:rsid w:val="00F56786"/>
    <w:rsid w:val="00F567D9"/>
    <w:rsid w:val="00F56B02"/>
    <w:rsid w:val="00F56C85"/>
    <w:rsid w:val="00F571F6"/>
    <w:rsid w:val="00F5780C"/>
    <w:rsid w:val="00F617C9"/>
    <w:rsid w:val="00F62A37"/>
    <w:rsid w:val="00F62CBC"/>
    <w:rsid w:val="00F63499"/>
    <w:rsid w:val="00F644FD"/>
    <w:rsid w:val="00F64DFF"/>
    <w:rsid w:val="00F65025"/>
    <w:rsid w:val="00F66144"/>
    <w:rsid w:val="00F664BF"/>
    <w:rsid w:val="00F66AED"/>
    <w:rsid w:val="00F66F59"/>
    <w:rsid w:val="00F70143"/>
    <w:rsid w:val="00F70551"/>
    <w:rsid w:val="00F719DF"/>
    <w:rsid w:val="00F71E3B"/>
    <w:rsid w:val="00F7495F"/>
    <w:rsid w:val="00F7544F"/>
    <w:rsid w:val="00F75BA6"/>
    <w:rsid w:val="00F75BEA"/>
    <w:rsid w:val="00F77453"/>
    <w:rsid w:val="00F77FFB"/>
    <w:rsid w:val="00F801AD"/>
    <w:rsid w:val="00F805A0"/>
    <w:rsid w:val="00F8084C"/>
    <w:rsid w:val="00F811FD"/>
    <w:rsid w:val="00F81285"/>
    <w:rsid w:val="00F82291"/>
    <w:rsid w:val="00F8241A"/>
    <w:rsid w:val="00F82554"/>
    <w:rsid w:val="00F82BE1"/>
    <w:rsid w:val="00F838FA"/>
    <w:rsid w:val="00F840CE"/>
    <w:rsid w:val="00F84597"/>
    <w:rsid w:val="00F85449"/>
    <w:rsid w:val="00F8583E"/>
    <w:rsid w:val="00F859A8"/>
    <w:rsid w:val="00F85A9D"/>
    <w:rsid w:val="00F85D04"/>
    <w:rsid w:val="00F862F7"/>
    <w:rsid w:val="00F8664E"/>
    <w:rsid w:val="00F868E2"/>
    <w:rsid w:val="00F86A3A"/>
    <w:rsid w:val="00F86B36"/>
    <w:rsid w:val="00F87579"/>
    <w:rsid w:val="00F87679"/>
    <w:rsid w:val="00F91797"/>
    <w:rsid w:val="00F92BE7"/>
    <w:rsid w:val="00F93055"/>
    <w:rsid w:val="00F93612"/>
    <w:rsid w:val="00F9368C"/>
    <w:rsid w:val="00F938F4"/>
    <w:rsid w:val="00F95B7F"/>
    <w:rsid w:val="00F95D8D"/>
    <w:rsid w:val="00F95F25"/>
    <w:rsid w:val="00F96437"/>
    <w:rsid w:val="00F96E9B"/>
    <w:rsid w:val="00F97967"/>
    <w:rsid w:val="00FA0037"/>
    <w:rsid w:val="00FA036D"/>
    <w:rsid w:val="00FA07D8"/>
    <w:rsid w:val="00FA0CC9"/>
    <w:rsid w:val="00FA2BE8"/>
    <w:rsid w:val="00FA2F2A"/>
    <w:rsid w:val="00FA2FA4"/>
    <w:rsid w:val="00FA31C8"/>
    <w:rsid w:val="00FA34C0"/>
    <w:rsid w:val="00FA4930"/>
    <w:rsid w:val="00FA6176"/>
    <w:rsid w:val="00FA65D9"/>
    <w:rsid w:val="00FA67A1"/>
    <w:rsid w:val="00FA7780"/>
    <w:rsid w:val="00FA796C"/>
    <w:rsid w:val="00FA79D1"/>
    <w:rsid w:val="00FB03E5"/>
    <w:rsid w:val="00FB092B"/>
    <w:rsid w:val="00FB1662"/>
    <w:rsid w:val="00FB1F0C"/>
    <w:rsid w:val="00FB2F03"/>
    <w:rsid w:val="00FB394A"/>
    <w:rsid w:val="00FB535A"/>
    <w:rsid w:val="00FB6509"/>
    <w:rsid w:val="00FB705D"/>
    <w:rsid w:val="00FB70A9"/>
    <w:rsid w:val="00FB7BB8"/>
    <w:rsid w:val="00FC0633"/>
    <w:rsid w:val="00FC190F"/>
    <w:rsid w:val="00FC19F6"/>
    <w:rsid w:val="00FC20F2"/>
    <w:rsid w:val="00FC2645"/>
    <w:rsid w:val="00FC2BD9"/>
    <w:rsid w:val="00FC31F6"/>
    <w:rsid w:val="00FC360D"/>
    <w:rsid w:val="00FC40B5"/>
    <w:rsid w:val="00FC43C5"/>
    <w:rsid w:val="00FC4737"/>
    <w:rsid w:val="00FC4F63"/>
    <w:rsid w:val="00FC53FD"/>
    <w:rsid w:val="00FC5E9E"/>
    <w:rsid w:val="00FC6182"/>
    <w:rsid w:val="00FC67F2"/>
    <w:rsid w:val="00FC6856"/>
    <w:rsid w:val="00FC6BF9"/>
    <w:rsid w:val="00FC6E38"/>
    <w:rsid w:val="00FC7EF4"/>
    <w:rsid w:val="00FD000D"/>
    <w:rsid w:val="00FD04F5"/>
    <w:rsid w:val="00FD077F"/>
    <w:rsid w:val="00FD0FFE"/>
    <w:rsid w:val="00FD1341"/>
    <w:rsid w:val="00FD1CAD"/>
    <w:rsid w:val="00FD23EB"/>
    <w:rsid w:val="00FD266A"/>
    <w:rsid w:val="00FD2804"/>
    <w:rsid w:val="00FD2FE2"/>
    <w:rsid w:val="00FD3073"/>
    <w:rsid w:val="00FD30A6"/>
    <w:rsid w:val="00FD3881"/>
    <w:rsid w:val="00FD3A80"/>
    <w:rsid w:val="00FD5118"/>
    <w:rsid w:val="00FD55AA"/>
    <w:rsid w:val="00FD5C27"/>
    <w:rsid w:val="00FE02BC"/>
    <w:rsid w:val="00FE06F6"/>
    <w:rsid w:val="00FE083C"/>
    <w:rsid w:val="00FE0FDA"/>
    <w:rsid w:val="00FE13D3"/>
    <w:rsid w:val="00FE179E"/>
    <w:rsid w:val="00FE1A61"/>
    <w:rsid w:val="00FE357D"/>
    <w:rsid w:val="00FE3591"/>
    <w:rsid w:val="00FE38BA"/>
    <w:rsid w:val="00FE3940"/>
    <w:rsid w:val="00FE3C14"/>
    <w:rsid w:val="00FE3E43"/>
    <w:rsid w:val="00FE41AA"/>
    <w:rsid w:val="00FE4765"/>
    <w:rsid w:val="00FE4B19"/>
    <w:rsid w:val="00FE4BA3"/>
    <w:rsid w:val="00FE5B25"/>
    <w:rsid w:val="00FE6406"/>
    <w:rsid w:val="00FE6F87"/>
    <w:rsid w:val="00FF0939"/>
    <w:rsid w:val="00FF0C04"/>
    <w:rsid w:val="00FF133E"/>
    <w:rsid w:val="00FF1410"/>
    <w:rsid w:val="00FF1BDD"/>
    <w:rsid w:val="00FF1E28"/>
    <w:rsid w:val="00FF1FFB"/>
    <w:rsid w:val="00FF2234"/>
    <w:rsid w:val="00FF2E89"/>
    <w:rsid w:val="00FF3047"/>
    <w:rsid w:val="00FF32AD"/>
    <w:rsid w:val="00FF3EDE"/>
    <w:rsid w:val="00FF3F13"/>
    <w:rsid w:val="00FF4DA9"/>
    <w:rsid w:val="00FF4EB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C0849"/>
  <w15:chartTrackingRefBased/>
  <w15:docId w15:val="{7F03E411-B39A-4F36-9F79-0225762D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aragraph">
    <w:name w:val="paragraph"/>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eop">
    <w:name w:val="eop"/>
    <w:basedOn w:val="DefaultParagraphFont"/>
    <w:rsid w:val="008741FA"/>
  </w:style>
  <w:style w:type="character" w:customStyle="1" w:styleId="textrun">
    <w:name w:val="textrun"/>
    <w:basedOn w:val="DefaultParagraphFont"/>
    <w:rsid w:val="008741FA"/>
  </w:style>
  <w:style w:type="character" w:customStyle="1" w:styleId="wacimagecontainer">
    <w:name w:val="wacimagecontainer"/>
    <w:basedOn w:val="DefaultParagraphFont"/>
    <w:rsid w:val="008741FA"/>
  </w:style>
  <w:style w:type="character" w:customStyle="1" w:styleId="normaltextrun">
    <w:name w:val="normaltextrun"/>
    <w:basedOn w:val="DefaultParagraphFont"/>
    <w:rsid w:val="008741FA"/>
  </w:style>
  <w:style w:type="character" w:customStyle="1" w:styleId="trackchangetextinsertion">
    <w:name w:val="trackchangetextinsertion"/>
    <w:basedOn w:val="DefaultParagraphFont"/>
    <w:rsid w:val="008741FA"/>
  </w:style>
  <w:style w:type="character" w:customStyle="1" w:styleId="trackchangetextdeletion">
    <w:name w:val="trackchangetextdeletion"/>
    <w:basedOn w:val="DefaultParagraphFont"/>
    <w:rsid w:val="008741FA"/>
  </w:style>
  <w:style w:type="paragraph" w:customStyle="1" w:styleId="outlineelement">
    <w:name w:val="outlineelement"/>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CommentReference">
    <w:name w:val="annotation reference"/>
    <w:basedOn w:val="DefaultParagraphFont"/>
    <w:uiPriority w:val="99"/>
    <w:semiHidden/>
    <w:unhideWhenUsed/>
    <w:rsid w:val="00F5321B"/>
    <w:rPr>
      <w:sz w:val="16"/>
      <w:szCs w:val="16"/>
    </w:rPr>
  </w:style>
  <w:style w:type="paragraph" w:styleId="CommentText">
    <w:name w:val="annotation text"/>
    <w:basedOn w:val="Normal"/>
    <w:link w:val="CommentTextChar"/>
    <w:uiPriority w:val="99"/>
    <w:unhideWhenUsed/>
    <w:rsid w:val="00F5321B"/>
    <w:pPr>
      <w:spacing w:line="240" w:lineRule="auto"/>
    </w:pPr>
    <w:rPr>
      <w:sz w:val="20"/>
      <w:szCs w:val="20"/>
    </w:rPr>
  </w:style>
  <w:style w:type="character" w:customStyle="1" w:styleId="CommentTextChar">
    <w:name w:val="Comment Text Char"/>
    <w:basedOn w:val="DefaultParagraphFont"/>
    <w:link w:val="CommentText"/>
    <w:uiPriority w:val="99"/>
    <w:rsid w:val="00F5321B"/>
    <w:rPr>
      <w:sz w:val="20"/>
      <w:szCs w:val="20"/>
    </w:rPr>
  </w:style>
  <w:style w:type="paragraph" w:styleId="CommentSubject">
    <w:name w:val="annotation subject"/>
    <w:basedOn w:val="CommentText"/>
    <w:next w:val="CommentText"/>
    <w:link w:val="CommentSubjectChar"/>
    <w:uiPriority w:val="99"/>
    <w:semiHidden/>
    <w:unhideWhenUsed/>
    <w:rsid w:val="00F5321B"/>
    <w:rPr>
      <w:b/>
      <w:bCs/>
    </w:rPr>
  </w:style>
  <w:style w:type="character" w:customStyle="1" w:styleId="CommentSubjectChar">
    <w:name w:val="Comment Subject Char"/>
    <w:basedOn w:val="CommentTextChar"/>
    <w:link w:val="CommentSubject"/>
    <w:uiPriority w:val="99"/>
    <w:semiHidden/>
    <w:rsid w:val="00F5321B"/>
    <w:rPr>
      <w:b/>
      <w:bCs/>
      <w:sz w:val="20"/>
      <w:szCs w:val="20"/>
    </w:rPr>
  </w:style>
  <w:style w:type="paragraph" w:styleId="BalloonText">
    <w:name w:val="Balloon Text"/>
    <w:basedOn w:val="Normal"/>
    <w:link w:val="BalloonTextChar"/>
    <w:uiPriority w:val="99"/>
    <w:semiHidden/>
    <w:unhideWhenUsed/>
    <w:rsid w:val="00F532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21B"/>
    <w:rPr>
      <w:rFonts w:ascii="Segoe UI" w:hAnsi="Segoe UI" w:cs="Segoe UI"/>
      <w:sz w:val="18"/>
      <w:szCs w:val="18"/>
    </w:rPr>
  </w:style>
  <w:style w:type="paragraph" w:styleId="ListParagraph">
    <w:name w:val="List Paragraph"/>
    <w:basedOn w:val="Normal"/>
    <w:link w:val="ListParagraphChar"/>
    <w:uiPriority w:val="34"/>
    <w:qFormat/>
    <w:rsid w:val="00FC6E38"/>
    <w:pPr>
      <w:ind w:left="720"/>
      <w:contextualSpacing/>
    </w:pPr>
  </w:style>
  <w:style w:type="character" w:styleId="Hyperlink">
    <w:name w:val="Hyperlink"/>
    <w:basedOn w:val="DefaultParagraphFont"/>
    <w:unhideWhenUsed/>
    <w:rsid w:val="009C047E"/>
    <w:rPr>
      <w:color w:val="0000FF"/>
      <w:u w:val="single"/>
    </w:rPr>
  </w:style>
  <w:style w:type="paragraph" w:styleId="Revision">
    <w:name w:val="Revision"/>
    <w:hidden/>
    <w:uiPriority w:val="99"/>
    <w:semiHidden/>
    <w:rsid w:val="00370D9C"/>
    <w:pPr>
      <w:spacing w:after="0" w:line="240" w:lineRule="auto"/>
    </w:pPr>
  </w:style>
  <w:style w:type="character" w:styleId="Emphasis">
    <w:name w:val="Emphasis"/>
    <w:basedOn w:val="DefaultParagraphFont"/>
    <w:uiPriority w:val="20"/>
    <w:qFormat/>
    <w:rsid w:val="00835F97"/>
    <w:rPr>
      <w:i/>
      <w:iCs/>
    </w:rPr>
  </w:style>
  <w:style w:type="paragraph" w:styleId="Header">
    <w:name w:val="header"/>
    <w:basedOn w:val="Normal"/>
    <w:link w:val="HeaderChar"/>
    <w:uiPriority w:val="99"/>
    <w:unhideWhenUsed/>
    <w:rsid w:val="00CE33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3330"/>
  </w:style>
  <w:style w:type="paragraph" w:styleId="Footer">
    <w:name w:val="footer"/>
    <w:basedOn w:val="Normal"/>
    <w:link w:val="FooterChar"/>
    <w:uiPriority w:val="99"/>
    <w:unhideWhenUsed/>
    <w:rsid w:val="00CE33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3330"/>
  </w:style>
  <w:style w:type="character" w:styleId="UnresolvedMention">
    <w:name w:val="Unresolved Mention"/>
    <w:basedOn w:val="DefaultParagraphFont"/>
    <w:uiPriority w:val="99"/>
    <w:semiHidden/>
    <w:unhideWhenUsed/>
    <w:rsid w:val="00C77361"/>
    <w:rPr>
      <w:color w:val="605E5C"/>
      <w:shd w:val="clear" w:color="auto" w:fill="E1DFDD"/>
    </w:rPr>
  </w:style>
  <w:style w:type="character" w:styleId="FollowedHyperlink">
    <w:name w:val="FollowedHyperlink"/>
    <w:basedOn w:val="DefaultParagraphFont"/>
    <w:uiPriority w:val="99"/>
    <w:semiHidden/>
    <w:unhideWhenUsed/>
    <w:rsid w:val="007A4EDA"/>
    <w:rPr>
      <w:color w:val="954F72" w:themeColor="followedHyperlink"/>
      <w:u w:val="single"/>
    </w:rPr>
  </w:style>
  <w:style w:type="character" w:customStyle="1" w:styleId="ListParagraphChar">
    <w:name w:val="List Paragraph Char"/>
    <w:link w:val="ListParagraph"/>
    <w:uiPriority w:val="34"/>
    <w:locked/>
    <w:rsid w:val="00D82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334">
      <w:bodyDiv w:val="1"/>
      <w:marLeft w:val="0"/>
      <w:marRight w:val="0"/>
      <w:marTop w:val="0"/>
      <w:marBottom w:val="0"/>
      <w:divBdr>
        <w:top w:val="none" w:sz="0" w:space="0" w:color="auto"/>
        <w:left w:val="none" w:sz="0" w:space="0" w:color="auto"/>
        <w:bottom w:val="none" w:sz="0" w:space="0" w:color="auto"/>
        <w:right w:val="none" w:sz="0" w:space="0" w:color="auto"/>
      </w:divBdr>
    </w:div>
    <w:div w:id="453908412">
      <w:bodyDiv w:val="1"/>
      <w:marLeft w:val="0"/>
      <w:marRight w:val="0"/>
      <w:marTop w:val="0"/>
      <w:marBottom w:val="0"/>
      <w:divBdr>
        <w:top w:val="none" w:sz="0" w:space="0" w:color="auto"/>
        <w:left w:val="none" w:sz="0" w:space="0" w:color="auto"/>
        <w:bottom w:val="none" w:sz="0" w:space="0" w:color="auto"/>
        <w:right w:val="none" w:sz="0" w:space="0" w:color="auto"/>
      </w:divBdr>
    </w:div>
    <w:div w:id="577248436">
      <w:bodyDiv w:val="1"/>
      <w:marLeft w:val="0"/>
      <w:marRight w:val="0"/>
      <w:marTop w:val="0"/>
      <w:marBottom w:val="0"/>
      <w:divBdr>
        <w:top w:val="none" w:sz="0" w:space="0" w:color="auto"/>
        <w:left w:val="none" w:sz="0" w:space="0" w:color="auto"/>
        <w:bottom w:val="none" w:sz="0" w:space="0" w:color="auto"/>
        <w:right w:val="none" w:sz="0" w:space="0" w:color="auto"/>
      </w:divBdr>
    </w:div>
    <w:div w:id="674109860">
      <w:bodyDiv w:val="1"/>
      <w:marLeft w:val="0"/>
      <w:marRight w:val="0"/>
      <w:marTop w:val="0"/>
      <w:marBottom w:val="0"/>
      <w:divBdr>
        <w:top w:val="none" w:sz="0" w:space="0" w:color="auto"/>
        <w:left w:val="none" w:sz="0" w:space="0" w:color="auto"/>
        <w:bottom w:val="none" w:sz="0" w:space="0" w:color="auto"/>
        <w:right w:val="none" w:sz="0" w:space="0" w:color="auto"/>
      </w:divBdr>
    </w:div>
    <w:div w:id="728111236">
      <w:bodyDiv w:val="1"/>
      <w:marLeft w:val="0"/>
      <w:marRight w:val="0"/>
      <w:marTop w:val="0"/>
      <w:marBottom w:val="0"/>
      <w:divBdr>
        <w:top w:val="none" w:sz="0" w:space="0" w:color="auto"/>
        <w:left w:val="none" w:sz="0" w:space="0" w:color="auto"/>
        <w:bottom w:val="none" w:sz="0" w:space="0" w:color="auto"/>
        <w:right w:val="none" w:sz="0" w:space="0" w:color="auto"/>
      </w:divBdr>
    </w:div>
    <w:div w:id="796800635">
      <w:bodyDiv w:val="1"/>
      <w:marLeft w:val="0"/>
      <w:marRight w:val="0"/>
      <w:marTop w:val="0"/>
      <w:marBottom w:val="0"/>
      <w:divBdr>
        <w:top w:val="none" w:sz="0" w:space="0" w:color="auto"/>
        <w:left w:val="none" w:sz="0" w:space="0" w:color="auto"/>
        <w:bottom w:val="none" w:sz="0" w:space="0" w:color="auto"/>
        <w:right w:val="none" w:sz="0" w:space="0" w:color="auto"/>
      </w:divBdr>
    </w:div>
    <w:div w:id="1607884429">
      <w:bodyDiv w:val="1"/>
      <w:marLeft w:val="0"/>
      <w:marRight w:val="0"/>
      <w:marTop w:val="0"/>
      <w:marBottom w:val="0"/>
      <w:divBdr>
        <w:top w:val="none" w:sz="0" w:space="0" w:color="auto"/>
        <w:left w:val="none" w:sz="0" w:space="0" w:color="auto"/>
        <w:bottom w:val="none" w:sz="0" w:space="0" w:color="auto"/>
        <w:right w:val="none" w:sz="0" w:space="0" w:color="auto"/>
      </w:divBdr>
      <w:divsChild>
        <w:div w:id="1416977107">
          <w:marLeft w:val="0"/>
          <w:marRight w:val="0"/>
          <w:marTop w:val="15"/>
          <w:marBottom w:val="0"/>
          <w:divBdr>
            <w:top w:val="single" w:sz="48" w:space="0" w:color="auto"/>
            <w:left w:val="single" w:sz="48" w:space="0" w:color="auto"/>
            <w:bottom w:val="single" w:sz="48" w:space="0" w:color="auto"/>
            <w:right w:val="single" w:sz="48" w:space="0" w:color="auto"/>
          </w:divBdr>
          <w:divsChild>
            <w:div w:id="20082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5877">
      <w:bodyDiv w:val="1"/>
      <w:marLeft w:val="0"/>
      <w:marRight w:val="0"/>
      <w:marTop w:val="0"/>
      <w:marBottom w:val="0"/>
      <w:divBdr>
        <w:top w:val="none" w:sz="0" w:space="0" w:color="auto"/>
        <w:left w:val="none" w:sz="0" w:space="0" w:color="auto"/>
        <w:bottom w:val="none" w:sz="0" w:space="0" w:color="auto"/>
        <w:right w:val="none" w:sz="0" w:space="0" w:color="auto"/>
      </w:divBdr>
      <w:divsChild>
        <w:div w:id="829248745">
          <w:marLeft w:val="0"/>
          <w:marRight w:val="0"/>
          <w:marTop w:val="0"/>
          <w:marBottom w:val="0"/>
          <w:divBdr>
            <w:top w:val="none" w:sz="0" w:space="0" w:color="auto"/>
            <w:left w:val="none" w:sz="0" w:space="0" w:color="auto"/>
            <w:bottom w:val="none" w:sz="0" w:space="0" w:color="auto"/>
            <w:right w:val="none" w:sz="0" w:space="0" w:color="auto"/>
          </w:divBdr>
        </w:div>
        <w:div w:id="484318437">
          <w:marLeft w:val="0"/>
          <w:marRight w:val="0"/>
          <w:marTop w:val="0"/>
          <w:marBottom w:val="0"/>
          <w:divBdr>
            <w:top w:val="none" w:sz="0" w:space="0" w:color="auto"/>
            <w:left w:val="none" w:sz="0" w:space="0" w:color="auto"/>
            <w:bottom w:val="none" w:sz="0" w:space="0" w:color="auto"/>
            <w:right w:val="none" w:sz="0" w:space="0" w:color="auto"/>
          </w:divBdr>
        </w:div>
        <w:div w:id="2090273796">
          <w:marLeft w:val="0"/>
          <w:marRight w:val="0"/>
          <w:marTop w:val="0"/>
          <w:marBottom w:val="0"/>
          <w:divBdr>
            <w:top w:val="none" w:sz="0" w:space="0" w:color="auto"/>
            <w:left w:val="none" w:sz="0" w:space="0" w:color="auto"/>
            <w:bottom w:val="none" w:sz="0" w:space="0" w:color="auto"/>
            <w:right w:val="none" w:sz="0" w:space="0" w:color="auto"/>
          </w:divBdr>
        </w:div>
        <w:div w:id="1938126156">
          <w:marLeft w:val="0"/>
          <w:marRight w:val="0"/>
          <w:marTop w:val="0"/>
          <w:marBottom w:val="0"/>
          <w:divBdr>
            <w:top w:val="none" w:sz="0" w:space="0" w:color="auto"/>
            <w:left w:val="none" w:sz="0" w:space="0" w:color="auto"/>
            <w:bottom w:val="none" w:sz="0" w:space="0" w:color="auto"/>
            <w:right w:val="none" w:sz="0" w:space="0" w:color="auto"/>
          </w:divBdr>
        </w:div>
        <w:div w:id="532622545">
          <w:marLeft w:val="0"/>
          <w:marRight w:val="0"/>
          <w:marTop w:val="0"/>
          <w:marBottom w:val="0"/>
          <w:divBdr>
            <w:top w:val="none" w:sz="0" w:space="0" w:color="auto"/>
            <w:left w:val="none" w:sz="0" w:space="0" w:color="auto"/>
            <w:bottom w:val="none" w:sz="0" w:space="0" w:color="auto"/>
            <w:right w:val="none" w:sz="0" w:space="0" w:color="auto"/>
          </w:divBdr>
        </w:div>
        <w:div w:id="1539783189">
          <w:marLeft w:val="0"/>
          <w:marRight w:val="0"/>
          <w:marTop w:val="0"/>
          <w:marBottom w:val="0"/>
          <w:divBdr>
            <w:top w:val="none" w:sz="0" w:space="0" w:color="auto"/>
            <w:left w:val="none" w:sz="0" w:space="0" w:color="auto"/>
            <w:bottom w:val="none" w:sz="0" w:space="0" w:color="auto"/>
            <w:right w:val="none" w:sz="0" w:space="0" w:color="auto"/>
          </w:divBdr>
        </w:div>
        <w:div w:id="1128663638">
          <w:marLeft w:val="0"/>
          <w:marRight w:val="0"/>
          <w:marTop w:val="0"/>
          <w:marBottom w:val="0"/>
          <w:divBdr>
            <w:top w:val="none" w:sz="0" w:space="0" w:color="auto"/>
            <w:left w:val="none" w:sz="0" w:space="0" w:color="auto"/>
            <w:bottom w:val="none" w:sz="0" w:space="0" w:color="auto"/>
            <w:right w:val="none" w:sz="0" w:space="0" w:color="auto"/>
          </w:divBdr>
        </w:div>
        <w:div w:id="2113355519">
          <w:marLeft w:val="0"/>
          <w:marRight w:val="0"/>
          <w:marTop w:val="0"/>
          <w:marBottom w:val="0"/>
          <w:divBdr>
            <w:top w:val="none" w:sz="0" w:space="0" w:color="auto"/>
            <w:left w:val="none" w:sz="0" w:space="0" w:color="auto"/>
            <w:bottom w:val="none" w:sz="0" w:space="0" w:color="auto"/>
            <w:right w:val="none" w:sz="0" w:space="0" w:color="auto"/>
          </w:divBdr>
        </w:div>
        <w:div w:id="1664507751">
          <w:marLeft w:val="0"/>
          <w:marRight w:val="0"/>
          <w:marTop w:val="0"/>
          <w:marBottom w:val="0"/>
          <w:divBdr>
            <w:top w:val="none" w:sz="0" w:space="0" w:color="auto"/>
            <w:left w:val="none" w:sz="0" w:space="0" w:color="auto"/>
            <w:bottom w:val="none" w:sz="0" w:space="0" w:color="auto"/>
            <w:right w:val="none" w:sz="0" w:space="0" w:color="auto"/>
          </w:divBdr>
        </w:div>
        <w:div w:id="392702098">
          <w:marLeft w:val="0"/>
          <w:marRight w:val="0"/>
          <w:marTop w:val="0"/>
          <w:marBottom w:val="0"/>
          <w:divBdr>
            <w:top w:val="none" w:sz="0" w:space="0" w:color="auto"/>
            <w:left w:val="none" w:sz="0" w:space="0" w:color="auto"/>
            <w:bottom w:val="none" w:sz="0" w:space="0" w:color="auto"/>
            <w:right w:val="none" w:sz="0" w:space="0" w:color="auto"/>
          </w:divBdr>
        </w:div>
        <w:div w:id="2143845156">
          <w:marLeft w:val="0"/>
          <w:marRight w:val="0"/>
          <w:marTop w:val="0"/>
          <w:marBottom w:val="0"/>
          <w:divBdr>
            <w:top w:val="none" w:sz="0" w:space="0" w:color="auto"/>
            <w:left w:val="none" w:sz="0" w:space="0" w:color="auto"/>
            <w:bottom w:val="none" w:sz="0" w:space="0" w:color="auto"/>
            <w:right w:val="none" w:sz="0" w:space="0" w:color="auto"/>
          </w:divBdr>
        </w:div>
        <w:div w:id="1148978014">
          <w:marLeft w:val="0"/>
          <w:marRight w:val="0"/>
          <w:marTop w:val="0"/>
          <w:marBottom w:val="0"/>
          <w:divBdr>
            <w:top w:val="none" w:sz="0" w:space="0" w:color="auto"/>
            <w:left w:val="none" w:sz="0" w:space="0" w:color="auto"/>
            <w:bottom w:val="none" w:sz="0" w:space="0" w:color="auto"/>
            <w:right w:val="none" w:sz="0" w:space="0" w:color="auto"/>
          </w:divBdr>
        </w:div>
        <w:div w:id="689991399">
          <w:marLeft w:val="0"/>
          <w:marRight w:val="0"/>
          <w:marTop w:val="0"/>
          <w:marBottom w:val="0"/>
          <w:divBdr>
            <w:top w:val="none" w:sz="0" w:space="0" w:color="auto"/>
            <w:left w:val="none" w:sz="0" w:space="0" w:color="auto"/>
            <w:bottom w:val="none" w:sz="0" w:space="0" w:color="auto"/>
            <w:right w:val="none" w:sz="0" w:space="0" w:color="auto"/>
          </w:divBdr>
        </w:div>
        <w:div w:id="1074817492">
          <w:marLeft w:val="0"/>
          <w:marRight w:val="0"/>
          <w:marTop w:val="0"/>
          <w:marBottom w:val="0"/>
          <w:divBdr>
            <w:top w:val="none" w:sz="0" w:space="0" w:color="auto"/>
            <w:left w:val="none" w:sz="0" w:space="0" w:color="auto"/>
            <w:bottom w:val="none" w:sz="0" w:space="0" w:color="auto"/>
            <w:right w:val="none" w:sz="0" w:space="0" w:color="auto"/>
          </w:divBdr>
        </w:div>
        <w:div w:id="528569815">
          <w:marLeft w:val="0"/>
          <w:marRight w:val="0"/>
          <w:marTop w:val="0"/>
          <w:marBottom w:val="0"/>
          <w:divBdr>
            <w:top w:val="none" w:sz="0" w:space="0" w:color="auto"/>
            <w:left w:val="none" w:sz="0" w:space="0" w:color="auto"/>
            <w:bottom w:val="none" w:sz="0" w:space="0" w:color="auto"/>
            <w:right w:val="none" w:sz="0" w:space="0" w:color="auto"/>
          </w:divBdr>
        </w:div>
        <w:div w:id="958802114">
          <w:marLeft w:val="0"/>
          <w:marRight w:val="0"/>
          <w:marTop w:val="0"/>
          <w:marBottom w:val="0"/>
          <w:divBdr>
            <w:top w:val="none" w:sz="0" w:space="0" w:color="auto"/>
            <w:left w:val="none" w:sz="0" w:space="0" w:color="auto"/>
            <w:bottom w:val="none" w:sz="0" w:space="0" w:color="auto"/>
            <w:right w:val="none" w:sz="0" w:space="0" w:color="auto"/>
          </w:divBdr>
        </w:div>
        <w:div w:id="521942030">
          <w:marLeft w:val="0"/>
          <w:marRight w:val="0"/>
          <w:marTop w:val="0"/>
          <w:marBottom w:val="0"/>
          <w:divBdr>
            <w:top w:val="none" w:sz="0" w:space="0" w:color="auto"/>
            <w:left w:val="none" w:sz="0" w:space="0" w:color="auto"/>
            <w:bottom w:val="none" w:sz="0" w:space="0" w:color="auto"/>
            <w:right w:val="none" w:sz="0" w:space="0" w:color="auto"/>
          </w:divBdr>
        </w:div>
        <w:div w:id="155809282">
          <w:marLeft w:val="0"/>
          <w:marRight w:val="0"/>
          <w:marTop w:val="0"/>
          <w:marBottom w:val="0"/>
          <w:divBdr>
            <w:top w:val="none" w:sz="0" w:space="0" w:color="auto"/>
            <w:left w:val="none" w:sz="0" w:space="0" w:color="auto"/>
            <w:bottom w:val="none" w:sz="0" w:space="0" w:color="auto"/>
            <w:right w:val="none" w:sz="0" w:space="0" w:color="auto"/>
          </w:divBdr>
        </w:div>
        <w:div w:id="1194919964">
          <w:marLeft w:val="0"/>
          <w:marRight w:val="0"/>
          <w:marTop w:val="0"/>
          <w:marBottom w:val="0"/>
          <w:divBdr>
            <w:top w:val="none" w:sz="0" w:space="0" w:color="auto"/>
            <w:left w:val="none" w:sz="0" w:space="0" w:color="auto"/>
            <w:bottom w:val="none" w:sz="0" w:space="0" w:color="auto"/>
            <w:right w:val="none" w:sz="0" w:space="0" w:color="auto"/>
          </w:divBdr>
        </w:div>
        <w:div w:id="615912958">
          <w:marLeft w:val="0"/>
          <w:marRight w:val="0"/>
          <w:marTop w:val="0"/>
          <w:marBottom w:val="0"/>
          <w:divBdr>
            <w:top w:val="none" w:sz="0" w:space="0" w:color="auto"/>
            <w:left w:val="none" w:sz="0" w:space="0" w:color="auto"/>
            <w:bottom w:val="none" w:sz="0" w:space="0" w:color="auto"/>
            <w:right w:val="none" w:sz="0" w:space="0" w:color="auto"/>
          </w:divBdr>
        </w:div>
        <w:div w:id="1308320043">
          <w:marLeft w:val="0"/>
          <w:marRight w:val="0"/>
          <w:marTop w:val="0"/>
          <w:marBottom w:val="0"/>
          <w:divBdr>
            <w:top w:val="none" w:sz="0" w:space="0" w:color="auto"/>
            <w:left w:val="none" w:sz="0" w:space="0" w:color="auto"/>
            <w:bottom w:val="none" w:sz="0" w:space="0" w:color="auto"/>
            <w:right w:val="none" w:sz="0" w:space="0" w:color="auto"/>
          </w:divBdr>
        </w:div>
        <w:div w:id="1563711244">
          <w:marLeft w:val="0"/>
          <w:marRight w:val="0"/>
          <w:marTop w:val="0"/>
          <w:marBottom w:val="0"/>
          <w:divBdr>
            <w:top w:val="none" w:sz="0" w:space="0" w:color="auto"/>
            <w:left w:val="none" w:sz="0" w:space="0" w:color="auto"/>
            <w:bottom w:val="none" w:sz="0" w:space="0" w:color="auto"/>
            <w:right w:val="none" w:sz="0" w:space="0" w:color="auto"/>
          </w:divBdr>
        </w:div>
        <w:div w:id="334459088">
          <w:marLeft w:val="0"/>
          <w:marRight w:val="0"/>
          <w:marTop w:val="0"/>
          <w:marBottom w:val="0"/>
          <w:divBdr>
            <w:top w:val="none" w:sz="0" w:space="0" w:color="auto"/>
            <w:left w:val="none" w:sz="0" w:space="0" w:color="auto"/>
            <w:bottom w:val="none" w:sz="0" w:space="0" w:color="auto"/>
            <w:right w:val="none" w:sz="0" w:space="0" w:color="auto"/>
          </w:divBdr>
        </w:div>
        <w:div w:id="374042519">
          <w:marLeft w:val="0"/>
          <w:marRight w:val="0"/>
          <w:marTop w:val="0"/>
          <w:marBottom w:val="0"/>
          <w:divBdr>
            <w:top w:val="none" w:sz="0" w:space="0" w:color="auto"/>
            <w:left w:val="none" w:sz="0" w:space="0" w:color="auto"/>
            <w:bottom w:val="none" w:sz="0" w:space="0" w:color="auto"/>
            <w:right w:val="none" w:sz="0" w:space="0" w:color="auto"/>
          </w:divBdr>
        </w:div>
        <w:div w:id="751044482">
          <w:marLeft w:val="0"/>
          <w:marRight w:val="0"/>
          <w:marTop w:val="0"/>
          <w:marBottom w:val="0"/>
          <w:divBdr>
            <w:top w:val="none" w:sz="0" w:space="0" w:color="auto"/>
            <w:left w:val="none" w:sz="0" w:space="0" w:color="auto"/>
            <w:bottom w:val="none" w:sz="0" w:space="0" w:color="auto"/>
            <w:right w:val="none" w:sz="0" w:space="0" w:color="auto"/>
          </w:divBdr>
        </w:div>
        <w:div w:id="528683445">
          <w:marLeft w:val="0"/>
          <w:marRight w:val="0"/>
          <w:marTop w:val="0"/>
          <w:marBottom w:val="0"/>
          <w:divBdr>
            <w:top w:val="none" w:sz="0" w:space="0" w:color="auto"/>
            <w:left w:val="none" w:sz="0" w:space="0" w:color="auto"/>
            <w:bottom w:val="none" w:sz="0" w:space="0" w:color="auto"/>
            <w:right w:val="none" w:sz="0" w:space="0" w:color="auto"/>
          </w:divBdr>
        </w:div>
        <w:div w:id="1789735030">
          <w:marLeft w:val="0"/>
          <w:marRight w:val="0"/>
          <w:marTop w:val="0"/>
          <w:marBottom w:val="0"/>
          <w:divBdr>
            <w:top w:val="none" w:sz="0" w:space="0" w:color="auto"/>
            <w:left w:val="none" w:sz="0" w:space="0" w:color="auto"/>
            <w:bottom w:val="none" w:sz="0" w:space="0" w:color="auto"/>
            <w:right w:val="none" w:sz="0" w:space="0" w:color="auto"/>
          </w:divBdr>
        </w:div>
        <w:div w:id="1065839690">
          <w:marLeft w:val="0"/>
          <w:marRight w:val="0"/>
          <w:marTop w:val="0"/>
          <w:marBottom w:val="0"/>
          <w:divBdr>
            <w:top w:val="none" w:sz="0" w:space="0" w:color="auto"/>
            <w:left w:val="none" w:sz="0" w:space="0" w:color="auto"/>
            <w:bottom w:val="none" w:sz="0" w:space="0" w:color="auto"/>
            <w:right w:val="none" w:sz="0" w:space="0" w:color="auto"/>
          </w:divBdr>
        </w:div>
        <w:div w:id="2105108958">
          <w:marLeft w:val="0"/>
          <w:marRight w:val="0"/>
          <w:marTop w:val="0"/>
          <w:marBottom w:val="0"/>
          <w:divBdr>
            <w:top w:val="none" w:sz="0" w:space="0" w:color="auto"/>
            <w:left w:val="none" w:sz="0" w:space="0" w:color="auto"/>
            <w:bottom w:val="none" w:sz="0" w:space="0" w:color="auto"/>
            <w:right w:val="none" w:sz="0" w:space="0" w:color="auto"/>
          </w:divBdr>
        </w:div>
        <w:div w:id="30882251">
          <w:marLeft w:val="0"/>
          <w:marRight w:val="0"/>
          <w:marTop w:val="0"/>
          <w:marBottom w:val="0"/>
          <w:divBdr>
            <w:top w:val="none" w:sz="0" w:space="0" w:color="auto"/>
            <w:left w:val="none" w:sz="0" w:space="0" w:color="auto"/>
            <w:bottom w:val="none" w:sz="0" w:space="0" w:color="auto"/>
            <w:right w:val="none" w:sz="0" w:space="0" w:color="auto"/>
          </w:divBdr>
        </w:div>
        <w:div w:id="750855445">
          <w:marLeft w:val="0"/>
          <w:marRight w:val="0"/>
          <w:marTop w:val="0"/>
          <w:marBottom w:val="0"/>
          <w:divBdr>
            <w:top w:val="none" w:sz="0" w:space="0" w:color="auto"/>
            <w:left w:val="none" w:sz="0" w:space="0" w:color="auto"/>
            <w:bottom w:val="none" w:sz="0" w:space="0" w:color="auto"/>
            <w:right w:val="none" w:sz="0" w:space="0" w:color="auto"/>
          </w:divBdr>
        </w:div>
        <w:div w:id="662709410">
          <w:marLeft w:val="0"/>
          <w:marRight w:val="0"/>
          <w:marTop w:val="0"/>
          <w:marBottom w:val="0"/>
          <w:divBdr>
            <w:top w:val="none" w:sz="0" w:space="0" w:color="auto"/>
            <w:left w:val="none" w:sz="0" w:space="0" w:color="auto"/>
            <w:bottom w:val="none" w:sz="0" w:space="0" w:color="auto"/>
            <w:right w:val="none" w:sz="0" w:space="0" w:color="auto"/>
          </w:divBdr>
        </w:div>
        <w:div w:id="1989893074">
          <w:marLeft w:val="0"/>
          <w:marRight w:val="0"/>
          <w:marTop w:val="0"/>
          <w:marBottom w:val="0"/>
          <w:divBdr>
            <w:top w:val="none" w:sz="0" w:space="0" w:color="auto"/>
            <w:left w:val="none" w:sz="0" w:space="0" w:color="auto"/>
            <w:bottom w:val="none" w:sz="0" w:space="0" w:color="auto"/>
            <w:right w:val="none" w:sz="0" w:space="0" w:color="auto"/>
          </w:divBdr>
        </w:div>
        <w:div w:id="890314331">
          <w:marLeft w:val="0"/>
          <w:marRight w:val="0"/>
          <w:marTop w:val="0"/>
          <w:marBottom w:val="0"/>
          <w:divBdr>
            <w:top w:val="none" w:sz="0" w:space="0" w:color="auto"/>
            <w:left w:val="none" w:sz="0" w:space="0" w:color="auto"/>
            <w:bottom w:val="none" w:sz="0" w:space="0" w:color="auto"/>
            <w:right w:val="none" w:sz="0" w:space="0" w:color="auto"/>
          </w:divBdr>
        </w:div>
        <w:div w:id="448817046">
          <w:marLeft w:val="0"/>
          <w:marRight w:val="0"/>
          <w:marTop w:val="0"/>
          <w:marBottom w:val="0"/>
          <w:divBdr>
            <w:top w:val="none" w:sz="0" w:space="0" w:color="auto"/>
            <w:left w:val="none" w:sz="0" w:space="0" w:color="auto"/>
            <w:bottom w:val="none" w:sz="0" w:space="0" w:color="auto"/>
            <w:right w:val="none" w:sz="0" w:space="0" w:color="auto"/>
          </w:divBdr>
        </w:div>
        <w:div w:id="2100247042">
          <w:marLeft w:val="0"/>
          <w:marRight w:val="0"/>
          <w:marTop w:val="0"/>
          <w:marBottom w:val="0"/>
          <w:divBdr>
            <w:top w:val="none" w:sz="0" w:space="0" w:color="auto"/>
            <w:left w:val="none" w:sz="0" w:space="0" w:color="auto"/>
            <w:bottom w:val="none" w:sz="0" w:space="0" w:color="auto"/>
            <w:right w:val="none" w:sz="0" w:space="0" w:color="auto"/>
          </w:divBdr>
        </w:div>
        <w:div w:id="1746686191">
          <w:marLeft w:val="0"/>
          <w:marRight w:val="0"/>
          <w:marTop w:val="0"/>
          <w:marBottom w:val="0"/>
          <w:divBdr>
            <w:top w:val="none" w:sz="0" w:space="0" w:color="auto"/>
            <w:left w:val="none" w:sz="0" w:space="0" w:color="auto"/>
            <w:bottom w:val="none" w:sz="0" w:space="0" w:color="auto"/>
            <w:right w:val="none" w:sz="0" w:space="0" w:color="auto"/>
          </w:divBdr>
        </w:div>
        <w:div w:id="318967144">
          <w:marLeft w:val="0"/>
          <w:marRight w:val="0"/>
          <w:marTop w:val="0"/>
          <w:marBottom w:val="0"/>
          <w:divBdr>
            <w:top w:val="none" w:sz="0" w:space="0" w:color="auto"/>
            <w:left w:val="none" w:sz="0" w:space="0" w:color="auto"/>
            <w:bottom w:val="none" w:sz="0" w:space="0" w:color="auto"/>
            <w:right w:val="none" w:sz="0" w:space="0" w:color="auto"/>
          </w:divBdr>
        </w:div>
        <w:div w:id="1261261140">
          <w:marLeft w:val="0"/>
          <w:marRight w:val="0"/>
          <w:marTop w:val="0"/>
          <w:marBottom w:val="0"/>
          <w:divBdr>
            <w:top w:val="none" w:sz="0" w:space="0" w:color="auto"/>
            <w:left w:val="none" w:sz="0" w:space="0" w:color="auto"/>
            <w:bottom w:val="none" w:sz="0" w:space="0" w:color="auto"/>
            <w:right w:val="none" w:sz="0" w:space="0" w:color="auto"/>
          </w:divBdr>
        </w:div>
        <w:div w:id="617566972">
          <w:marLeft w:val="0"/>
          <w:marRight w:val="0"/>
          <w:marTop w:val="0"/>
          <w:marBottom w:val="0"/>
          <w:divBdr>
            <w:top w:val="none" w:sz="0" w:space="0" w:color="auto"/>
            <w:left w:val="none" w:sz="0" w:space="0" w:color="auto"/>
            <w:bottom w:val="none" w:sz="0" w:space="0" w:color="auto"/>
            <w:right w:val="none" w:sz="0" w:space="0" w:color="auto"/>
          </w:divBdr>
        </w:div>
        <w:div w:id="899632481">
          <w:marLeft w:val="0"/>
          <w:marRight w:val="0"/>
          <w:marTop w:val="0"/>
          <w:marBottom w:val="0"/>
          <w:divBdr>
            <w:top w:val="none" w:sz="0" w:space="0" w:color="auto"/>
            <w:left w:val="none" w:sz="0" w:space="0" w:color="auto"/>
            <w:bottom w:val="none" w:sz="0" w:space="0" w:color="auto"/>
            <w:right w:val="none" w:sz="0" w:space="0" w:color="auto"/>
          </w:divBdr>
        </w:div>
        <w:div w:id="371881851">
          <w:marLeft w:val="0"/>
          <w:marRight w:val="0"/>
          <w:marTop w:val="0"/>
          <w:marBottom w:val="0"/>
          <w:divBdr>
            <w:top w:val="none" w:sz="0" w:space="0" w:color="auto"/>
            <w:left w:val="none" w:sz="0" w:space="0" w:color="auto"/>
            <w:bottom w:val="none" w:sz="0" w:space="0" w:color="auto"/>
            <w:right w:val="none" w:sz="0" w:space="0" w:color="auto"/>
          </w:divBdr>
        </w:div>
        <w:div w:id="1613709892">
          <w:marLeft w:val="0"/>
          <w:marRight w:val="0"/>
          <w:marTop w:val="0"/>
          <w:marBottom w:val="0"/>
          <w:divBdr>
            <w:top w:val="none" w:sz="0" w:space="0" w:color="auto"/>
            <w:left w:val="none" w:sz="0" w:space="0" w:color="auto"/>
            <w:bottom w:val="none" w:sz="0" w:space="0" w:color="auto"/>
            <w:right w:val="none" w:sz="0" w:space="0" w:color="auto"/>
          </w:divBdr>
        </w:div>
        <w:div w:id="1066152250">
          <w:marLeft w:val="0"/>
          <w:marRight w:val="0"/>
          <w:marTop w:val="0"/>
          <w:marBottom w:val="0"/>
          <w:divBdr>
            <w:top w:val="none" w:sz="0" w:space="0" w:color="auto"/>
            <w:left w:val="none" w:sz="0" w:space="0" w:color="auto"/>
            <w:bottom w:val="none" w:sz="0" w:space="0" w:color="auto"/>
            <w:right w:val="none" w:sz="0" w:space="0" w:color="auto"/>
          </w:divBdr>
        </w:div>
        <w:div w:id="621351302">
          <w:marLeft w:val="0"/>
          <w:marRight w:val="0"/>
          <w:marTop w:val="0"/>
          <w:marBottom w:val="0"/>
          <w:divBdr>
            <w:top w:val="none" w:sz="0" w:space="0" w:color="auto"/>
            <w:left w:val="none" w:sz="0" w:space="0" w:color="auto"/>
            <w:bottom w:val="none" w:sz="0" w:space="0" w:color="auto"/>
            <w:right w:val="none" w:sz="0" w:space="0" w:color="auto"/>
          </w:divBdr>
        </w:div>
        <w:div w:id="1371300886">
          <w:marLeft w:val="0"/>
          <w:marRight w:val="0"/>
          <w:marTop w:val="0"/>
          <w:marBottom w:val="0"/>
          <w:divBdr>
            <w:top w:val="none" w:sz="0" w:space="0" w:color="auto"/>
            <w:left w:val="none" w:sz="0" w:space="0" w:color="auto"/>
            <w:bottom w:val="none" w:sz="0" w:space="0" w:color="auto"/>
            <w:right w:val="none" w:sz="0" w:space="0" w:color="auto"/>
          </w:divBdr>
        </w:div>
        <w:div w:id="1162311353">
          <w:marLeft w:val="0"/>
          <w:marRight w:val="0"/>
          <w:marTop w:val="0"/>
          <w:marBottom w:val="0"/>
          <w:divBdr>
            <w:top w:val="none" w:sz="0" w:space="0" w:color="auto"/>
            <w:left w:val="none" w:sz="0" w:space="0" w:color="auto"/>
            <w:bottom w:val="none" w:sz="0" w:space="0" w:color="auto"/>
            <w:right w:val="none" w:sz="0" w:space="0" w:color="auto"/>
          </w:divBdr>
        </w:div>
        <w:div w:id="1249189921">
          <w:marLeft w:val="0"/>
          <w:marRight w:val="0"/>
          <w:marTop w:val="0"/>
          <w:marBottom w:val="0"/>
          <w:divBdr>
            <w:top w:val="none" w:sz="0" w:space="0" w:color="auto"/>
            <w:left w:val="none" w:sz="0" w:space="0" w:color="auto"/>
            <w:bottom w:val="none" w:sz="0" w:space="0" w:color="auto"/>
            <w:right w:val="none" w:sz="0" w:space="0" w:color="auto"/>
          </w:divBdr>
        </w:div>
        <w:div w:id="435028451">
          <w:marLeft w:val="0"/>
          <w:marRight w:val="0"/>
          <w:marTop w:val="0"/>
          <w:marBottom w:val="0"/>
          <w:divBdr>
            <w:top w:val="none" w:sz="0" w:space="0" w:color="auto"/>
            <w:left w:val="none" w:sz="0" w:space="0" w:color="auto"/>
            <w:bottom w:val="none" w:sz="0" w:space="0" w:color="auto"/>
            <w:right w:val="none" w:sz="0" w:space="0" w:color="auto"/>
          </w:divBdr>
        </w:div>
        <w:div w:id="1790009843">
          <w:marLeft w:val="0"/>
          <w:marRight w:val="0"/>
          <w:marTop w:val="0"/>
          <w:marBottom w:val="0"/>
          <w:divBdr>
            <w:top w:val="none" w:sz="0" w:space="0" w:color="auto"/>
            <w:left w:val="none" w:sz="0" w:space="0" w:color="auto"/>
            <w:bottom w:val="none" w:sz="0" w:space="0" w:color="auto"/>
            <w:right w:val="none" w:sz="0" w:space="0" w:color="auto"/>
          </w:divBdr>
        </w:div>
        <w:div w:id="1362586311">
          <w:marLeft w:val="0"/>
          <w:marRight w:val="0"/>
          <w:marTop w:val="0"/>
          <w:marBottom w:val="0"/>
          <w:divBdr>
            <w:top w:val="none" w:sz="0" w:space="0" w:color="auto"/>
            <w:left w:val="none" w:sz="0" w:space="0" w:color="auto"/>
            <w:bottom w:val="none" w:sz="0" w:space="0" w:color="auto"/>
            <w:right w:val="none" w:sz="0" w:space="0" w:color="auto"/>
          </w:divBdr>
        </w:div>
        <w:div w:id="4671973">
          <w:marLeft w:val="0"/>
          <w:marRight w:val="0"/>
          <w:marTop w:val="0"/>
          <w:marBottom w:val="0"/>
          <w:divBdr>
            <w:top w:val="none" w:sz="0" w:space="0" w:color="auto"/>
            <w:left w:val="none" w:sz="0" w:space="0" w:color="auto"/>
            <w:bottom w:val="none" w:sz="0" w:space="0" w:color="auto"/>
            <w:right w:val="none" w:sz="0" w:space="0" w:color="auto"/>
          </w:divBdr>
        </w:div>
        <w:div w:id="1852375777">
          <w:marLeft w:val="0"/>
          <w:marRight w:val="0"/>
          <w:marTop w:val="0"/>
          <w:marBottom w:val="0"/>
          <w:divBdr>
            <w:top w:val="none" w:sz="0" w:space="0" w:color="auto"/>
            <w:left w:val="none" w:sz="0" w:space="0" w:color="auto"/>
            <w:bottom w:val="none" w:sz="0" w:space="0" w:color="auto"/>
            <w:right w:val="none" w:sz="0" w:space="0" w:color="auto"/>
          </w:divBdr>
        </w:div>
        <w:div w:id="37828708">
          <w:marLeft w:val="0"/>
          <w:marRight w:val="0"/>
          <w:marTop w:val="0"/>
          <w:marBottom w:val="0"/>
          <w:divBdr>
            <w:top w:val="none" w:sz="0" w:space="0" w:color="auto"/>
            <w:left w:val="none" w:sz="0" w:space="0" w:color="auto"/>
            <w:bottom w:val="none" w:sz="0" w:space="0" w:color="auto"/>
            <w:right w:val="none" w:sz="0" w:space="0" w:color="auto"/>
          </w:divBdr>
        </w:div>
        <w:div w:id="1659379398">
          <w:marLeft w:val="0"/>
          <w:marRight w:val="0"/>
          <w:marTop w:val="0"/>
          <w:marBottom w:val="0"/>
          <w:divBdr>
            <w:top w:val="none" w:sz="0" w:space="0" w:color="auto"/>
            <w:left w:val="none" w:sz="0" w:space="0" w:color="auto"/>
            <w:bottom w:val="none" w:sz="0" w:space="0" w:color="auto"/>
            <w:right w:val="none" w:sz="0" w:space="0" w:color="auto"/>
          </w:divBdr>
        </w:div>
        <w:div w:id="739598997">
          <w:marLeft w:val="0"/>
          <w:marRight w:val="0"/>
          <w:marTop w:val="0"/>
          <w:marBottom w:val="0"/>
          <w:divBdr>
            <w:top w:val="none" w:sz="0" w:space="0" w:color="auto"/>
            <w:left w:val="none" w:sz="0" w:space="0" w:color="auto"/>
            <w:bottom w:val="none" w:sz="0" w:space="0" w:color="auto"/>
            <w:right w:val="none" w:sz="0" w:space="0" w:color="auto"/>
          </w:divBdr>
        </w:div>
        <w:div w:id="483132720">
          <w:marLeft w:val="0"/>
          <w:marRight w:val="0"/>
          <w:marTop w:val="0"/>
          <w:marBottom w:val="0"/>
          <w:divBdr>
            <w:top w:val="none" w:sz="0" w:space="0" w:color="auto"/>
            <w:left w:val="none" w:sz="0" w:space="0" w:color="auto"/>
            <w:bottom w:val="none" w:sz="0" w:space="0" w:color="auto"/>
            <w:right w:val="none" w:sz="0" w:space="0" w:color="auto"/>
          </w:divBdr>
        </w:div>
        <w:div w:id="2036341501">
          <w:marLeft w:val="0"/>
          <w:marRight w:val="0"/>
          <w:marTop w:val="0"/>
          <w:marBottom w:val="0"/>
          <w:divBdr>
            <w:top w:val="none" w:sz="0" w:space="0" w:color="auto"/>
            <w:left w:val="none" w:sz="0" w:space="0" w:color="auto"/>
            <w:bottom w:val="none" w:sz="0" w:space="0" w:color="auto"/>
            <w:right w:val="none" w:sz="0" w:space="0" w:color="auto"/>
          </w:divBdr>
        </w:div>
        <w:div w:id="1842698152">
          <w:marLeft w:val="0"/>
          <w:marRight w:val="0"/>
          <w:marTop w:val="0"/>
          <w:marBottom w:val="0"/>
          <w:divBdr>
            <w:top w:val="none" w:sz="0" w:space="0" w:color="auto"/>
            <w:left w:val="none" w:sz="0" w:space="0" w:color="auto"/>
            <w:bottom w:val="none" w:sz="0" w:space="0" w:color="auto"/>
            <w:right w:val="none" w:sz="0" w:space="0" w:color="auto"/>
          </w:divBdr>
        </w:div>
        <w:div w:id="1973899218">
          <w:marLeft w:val="0"/>
          <w:marRight w:val="0"/>
          <w:marTop w:val="0"/>
          <w:marBottom w:val="0"/>
          <w:divBdr>
            <w:top w:val="none" w:sz="0" w:space="0" w:color="auto"/>
            <w:left w:val="none" w:sz="0" w:space="0" w:color="auto"/>
            <w:bottom w:val="none" w:sz="0" w:space="0" w:color="auto"/>
            <w:right w:val="none" w:sz="0" w:space="0" w:color="auto"/>
          </w:divBdr>
        </w:div>
        <w:div w:id="988288070">
          <w:marLeft w:val="0"/>
          <w:marRight w:val="0"/>
          <w:marTop w:val="0"/>
          <w:marBottom w:val="0"/>
          <w:divBdr>
            <w:top w:val="none" w:sz="0" w:space="0" w:color="auto"/>
            <w:left w:val="none" w:sz="0" w:space="0" w:color="auto"/>
            <w:bottom w:val="none" w:sz="0" w:space="0" w:color="auto"/>
            <w:right w:val="none" w:sz="0" w:space="0" w:color="auto"/>
          </w:divBdr>
        </w:div>
        <w:div w:id="1570265024">
          <w:marLeft w:val="0"/>
          <w:marRight w:val="0"/>
          <w:marTop w:val="0"/>
          <w:marBottom w:val="0"/>
          <w:divBdr>
            <w:top w:val="none" w:sz="0" w:space="0" w:color="auto"/>
            <w:left w:val="none" w:sz="0" w:space="0" w:color="auto"/>
            <w:bottom w:val="none" w:sz="0" w:space="0" w:color="auto"/>
            <w:right w:val="none" w:sz="0" w:space="0" w:color="auto"/>
          </w:divBdr>
        </w:div>
        <w:div w:id="221060560">
          <w:marLeft w:val="0"/>
          <w:marRight w:val="0"/>
          <w:marTop w:val="0"/>
          <w:marBottom w:val="0"/>
          <w:divBdr>
            <w:top w:val="none" w:sz="0" w:space="0" w:color="auto"/>
            <w:left w:val="none" w:sz="0" w:space="0" w:color="auto"/>
            <w:bottom w:val="none" w:sz="0" w:space="0" w:color="auto"/>
            <w:right w:val="none" w:sz="0" w:space="0" w:color="auto"/>
          </w:divBdr>
        </w:div>
        <w:div w:id="931662136">
          <w:marLeft w:val="0"/>
          <w:marRight w:val="0"/>
          <w:marTop w:val="0"/>
          <w:marBottom w:val="0"/>
          <w:divBdr>
            <w:top w:val="none" w:sz="0" w:space="0" w:color="auto"/>
            <w:left w:val="none" w:sz="0" w:space="0" w:color="auto"/>
            <w:bottom w:val="none" w:sz="0" w:space="0" w:color="auto"/>
            <w:right w:val="none" w:sz="0" w:space="0" w:color="auto"/>
          </w:divBdr>
        </w:div>
        <w:div w:id="1034767192">
          <w:marLeft w:val="0"/>
          <w:marRight w:val="0"/>
          <w:marTop w:val="0"/>
          <w:marBottom w:val="0"/>
          <w:divBdr>
            <w:top w:val="none" w:sz="0" w:space="0" w:color="auto"/>
            <w:left w:val="none" w:sz="0" w:space="0" w:color="auto"/>
            <w:bottom w:val="none" w:sz="0" w:space="0" w:color="auto"/>
            <w:right w:val="none" w:sz="0" w:space="0" w:color="auto"/>
          </w:divBdr>
        </w:div>
        <w:div w:id="254948151">
          <w:marLeft w:val="0"/>
          <w:marRight w:val="0"/>
          <w:marTop w:val="0"/>
          <w:marBottom w:val="0"/>
          <w:divBdr>
            <w:top w:val="none" w:sz="0" w:space="0" w:color="auto"/>
            <w:left w:val="none" w:sz="0" w:space="0" w:color="auto"/>
            <w:bottom w:val="none" w:sz="0" w:space="0" w:color="auto"/>
            <w:right w:val="none" w:sz="0" w:space="0" w:color="auto"/>
          </w:divBdr>
        </w:div>
        <w:div w:id="1395158977">
          <w:marLeft w:val="0"/>
          <w:marRight w:val="0"/>
          <w:marTop w:val="0"/>
          <w:marBottom w:val="0"/>
          <w:divBdr>
            <w:top w:val="none" w:sz="0" w:space="0" w:color="auto"/>
            <w:left w:val="none" w:sz="0" w:space="0" w:color="auto"/>
            <w:bottom w:val="none" w:sz="0" w:space="0" w:color="auto"/>
            <w:right w:val="none" w:sz="0" w:space="0" w:color="auto"/>
          </w:divBdr>
        </w:div>
        <w:div w:id="2073263163">
          <w:marLeft w:val="0"/>
          <w:marRight w:val="0"/>
          <w:marTop w:val="0"/>
          <w:marBottom w:val="0"/>
          <w:divBdr>
            <w:top w:val="none" w:sz="0" w:space="0" w:color="auto"/>
            <w:left w:val="none" w:sz="0" w:space="0" w:color="auto"/>
            <w:bottom w:val="none" w:sz="0" w:space="0" w:color="auto"/>
            <w:right w:val="none" w:sz="0" w:space="0" w:color="auto"/>
          </w:divBdr>
        </w:div>
        <w:div w:id="296692932">
          <w:marLeft w:val="0"/>
          <w:marRight w:val="0"/>
          <w:marTop w:val="0"/>
          <w:marBottom w:val="0"/>
          <w:divBdr>
            <w:top w:val="none" w:sz="0" w:space="0" w:color="auto"/>
            <w:left w:val="none" w:sz="0" w:space="0" w:color="auto"/>
            <w:bottom w:val="none" w:sz="0" w:space="0" w:color="auto"/>
            <w:right w:val="none" w:sz="0" w:space="0" w:color="auto"/>
          </w:divBdr>
        </w:div>
        <w:div w:id="1762096504">
          <w:marLeft w:val="0"/>
          <w:marRight w:val="0"/>
          <w:marTop w:val="0"/>
          <w:marBottom w:val="0"/>
          <w:divBdr>
            <w:top w:val="none" w:sz="0" w:space="0" w:color="auto"/>
            <w:left w:val="none" w:sz="0" w:space="0" w:color="auto"/>
            <w:bottom w:val="none" w:sz="0" w:space="0" w:color="auto"/>
            <w:right w:val="none" w:sz="0" w:space="0" w:color="auto"/>
          </w:divBdr>
        </w:div>
        <w:div w:id="634140549">
          <w:marLeft w:val="0"/>
          <w:marRight w:val="0"/>
          <w:marTop w:val="0"/>
          <w:marBottom w:val="0"/>
          <w:divBdr>
            <w:top w:val="none" w:sz="0" w:space="0" w:color="auto"/>
            <w:left w:val="none" w:sz="0" w:space="0" w:color="auto"/>
            <w:bottom w:val="none" w:sz="0" w:space="0" w:color="auto"/>
            <w:right w:val="none" w:sz="0" w:space="0" w:color="auto"/>
          </w:divBdr>
        </w:div>
        <w:div w:id="989556316">
          <w:marLeft w:val="0"/>
          <w:marRight w:val="0"/>
          <w:marTop w:val="0"/>
          <w:marBottom w:val="0"/>
          <w:divBdr>
            <w:top w:val="none" w:sz="0" w:space="0" w:color="auto"/>
            <w:left w:val="none" w:sz="0" w:space="0" w:color="auto"/>
            <w:bottom w:val="none" w:sz="0" w:space="0" w:color="auto"/>
            <w:right w:val="none" w:sz="0" w:space="0" w:color="auto"/>
          </w:divBdr>
          <w:divsChild>
            <w:div w:id="276914851">
              <w:marLeft w:val="0"/>
              <w:marRight w:val="0"/>
              <w:marTop w:val="0"/>
              <w:marBottom w:val="0"/>
              <w:divBdr>
                <w:top w:val="none" w:sz="0" w:space="0" w:color="auto"/>
                <w:left w:val="none" w:sz="0" w:space="0" w:color="auto"/>
                <w:bottom w:val="none" w:sz="0" w:space="0" w:color="auto"/>
                <w:right w:val="none" w:sz="0" w:space="0" w:color="auto"/>
              </w:divBdr>
            </w:div>
            <w:div w:id="851146846">
              <w:marLeft w:val="0"/>
              <w:marRight w:val="0"/>
              <w:marTop w:val="0"/>
              <w:marBottom w:val="0"/>
              <w:divBdr>
                <w:top w:val="none" w:sz="0" w:space="0" w:color="auto"/>
                <w:left w:val="none" w:sz="0" w:space="0" w:color="auto"/>
                <w:bottom w:val="none" w:sz="0" w:space="0" w:color="auto"/>
                <w:right w:val="none" w:sz="0" w:space="0" w:color="auto"/>
              </w:divBdr>
            </w:div>
            <w:div w:id="519900784">
              <w:marLeft w:val="0"/>
              <w:marRight w:val="0"/>
              <w:marTop w:val="0"/>
              <w:marBottom w:val="0"/>
              <w:divBdr>
                <w:top w:val="none" w:sz="0" w:space="0" w:color="auto"/>
                <w:left w:val="none" w:sz="0" w:space="0" w:color="auto"/>
                <w:bottom w:val="none" w:sz="0" w:space="0" w:color="auto"/>
                <w:right w:val="none" w:sz="0" w:space="0" w:color="auto"/>
              </w:divBdr>
            </w:div>
            <w:div w:id="1746679905">
              <w:marLeft w:val="0"/>
              <w:marRight w:val="0"/>
              <w:marTop w:val="0"/>
              <w:marBottom w:val="0"/>
              <w:divBdr>
                <w:top w:val="none" w:sz="0" w:space="0" w:color="auto"/>
                <w:left w:val="none" w:sz="0" w:space="0" w:color="auto"/>
                <w:bottom w:val="none" w:sz="0" w:space="0" w:color="auto"/>
                <w:right w:val="none" w:sz="0" w:space="0" w:color="auto"/>
              </w:divBdr>
            </w:div>
            <w:div w:id="2132163356">
              <w:marLeft w:val="0"/>
              <w:marRight w:val="0"/>
              <w:marTop w:val="0"/>
              <w:marBottom w:val="0"/>
              <w:divBdr>
                <w:top w:val="none" w:sz="0" w:space="0" w:color="auto"/>
                <w:left w:val="none" w:sz="0" w:space="0" w:color="auto"/>
                <w:bottom w:val="none" w:sz="0" w:space="0" w:color="auto"/>
                <w:right w:val="none" w:sz="0" w:space="0" w:color="auto"/>
              </w:divBdr>
            </w:div>
          </w:divsChild>
        </w:div>
        <w:div w:id="2067414685">
          <w:marLeft w:val="0"/>
          <w:marRight w:val="0"/>
          <w:marTop w:val="0"/>
          <w:marBottom w:val="0"/>
          <w:divBdr>
            <w:top w:val="none" w:sz="0" w:space="0" w:color="auto"/>
            <w:left w:val="none" w:sz="0" w:space="0" w:color="auto"/>
            <w:bottom w:val="none" w:sz="0" w:space="0" w:color="auto"/>
            <w:right w:val="none" w:sz="0" w:space="0" w:color="auto"/>
          </w:divBdr>
        </w:div>
        <w:div w:id="579825918">
          <w:marLeft w:val="0"/>
          <w:marRight w:val="0"/>
          <w:marTop w:val="0"/>
          <w:marBottom w:val="0"/>
          <w:divBdr>
            <w:top w:val="none" w:sz="0" w:space="0" w:color="auto"/>
            <w:left w:val="none" w:sz="0" w:space="0" w:color="auto"/>
            <w:bottom w:val="none" w:sz="0" w:space="0" w:color="auto"/>
            <w:right w:val="none" w:sz="0" w:space="0" w:color="auto"/>
          </w:divBdr>
        </w:div>
        <w:div w:id="1542864590">
          <w:marLeft w:val="0"/>
          <w:marRight w:val="0"/>
          <w:marTop w:val="0"/>
          <w:marBottom w:val="0"/>
          <w:divBdr>
            <w:top w:val="none" w:sz="0" w:space="0" w:color="auto"/>
            <w:left w:val="none" w:sz="0" w:space="0" w:color="auto"/>
            <w:bottom w:val="none" w:sz="0" w:space="0" w:color="auto"/>
            <w:right w:val="none" w:sz="0" w:space="0" w:color="auto"/>
          </w:divBdr>
        </w:div>
        <w:div w:id="180895418">
          <w:marLeft w:val="0"/>
          <w:marRight w:val="0"/>
          <w:marTop w:val="0"/>
          <w:marBottom w:val="0"/>
          <w:divBdr>
            <w:top w:val="none" w:sz="0" w:space="0" w:color="auto"/>
            <w:left w:val="none" w:sz="0" w:space="0" w:color="auto"/>
            <w:bottom w:val="none" w:sz="0" w:space="0" w:color="auto"/>
            <w:right w:val="none" w:sz="0" w:space="0" w:color="auto"/>
          </w:divBdr>
        </w:div>
        <w:div w:id="30427504">
          <w:marLeft w:val="0"/>
          <w:marRight w:val="0"/>
          <w:marTop w:val="0"/>
          <w:marBottom w:val="0"/>
          <w:divBdr>
            <w:top w:val="none" w:sz="0" w:space="0" w:color="auto"/>
            <w:left w:val="none" w:sz="0" w:space="0" w:color="auto"/>
            <w:bottom w:val="none" w:sz="0" w:space="0" w:color="auto"/>
            <w:right w:val="none" w:sz="0" w:space="0" w:color="auto"/>
          </w:divBdr>
        </w:div>
        <w:div w:id="1665475694">
          <w:marLeft w:val="0"/>
          <w:marRight w:val="0"/>
          <w:marTop w:val="0"/>
          <w:marBottom w:val="0"/>
          <w:divBdr>
            <w:top w:val="none" w:sz="0" w:space="0" w:color="auto"/>
            <w:left w:val="none" w:sz="0" w:space="0" w:color="auto"/>
            <w:bottom w:val="none" w:sz="0" w:space="0" w:color="auto"/>
            <w:right w:val="none" w:sz="0" w:space="0" w:color="auto"/>
          </w:divBdr>
        </w:div>
        <w:div w:id="433747942">
          <w:marLeft w:val="0"/>
          <w:marRight w:val="0"/>
          <w:marTop w:val="0"/>
          <w:marBottom w:val="0"/>
          <w:divBdr>
            <w:top w:val="none" w:sz="0" w:space="0" w:color="auto"/>
            <w:left w:val="none" w:sz="0" w:space="0" w:color="auto"/>
            <w:bottom w:val="none" w:sz="0" w:space="0" w:color="auto"/>
            <w:right w:val="none" w:sz="0" w:space="0" w:color="auto"/>
          </w:divBdr>
        </w:div>
        <w:div w:id="1701735935">
          <w:marLeft w:val="0"/>
          <w:marRight w:val="0"/>
          <w:marTop w:val="0"/>
          <w:marBottom w:val="0"/>
          <w:divBdr>
            <w:top w:val="none" w:sz="0" w:space="0" w:color="auto"/>
            <w:left w:val="none" w:sz="0" w:space="0" w:color="auto"/>
            <w:bottom w:val="none" w:sz="0" w:space="0" w:color="auto"/>
            <w:right w:val="none" w:sz="0" w:space="0" w:color="auto"/>
          </w:divBdr>
        </w:div>
        <w:div w:id="162865638">
          <w:marLeft w:val="0"/>
          <w:marRight w:val="0"/>
          <w:marTop w:val="0"/>
          <w:marBottom w:val="0"/>
          <w:divBdr>
            <w:top w:val="none" w:sz="0" w:space="0" w:color="auto"/>
            <w:left w:val="none" w:sz="0" w:space="0" w:color="auto"/>
            <w:bottom w:val="none" w:sz="0" w:space="0" w:color="auto"/>
            <w:right w:val="none" w:sz="0" w:space="0" w:color="auto"/>
          </w:divBdr>
        </w:div>
        <w:div w:id="149293825">
          <w:marLeft w:val="0"/>
          <w:marRight w:val="0"/>
          <w:marTop w:val="0"/>
          <w:marBottom w:val="0"/>
          <w:divBdr>
            <w:top w:val="none" w:sz="0" w:space="0" w:color="auto"/>
            <w:left w:val="none" w:sz="0" w:space="0" w:color="auto"/>
            <w:bottom w:val="none" w:sz="0" w:space="0" w:color="auto"/>
            <w:right w:val="none" w:sz="0" w:space="0" w:color="auto"/>
          </w:divBdr>
        </w:div>
        <w:div w:id="1102602491">
          <w:marLeft w:val="0"/>
          <w:marRight w:val="0"/>
          <w:marTop w:val="0"/>
          <w:marBottom w:val="0"/>
          <w:divBdr>
            <w:top w:val="none" w:sz="0" w:space="0" w:color="auto"/>
            <w:left w:val="none" w:sz="0" w:space="0" w:color="auto"/>
            <w:bottom w:val="none" w:sz="0" w:space="0" w:color="auto"/>
            <w:right w:val="none" w:sz="0" w:space="0" w:color="auto"/>
          </w:divBdr>
        </w:div>
        <w:div w:id="735930799">
          <w:marLeft w:val="0"/>
          <w:marRight w:val="0"/>
          <w:marTop w:val="0"/>
          <w:marBottom w:val="0"/>
          <w:divBdr>
            <w:top w:val="none" w:sz="0" w:space="0" w:color="auto"/>
            <w:left w:val="none" w:sz="0" w:space="0" w:color="auto"/>
            <w:bottom w:val="none" w:sz="0" w:space="0" w:color="auto"/>
            <w:right w:val="none" w:sz="0" w:space="0" w:color="auto"/>
          </w:divBdr>
        </w:div>
        <w:div w:id="1931691902">
          <w:marLeft w:val="0"/>
          <w:marRight w:val="0"/>
          <w:marTop w:val="0"/>
          <w:marBottom w:val="0"/>
          <w:divBdr>
            <w:top w:val="none" w:sz="0" w:space="0" w:color="auto"/>
            <w:left w:val="none" w:sz="0" w:space="0" w:color="auto"/>
            <w:bottom w:val="none" w:sz="0" w:space="0" w:color="auto"/>
            <w:right w:val="none" w:sz="0" w:space="0" w:color="auto"/>
          </w:divBdr>
        </w:div>
        <w:div w:id="962881780">
          <w:marLeft w:val="0"/>
          <w:marRight w:val="0"/>
          <w:marTop w:val="0"/>
          <w:marBottom w:val="0"/>
          <w:divBdr>
            <w:top w:val="none" w:sz="0" w:space="0" w:color="auto"/>
            <w:left w:val="none" w:sz="0" w:space="0" w:color="auto"/>
            <w:bottom w:val="none" w:sz="0" w:space="0" w:color="auto"/>
            <w:right w:val="none" w:sz="0" w:space="0" w:color="auto"/>
          </w:divBdr>
        </w:div>
        <w:div w:id="38016541">
          <w:marLeft w:val="0"/>
          <w:marRight w:val="0"/>
          <w:marTop w:val="0"/>
          <w:marBottom w:val="0"/>
          <w:divBdr>
            <w:top w:val="none" w:sz="0" w:space="0" w:color="auto"/>
            <w:left w:val="none" w:sz="0" w:space="0" w:color="auto"/>
            <w:bottom w:val="none" w:sz="0" w:space="0" w:color="auto"/>
            <w:right w:val="none" w:sz="0" w:space="0" w:color="auto"/>
          </w:divBdr>
        </w:div>
        <w:div w:id="1544170654">
          <w:marLeft w:val="0"/>
          <w:marRight w:val="0"/>
          <w:marTop w:val="0"/>
          <w:marBottom w:val="0"/>
          <w:divBdr>
            <w:top w:val="none" w:sz="0" w:space="0" w:color="auto"/>
            <w:left w:val="none" w:sz="0" w:space="0" w:color="auto"/>
            <w:bottom w:val="none" w:sz="0" w:space="0" w:color="auto"/>
            <w:right w:val="none" w:sz="0" w:space="0" w:color="auto"/>
          </w:divBdr>
        </w:div>
        <w:div w:id="882130318">
          <w:marLeft w:val="0"/>
          <w:marRight w:val="0"/>
          <w:marTop w:val="0"/>
          <w:marBottom w:val="0"/>
          <w:divBdr>
            <w:top w:val="none" w:sz="0" w:space="0" w:color="auto"/>
            <w:left w:val="none" w:sz="0" w:space="0" w:color="auto"/>
            <w:bottom w:val="none" w:sz="0" w:space="0" w:color="auto"/>
            <w:right w:val="none" w:sz="0" w:space="0" w:color="auto"/>
          </w:divBdr>
        </w:div>
        <w:div w:id="487212989">
          <w:marLeft w:val="0"/>
          <w:marRight w:val="0"/>
          <w:marTop w:val="0"/>
          <w:marBottom w:val="0"/>
          <w:divBdr>
            <w:top w:val="none" w:sz="0" w:space="0" w:color="auto"/>
            <w:left w:val="none" w:sz="0" w:space="0" w:color="auto"/>
            <w:bottom w:val="none" w:sz="0" w:space="0" w:color="auto"/>
            <w:right w:val="none" w:sz="0" w:space="0" w:color="auto"/>
          </w:divBdr>
        </w:div>
        <w:div w:id="1148742926">
          <w:marLeft w:val="0"/>
          <w:marRight w:val="0"/>
          <w:marTop w:val="0"/>
          <w:marBottom w:val="0"/>
          <w:divBdr>
            <w:top w:val="none" w:sz="0" w:space="0" w:color="auto"/>
            <w:left w:val="none" w:sz="0" w:space="0" w:color="auto"/>
            <w:bottom w:val="none" w:sz="0" w:space="0" w:color="auto"/>
            <w:right w:val="none" w:sz="0" w:space="0" w:color="auto"/>
          </w:divBdr>
        </w:div>
        <w:div w:id="1418793657">
          <w:marLeft w:val="0"/>
          <w:marRight w:val="0"/>
          <w:marTop w:val="0"/>
          <w:marBottom w:val="0"/>
          <w:divBdr>
            <w:top w:val="none" w:sz="0" w:space="0" w:color="auto"/>
            <w:left w:val="none" w:sz="0" w:space="0" w:color="auto"/>
            <w:bottom w:val="none" w:sz="0" w:space="0" w:color="auto"/>
            <w:right w:val="none" w:sz="0" w:space="0" w:color="auto"/>
          </w:divBdr>
        </w:div>
        <w:div w:id="1150900776">
          <w:marLeft w:val="0"/>
          <w:marRight w:val="0"/>
          <w:marTop w:val="0"/>
          <w:marBottom w:val="0"/>
          <w:divBdr>
            <w:top w:val="none" w:sz="0" w:space="0" w:color="auto"/>
            <w:left w:val="none" w:sz="0" w:space="0" w:color="auto"/>
            <w:bottom w:val="none" w:sz="0" w:space="0" w:color="auto"/>
            <w:right w:val="none" w:sz="0" w:space="0" w:color="auto"/>
          </w:divBdr>
        </w:div>
        <w:div w:id="1250506782">
          <w:marLeft w:val="0"/>
          <w:marRight w:val="0"/>
          <w:marTop w:val="0"/>
          <w:marBottom w:val="0"/>
          <w:divBdr>
            <w:top w:val="none" w:sz="0" w:space="0" w:color="auto"/>
            <w:left w:val="none" w:sz="0" w:space="0" w:color="auto"/>
            <w:bottom w:val="none" w:sz="0" w:space="0" w:color="auto"/>
            <w:right w:val="none" w:sz="0" w:space="0" w:color="auto"/>
          </w:divBdr>
        </w:div>
        <w:div w:id="2070423900">
          <w:marLeft w:val="0"/>
          <w:marRight w:val="0"/>
          <w:marTop w:val="0"/>
          <w:marBottom w:val="0"/>
          <w:divBdr>
            <w:top w:val="none" w:sz="0" w:space="0" w:color="auto"/>
            <w:left w:val="none" w:sz="0" w:space="0" w:color="auto"/>
            <w:bottom w:val="none" w:sz="0" w:space="0" w:color="auto"/>
            <w:right w:val="none" w:sz="0" w:space="0" w:color="auto"/>
          </w:divBdr>
        </w:div>
        <w:div w:id="1100832265">
          <w:marLeft w:val="0"/>
          <w:marRight w:val="0"/>
          <w:marTop w:val="0"/>
          <w:marBottom w:val="0"/>
          <w:divBdr>
            <w:top w:val="none" w:sz="0" w:space="0" w:color="auto"/>
            <w:left w:val="none" w:sz="0" w:space="0" w:color="auto"/>
            <w:bottom w:val="none" w:sz="0" w:space="0" w:color="auto"/>
            <w:right w:val="none" w:sz="0" w:space="0" w:color="auto"/>
          </w:divBdr>
        </w:div>
        <w:div w:id="874656966">
          <w:marLeft w:val="0"/>
          <w:marRight w:val="0"/>
          <w:marTop w:val="0"/>
          <w:marBottom w:val="0"/>
          <w:divBdr>
            <w:top w:val="none" w:sz="0" w:space="0" w:color="auto"/>
            <w:left w:val="none" w:sz="0" w:space="0" w:color="auto"/>
            <w:bottom w:val="none" w:sz="0" w:space="0" w:color="auto"/>
            <w:right w:val="none" w:sz="0" w:space="0" w:color="auto"/>
          </w:divBdr>
        </w:div>
        <w:div w:id="581135895">
          <w:marLeft w:val="0"/>
          <w:marRight w:val="0"/>
          <w:marTop w:val="0"/>
          <w:marBottom w:val="0"/>
          <w:divBdr>
            <w:top w:val="none" w:sz="0" w:space="0" w:color="auto"/>
            <w:left w:val="none" w:sz="0" w:space="0" w:color="auto"/>
            <w:bottom w:val="none" w:sz="0" w:space="0" w:color="auto"/>
            <w:right w:val="none" w:sz="0" w:space="0" w:color="auto"/>
          </w:divBdr>
          <w:divsChild>
            <w:div w:id="959528710">
              <w:marLeft w:val="0"/>
              <w:marRight w:val="0"/>
              <w:marTop w:val="0"/>
              <w:marBottom w:val="0"/>
              <w:divBdr>
                <w:top w:val="none" w:sz="0" w:space="0" w:color="auto"/>
                <w:left w:val="none" w:sz="0" w:space="0" w:color="auto"/>
                <w:bottom w:val="none" w:sz="0" w:space="0" w:color="auto"/>
                <w:right w:val="none" w:sz="0" w:space="0" w:color="auto"/>
              </w:divBdr>
            </w:div>
            <w:div w:id="1521821881">
              <w:marLeft w:val="0"/>
              <w:marRight w:val="0"/>
              <w:marTop w:val="0"/>
              <w:marBottom w:val="0"/>
              <w:divBdr>
                <w:top w:val="none" w:sz="0" w:space="0" w:color="auto"/>
                <w:left w:val="none" w:sz="0" w:space="0" w:color="auto"/>
                <w:bottom w:val="none" w:sz="0" w:space="0" w:color="auto"/>
                <w:right w:val="none" w:sz="0" w:space="0" w:color="auto"/>
              </w:divBdr>
            </w:div>
            <w:div w:id="1640260916">
              <w:marLeft w:val="0"/>
              <w:marRight w:val="0"/>
              <w:marTop w:val="0"/>
              <w:marBottom w:val="0"/>
              <w:divBdr>
                <w:top w:val="none" w:sz="0" w:space="0" w:color="auto"/>
                <w:left w:val="none" w:sz="0" w:space="0" w:color="auto"/>
                <w:bottom w:val="none" w:sz="0" w:space="0" w:color="auto"/>
                <w:right w:val="none" w:sz="0" w:space="0" w:color="auto"/>
              </w:divBdr>
            </w:div>
            <w:div w:id="315496613">
              <w:marLeft w:val="0"/>
              <w:marRight w:val="0"/>
              <w:marTop w:val="0"/>
              <w:marBottom w:val="0"/>
              <w:divBdr>
                <w:top w:val="none" w:sz="0" w:space="0" w:color="auto"/>
                <w:left w:val="none" w:sz="0" w:space="0" w:color="auto"/>
                <w:bottom w:val="none" w:sz="0" w:space="0" w:color="auto"/>
                <w:right w:val="none" w:sz="0" w:space="0" w:color="auto"/>
              </w:divBdr>
            </w:div>
            <w:div w:id="499005631">
              <w:marLeft w:val="0"/>
              <w:marRight w:val="0"/>
              <w:marTop w:val="0"/>
              <w:marBottom w:val="0"/>
              <w:divBdr>
                <w:top w:val="none" w:sz="0" w:space="0" w:color="auto"/>
                <w:left w:val="none" w:sz="0" w:space="0" w:color="auto"/>
                <w:bottom w:val="none" w:sz="0" w:space="0" w:color="auto"/>
                <w:right w:val="none" w:sz="0" w:space="0" w:color="auto"/>
              </w:divBdr>
            </w:div>
          </w:divsChild>
        </w:div>
        <w:div w:id="582104331">
          <w:marLeft w:val="0"/>
          <w:marRight w:val="0"/>
          <w:marTop w:val="0"/>
          <w:marBottom w:val="0"/>
          <w:divBdr>
            <w:top w:val="none" w:sz="0" w:space="0" w:color="auto"/>
            <w:left w:val="none" w:sz="0" w:space="0" w:color="auto"/>
            <w:bottom w:val="none" w:sz="0" w:space="0" w:color="auto"/>
            <w:right w:val="none" w:sz="0" w:space="0" w:color="auto"/>
          </w:divBdr>
          <w:divsChild>
            <w:div w:id="2126266758">
              <w:marLeft w:val="0"/>
              <w:marRight w:val="0"/>
              <w:marTop w:val="0"/>
              <w:marBottom w:val="0"/>
              <w:divBdr>
                <w:top w:val="none" w:sz="0" w:space="0" w:color="auto"/>
                <w:left w:val="none" w:sz="0" w:space="0" w:color="auto"/>
                <w:bottom w:val="none" w:sz="0" w:space="0" w:color="auto"/>
                <w:right w:val="none" w:sz="0" w:space="0" w:color="auto"/>
              </w:divBdr>
            </w:div>
            <w:div w:id="1162575739">
              <w:marLeft w:val="0"/>
              <w:marRight w:val="0"/>
              <w:marTop w:val="0"/>
              <w:marBottom w:val="0"/>
              <w:divBdr>
                <w:top w:val="none" w:sz="0" w:space="0" w:color="auto"/>
                <w:left w:val="none" w:sz="0" w:space="0" w:color="auto"/>
                <w:bottom w:val="none" w:sz="0" w:space="0" w:color="auto"/>
                <w:right w:val="none" w:sz="0" w:space="0" w:color="auto"/>
              </w:divBdr>
            </w:div>
            <w:div w:id="853349534">
              <w:marLeft w:val="0"/>
              <w:marRight w:val="0"/>
              <w:marTop w:val="0"/>
              <w:marBottom w:val="0"/>
              <w:divBdr>
                <w:top w:val="none" w:sz="0" w:space="0" w:color="auto"/>
                <w:left w:val="none" w:sz="0" w:space="0" w:color="auto"/>
                <w:bottom w:val="none" w:sz="0" w:space="0" w:color="auto"/>
                <w:right w:val="none" w:sz="0" w:space="0" w:color="auto"/>
              </w:divBdr>
            </w:div>
            <w:div w:id="2108387149">
              <w:marLeft w:val="0"/>
              <w:marRight w:val="0"/>
              <w:marTop w:val="0"/>
              <w:marBottom w:val="0"/>
              <w:divBdr>
                <w:top w:val="none" w:sz="0" w:space="0" w:color="auto"/>
                <w:left w:val="none" w:sz="0" w:space="0" w:color="auto"/>
                <w:bottom w:val="none" w:sz="0" w:space="0" w:color="auto"/>
                <w:right w:val="none" w:sz="0" w:space="0" w:color="auto"/>
              </w:divBdr>
            </w:div>
            <w:div w:id="381566641">
              <w:marLeft w:val="0"/>
              <w:marRight w:val="0"/>
              <w:marTop w:val="0"/>
              <w:marBottom w:val="0"/>
              <w:divBdr>
                <w:top w:val="none" w:sz="0" w:space="0" w:color="auto"/>
                <w:left w:val="none" w:sz="0" w:space="0" w:color="auto"/>
                <w:bottom w:val="none" w:sz="0" w:space="0" w:color="auto"/>
                <w:right w:val="none" w:sz="0" w:space="0" w:color="auto"/>
              </w:divBdr>
            </w:div>
          </w:divsChild>
        </w:div>
        <w:div w:id="1221670888">
          <w:marLeft w:val="0"/>
          <w:marRight w:val="0"/>
          <w:marTop w:val="0"/>
          <w:marBottom w:val="0"/>
          <w:divBdr>
            <w:top w:val="none" w:sz="0" w:space="0" w:color="auto"/>
            <w:left w:val="none" w:sz="0" w:space="0" w:color="auto"/>
            <w:bottom w:val="none" w:sz="0" w:space="0" w:color="auto"/>
            <w:right w:val="none" w:sz="0" w:space="0" w:color="auto"/>
          </w:divBdr>
          <w:divsChild>
            <w:div w:id="2023896525">
              <w:marLeft w:val="0"/>
              <w:marRight w:val="0"/>
              <w:marTop w:val="0"/>
              <w:marBottom w:val="0"/>
              <w:divBdr>
                <w:top w:val="none" w:sz="0" w:space="0" w:color="auto"/>
                <w:left w:val="none" w:sz="0" w:space="0" w:color="auto"/>
                <w:bottom w:val="none" w:sz="0" w:space="0" w:color="auto"/>
                <w:right w:val="none" w:sz="0" w:space="0" w:color="auto"/>
              </w:divBdr>
            </w:div>
            <w:div w:id="306787410">
              <w:marLeft w:val="0"/>
              <w:marRight w:val="0"/>
              <w:marTop w:val="0"/>
              <w:marBottom w:val="0"/>
              <w:divBdr>
                <w:top w:val="none" w:sz="0" w:space="0" w:color="auto"/>
                <w:left w:val="none" w:sz="0" w:space="0" w:color="auto"/>
                <w:bottom w:val="none" w:sz="0" w:space="0" w:color="auto"/>
                <w:right w:val="none" w:sz="0" w:space="0" w:color="auto"/>
              </w:divBdr>
            </w:div>
            <w:div w:id="931353913">
              <w:marLeft w:val="0"/>
              <w:marRight w:val="0"/>
              <w:marTop w:val="0"/>
              <w:marBottom w:val="0"/>
              <w:divBdr>
                <w:top w:val="none" w:sz="0" w:space="0" w:color="auto"/>
                <w:left w:val="none" w:sz="0" w:space="0" w:color="auto"/>
                <w:bottom w:val="none" w:sz="0" w:space="0" w:color="auto"/>
                <w:right w:val="none" w:sz="0" w:space="0" w:color="auto"/>
              </w:divBdr>
            </w:div>
            <w:div w:id="336619625">
              <w:marLeft w:val="0"/>
              <w:marRight w:val="0"/>
              <w:marTop w:val="0"/>
              <w:marBottom w:val="0"/>
              <w:divBdr>
                <w:top w:val="none" w:sz="0" w:space="0" w:color="auto"/>
                <w:left w:val="none" w:sz="0" w:space="0" w:color="auto"/>
                <w:bottom w:val="none" w:sz="0" w:space="0" w:color="auto"/>
                <w:right w:val="none" w:sz="0" w:space="0" w:color="auto"/>
              </w:divBdr>
            </w:div>
            <w:div w:id="699361276">
              <w:marLeft w:val="0"/>
              <w:marRight w:val="0"/>
              <w:marTop w:val="0"/>
              <w:marBottom w:val="0"/>
              <w:divBdr>
                <w:top w:val="none" w:sz="0" w:space="0" w:color="auto"/>
                <w:left w:val="none" w:sz="0" w:space="0" w:color="auto"/>
                <w:bottom w:val="none" w:sz="0" w:space="0" w:color="auto"/>
                <w:right w:val="none" w:sz="0" w:space="0" w:color="auto"/>
              </w:divBdr>
            </w:div>
          </w:divsChild>
        </w:div>
        <w:div w:id="210968896">
          <w:marLeft w:val="0"/>
          <w:marRight w:val="0"/>
          <w:marTop w:val="0"/>
          <w:marBottom w:val="0"/>
          <w:divBdr>
            <w:top w:val="none" w:sz="0" w:space="0" w:color="auto"/>
            <w:left w:val="none" w:sz="0" w:space="0" w:color="auto"/>
            <w:bottom w:val="none" w:sz="0" w:space="0" w:color="auto"/>
            <w:right w:val="none" w:sz="0" w:space="0" w:color="auto"/>
          </w:divBdr>
          <w:divsChild>
            <w:div w:id="1348410062">
              <w:marLeft w:val="0"/>
              <w:marRight w:val="0"/>
              <w:marTop w:val="0"/>
              <w:marBottom w:val="0"/>
              <w:divBdr>
                <w:top w:val="none" w:sz="0" w:space="0" w:color="auto"/>
                <w:left w:val="none" w:sz="0" w:space="0" w:color="auto"/>
                <w:bottom w:val="none" w:sz="0" w:space="0" w:color="auto"/>
                <w:right w:val="none" w:sz="0" w:space="0" w:color="auto"/>
              </w:divBdr>
            </w:div>
            <w:div w:id="422846663">
              <w:marLeft w:val="0"/>
              <w:marRight w:val="0"/>
              <w:marTop w:val="0"/>
              <w:marBottom w:val="0"/>
              <w:divBdr>
                <w:top w:val="none" w:sz="0" w:space="0" w:color="auto"/>
                <w:left w:val="none" w:sz="0" w:space="0" w:color="auto"/>
                <w:bottom w:val="none" w:sz="0" w:space="0" w:color="auto"/>
                <w:right w:val="none" w:sz="0" w:space="0" w:color="auto"/>
              </w:divBdr>
            </w:div>
            <w:div w:id="999236166">
              <w:marLeft w:val="0"/>
              <w:marRight w:val="0"/>
              <w:marTop w:val="0"/>
              <w:marBottom w:val="0"/>
              <w:divBdr>
                <w:top w:val="none" w:sz="0" w:space="0" w:color="auto"/>
                <w:left w:val="none" w:sz="0" w:space="0" w:color="auto"/>
                <w:bottom w:val="none" w:sz="0" w:space="0" w:color="auto"/>
                <w:right w:val="none" w:sz="0" w:space="0" w:color="auto"/>
              </w:divBdr>
            </w:div>
            <w:div w:id="857087481">
              <w:marLeft w:val="0"/>
              <w:marRight w:val="0"/>
              <w:marTop w:val="0"/>
              <w:marBottom w:val="0"/>
              <w:divBdr>
                <w:top w:val="none" w:sz="0" w:space="0" w:color="auto"/>
                <w:left w:val="none" w:sz="0" w:space="0" w:color="auto"/>
                <w:bottom w:val="none" w:sz="0" w:space="0" w:color="auto"/>
                <w:right w:val="none" w:sz="0" w:space="0" w:color="auto"/>
              </w:divBdr>
            </w:div>
            <w:div w:id="1618218792">
              <w:marLeft w:val="0"/>
              <w:marRight w:val="0"/>
              <w:marTop w:val="0"/>
              <w:marBottom w:val="0"/>
              <w:divBdr>
                <w:top w:val="none" w:sz="0" w:space="0" w:color="auto"/>
                <w:left w:val="none" w:sz="0" w:space="0" w:color="auto"/>
                <w:bottom w:val="none" w:sz="0" w:space="0" w:color="auto"/>
                <w:right w:val="none" w:sz="0" w:space="0" w:color="auto"/>
              </w:divBdr>
            </w:div>
          </w:divsChild>
        </w:div>
        <w:div w:id="551842588">
          <w:marLeft w:val="0"/>
          <w:marRight w:val="0"/>
          <w:marTop w:val="0"/>
          <w:marBottom w:val="0"/>
          <w:divBdr>
            <w:top w:val="none" w:sz="0" w:space="0" w:color="auto"/>
            <w:left w:val="none" w:sz="0" w:space="0" w:color="auto"/>
            <w:bottom w:val="none" w:sz="0" w:space="0" w:color="auto"/>
            <w:right w:val="none" w:sz="0" w:space="0" w:color="auto"/>
          </w:divBdr>
        </w:div>
        <w:div w:id="396782084">
          <w:marLeft w:val="0"/>
          <w:marRight w:val="0"/>
          <w:marTop w:val="0"/>
          <w:marBottom w:val="0"/>
          <w:divBdr>
            <w:top w:val="none" w:sz="0" w:space="0" w:color="auto"/>
            <w:left w:val="none" w:sz="0" w:space="0" w:color="auto"/>
            <w:bottom w:val="none" w:sz="0" w:space="0" w:color="auto"/>
            <w:right w:val="none" w:sz="0" w:space="0" w:color="auto"/>
          </w:divBdr>
        </w:div>
        <w:div w:id="1336569842">
          <w:marLeft w:val="0"/>
          <w:marRight w:val="0"/>
          <w:marTop w:val="0"/>
          <w:marBottom w:val="0"/>
          <w:divBdr>
            <w:top w:val="none" w:sz="0" w:space="0" w:color="auto"/>
            <w:left w:val="none" w:sz="0" w:space="0" w:color="auto"/>
            <w:bottom w:val="none" w:sz="0" w:space="0" w:color="auto"/>
            <w:right w:val="none" w:sz="0" w:space="0" w:color="auto"/>
          </w:divBdr>
        </w:div>
        <w:div w:id="1350640112">
          <w:marLeft w:val="0"/>
          <w:marRight w:val="0"/>
          <w:marTop w:val="0"/>
          <w:marBottom w:val="0"/>
          <w:divBdr>
            <w:top w:val="none" w:sz="0" w:space="0" w:color="auto"/>
            <w:left w:val="none" w:sz="0" w:space="0" w:color="auto"/>
            <w:bottom w:val="none" w:sz="0" w:space="0" w:color="auto"/>
            <w:right w:val="none" w:sz="0" w:space="0" w:color="auto"/>
          </w:divBdr>
        </w:div>
        <w:div w:id="336544760">
          <w:marLeft w:val="0"/>
          <w:marRight w:val="0"/>
          <w:marTop w:val="0"/>
          <w:marBottom w:val="0"/>
          <w:divBdr>
            <w:top w:val="none" w:sz="0" w:space="0" w:color="auto"/>
            <w:left w:val="none" w:sz="0" w:space="0" w:color="auto"/>
            <w:bottom w:val="none" w:sz="0" w:space="0" w:color="auto"/>
            <w:right w:val="none" w:sz="0" w:space="0" w:color="auto"/>
          </w:divBdr>
        </w:div>
        <w:div w:id="262341150">
          <w:marLeft w:val="0"/>
          <w:marRight w:val="0"/>
          <w:marTop w:val="0"/>
          <w:marBottom w:val="0"/>
          <w:divBdr>
            <w:top w:val="none" w:sz="0" w:space="0" w:color="auto"/>
            <w:left w:val="none" w:sz="0" w:space="0" w:color="auto"/>
            <w:bottom w:val="none" w:sz="0" w:space="0" w:color="auto"/>
            <w:right w:val="none" w:sz="0" w:space="0" w:color="auto"/>
          </w:divBdr>
        </w:div>
        <w:div w:id="968629949">
          <w:marLeft w:val="0"/>
          <w:marRight w:val="0"/>
          <w:marTop w:val="0"/>
          <w:marBottom w:val="0"/>
          <w:divBdr>
            <w:top w:val="none" w:sz="0" w:space="0" w:color="auto"/>
            <w:left w:val="none" w:sz="0" w:space="0" w:color="auto"/>
            <w:bottom w:val="none" w:sz="0" w:space="0" w:color="auto"/>
            <w:right w:val="none" w:sz="0" w:space="0" w:color="auto"/>
          </w:divBdr>
        </w:div>
        <w:div w:id="982975586">
          <w:marLeft w:val="0"/>
          <w:marRight w:val="0"/>
          <w:marTop w:val="0"/>
          <w:marBottom w:val="0"/>
          <w:divBdr>
            <w:top w:val="none" w:sz="0" w:space="0" w:color="auto"/>
            <w:left w:val="none" w:sz="0" w:space="0" w:color="auto"/>
            <w:bottom w:val="none" w:sz="0" w:space="0" w:color="auto"/>
            <w:right w:val="none" w:sz="0" w:space="0" w:color="auto"/>
          </w:divBdr>
        </w:div>
        <w:div w:id="753669033">
          <w:marLeft w:val="0"/>
          <w:marRight w:val="0"/>
          <w:marTop w:val="0"/>
          <w:marBottom w:val="0"/>
          <w:divBdr>
            <w:top w:val="none" w:sz="0" w:space="0" w:color="auto"/>
            <w:left w:val="none" w:sz="0" w:space="0" w:color="auto"/>
            <w:bottom w:val="none" w:sz="0" w:space="0" w:color="auto"/>
            <w:right w:val="none" w:sz="0" w:space="0" w:color="auto"/>
          </w:divBdr>
        </w:div>
        <w:div w:id="1283263077">
          <w:marLeft w:val="0"/>
          <w:marRight w:val="0"/>
          <w:marTop w:val="0"/>
          <w:marBottom w:val="0"/>
          <w:divBdr>
            <w:top w:val="none" w:sz="0" w:space="0" w:color="auto"/>
            <w:left w:val="none" w:sz="0" w:space="0" w:color="auto"/>
            <w:bottom w:val="none" w:sz="0" w:space="0" w:color="auto"/>
            <w:right w:val="none" w:sz="0" w:space="0" w:color="auto"/>
          </w:divBdr>
        </w:div>
        <w:div w:id="1596015623">
          <w:marLeft w:val="0"/>
          <w:marRight w:val="0"/>
          <w:marTop w:val="0"/>
          <w:marBottom w:val="0"/>
          <w:divBdr>
            <w:top w:val="none" w:sz="0" w:space="0" w:color="auto"/>
            <w:left w:val="none" w:sz="0" w:space="0" w:color="auto"/>
            <w:bottom w:val="none" w:sz="0" w:space="0" w:color="auto"/>
            <w:right w:val="none" w:sz="0" w:space="0" w:color="auto"/>
          </w:divBdr>
          <w:divsChild>
            <w:div w:id="894895177">
              <w:marLeft w:val="0"/>
              <w:marRight w:val="0"/>
              <w:marTop w:val="0"/>
              <w:marBottom w:val="0"/>
              <w:divBdr>
                <w:top w:val="none" w:sz="0" w:space="0" w:color="auto"/>
                <w:left w:val="none" w:sz="0" w:space="0" w:color="auto"/>
                <w:bottom w:val="none" w:sz="0" w:space="0" w:color="auto"/>
                <w:right w:val="none" w:sz="0" w:space="0" w:color="auto"/>
              </w:divBdr>
            </w:div>
            <w:div w:id="563218364">
              <w:marLeft w:val="0"/>
              <w:marRight w:val="0"/>
              <w:marTop w:val="0"/>
              <w:marBottom w:val="0"/>
              <w:divBdr>
                <w:top w:val="none" w:sz="0" w:space="0" w:color="auto"/>
                <w:left w:val="none" w:sz="0" w:space="0" w:color="auto"/>
                <w:bottom w:val="none" w:sz="0" w:space="0" w:color="auto"/>
                <w:right w:val="none" w:sz="0" w:space="0" w:color="auto"/>
              </w:divBdr>
            </w:div>
            <w:div w:id="1214853912">
              <w:marLeft w:val="0"/>
              <w:marRight w:val="0"/>
              <w:marTop w:val="0"/>
              <w:marBottom w:val="0"/>
              <w:divBdr>
                <w:top w:val="none" w:sz="0" w:space="0" w:color="auto"/>
                <w:left w:val="none" w:sz="0" w:space="0" w:color="auto"/>
                <w:bottom w:val="none" w:sz="0" w:space="0" w:color="auto"/>
                <w:right w:val="none" w:sz="0" w:space="0" w:color="auto"/>
              </w:divBdr>
            </w:div>
            <w:div w:id="811214033">
              <w:marLeft w:val="0"/>
              <w:marRight w:val="0"/>
              <w:marTop w:val="0"/>
              <w:marBottom w:val="0"/>
              <w:divBdr>
                <w:top w:val="none" w:sz="0" w:space="0" w:color="auto"/>
                <w:left w:val="none" w:sz="0" w:space="0" w:color="auto"/>
                <w:bottom w:val="none" w:sz="0" w:space="0" w:color="auto"/>
                <w:right w:val="none" w:sz="0" w:space="0" w:color="auto"/>
              </w:divBdr>
            </w:div>
            <w:div w:id="1783769837">
              <w:marLeft w:val="0"/>
              <w:marRight w:val="0"/>
              <w:marTop w:val="0"/>
              <w:marBottom w:val="0"/>
              <w:divBdr>
                <w:top w:val="none" w:sz="0" w:space="0" w:color="auto"/>
                <w:left w:val="none" w:sz="0" w:space="0" w:color="auto"/>
                <w:bottom w:val="none" w:sz="0" w:space="0" w:color="auto"/>
                <w:right w:val="none" w:sz="0" w:space="0" w:color="auto"/>
              </w:divBdr>
            </w:div>
          </w:divsChild>
        </w:div>
        <w:div w:id="794787760">
          <w:marLeft w:val="0"/>
          <w:marRight w:val="0"/>
          <w:marTop w:val="0"/>
          <w:marBottom w:val="0"/>
          <w:divBdr>
            <w:top w:val="none" w:sz="0" w:space="0" w:color="auto"/>
            <w:left w:val="none" w:sz="0" w:space="0" w:color="auto"/>
            <w:bottom w:val="none" w:sz="0" w:space="0" w:color="auto"/>
            <w:right w:val="none" w:sz="0" w:space="0" w:color="auto"/>
          </w:divBdr>
          <w:divsChild>
            <w:div w:id="1529248996">
              <w:marLeft w:val="0"/>
              <w:marRight w:val="0"/>
              <w:marTop w:val="0"/>
              <w:marBottom w:val="0"/>
              <w:divBdr>
                <w:top w:val="none" w:sz="0" w:space="0" w:color="auto"/>
                <w:left w:val="none" w:sz="0" w:space="0" w:color="auto"/>
                <w:bottom w:val="none" w:sz="0" w:space="0" w:color="auto"/>
                <w:right w:val="none" w:sz="0" w:space="0" w:color="auto"/>
              </w:divBdr>
            </w:div>
            <w:div w:id="1383362861">
              <w:marLeft w:val="0"/>
              <w:marRight w:val="0"/>
              <w:marTop w:val="0"/>
              <w:marBottom w:val="0"/>
              <w:divBdr>
                <w:top w:val="none" w:sz="0" w:space="0" w:color="auto"/>
                <w:left w:val="none" w:sz="0" w:space="0" w:color="auto"/>
                <w:bottom w:val="none" w:sz="0" w:space="0" w:color="auto"/>
                <w:right w:val="none" w:sz="0" w:space="0" w:color="auto"/>
              </w:divBdr>
            </w:div>
            <w:div w:id="1687638380">
              <w:marLeft w:val="0"/>
              <w:marRight w:val="0"/>
              <w:marTop w:val="0"/>
              <w:marBottom w:val="0"/>
              <w:divBdr>
                <w:top w:val="none" w:sz="0" w:space="0" w:color="auto"/>
                <w:left w:val="none" w:sz="0" w:space="0" w:color="auto"/>
                <w:bottom w:val="none" w:sz="0" w:space="0" w:color="auto"/>
                <w:right w:val="none" w:sz="0" w:space="0" w:color="auto"/>
              </w:divBdr>
            </w:div>
            <w:div w:id="115176611">
              <w:marLeft w:val="0"/>
              <w:marRight w:val="0"/>
              <w:marTop w:val="0"/>
              <w:marBottom w:val="0"/>
              <w:divBdr>
                <w:top w:val="none" w:sz="0" w:space="0" w:color="auto"/>
                <w:left w:val="none" w:sz="0" w:space="0" w:color="auto"/>
                <w:bottom w:val="none" w:sz="0" w:space="0" w:color="auto"/>
                <w:right w:val="none" w:sz="0" w:space="0" w:color="auto"/>
              </w:divBdr>
            </w:div>
            <w:div w:id="1077097910">
              <w:marLeft w:val="0"/>
              <w:marRight w:val="0"/>
              <w:marTop w:val="0"/>
              <w:marBottom w:val="0"/>
              <w:divBdr>
                <w:top w:val="none" w:sz="0" w:space="0" w:color="auto"/>
                <w:left w:val="none" w:sz="0" w:space="0" w:color="auto"/>
                <w:bottom w:val="none" w:sz="0" w:space="0" w:color="auto"/>
                <w:right w:val="none" w:sz="0" w:space="0" w:color="auto"/>
              </w:divBdr>
            </w:div>
          </w:divsChild>
        </w:div>
        <w:div w:id="354774615">
          <w:marLeft w:val="0"/>
          <w:marRight w:val="0"/>
          <w:marTop w:val="0"/>
          <w:marBottom w:val="0"/>
          <w:divBdr>
            <w:top w:val="none" w:sz="0" w:space="0" w:color="auto"/>
            <w:left w:val="none" w:sz="0" w:space="0" w:color="auto"/>
            <w:bottom w:val="none" w:sz="0" w:space="0" w:color="auto"/>
            <w:right w:val="none" w:sz="0" w:space="0" w:color="auto"/>
          </w:divBdr>
          <w:divsChild>
            <w:div w:id="1549995528">
              <w:marLeft w:val="0"/>
              <w:marRight w:val="0"/>
              <w:marTop w:val="0"/>
              <w:marBottom w:val="0"/>
              <w:divBdr>
                <w:top w:val="none" w:sz="0" w:space="0" w:color="auto"/>
                <w:left w:val="none" w:sz="0" w:space="0" w:color="auto"/>
                <w:bottom w:val="none" w:sz="0" w:space="0" w:color="auto"/>
                <w:right w:val="none" w:sz="0" w:space="0" w:color="auto"/>
              </w:divBdr>
            </w:div>
            <w:div w:id="1710758875">
              <w:marLeft w:val="0"/>
              <w:marRight w:val="0"/>
              <w:marTop w:val="0"/>
              <w:marBottom w:val="0"/>
              <w:divBdr>
                <w:top w:val="none" w:sz="0" w:space="0" w:color="auto"/>
                <w:left w:val="none" w:sz="0" w:space="0" w:color="auto"/>
                <w:bottom w:val="none" w:sz="0" w:space="0" w:color="auto"/>
                <w:right w:val="none" w:sz="0" w:space="0" w:color="auto"/>
              </w:divBdr>
            </w:div>
            <w:div w:id="938026967">
              <w:marLeft w:val="0"/>
              <w:marRight w:val="0"/>
              <w:marTop w:val="0"/>
              <w:marBottom w:val="0"/>
              <w:divBdr>
                <w:top w:val="none" w:sz="0" w:space="0" w:color="auto"/>
                <w:left w:val="none" w:sz="0" w:space="0" w:color="auto"/>
                <w:bottom w:val="none" w:sz="0" w:space="0" w:color="auto"/>
                <w:right w:val="none" w:sz="0" w:space="0" w:color="auto"/>
              </w:divBdr>
            </w:div>
            <w:div w:id="2112815591">
              <w:marLeft w:val="0"/>
              <w:marRight w:val="0"/>
              <w:marTop w:val="0"/>
              <w:marBottom w:val="0"/>
              <w:divBdr>
                <w:top w:val="none" w:sz="0" w:space="0" w:color="auto"/>
                <w:left w:val="none" w:sz="0" w:space="0" w:color="auto"/>
                <w:bottom w:val="none" w:sz="0" w:space="0" w:color="auto"/>
                <w:right w:val="none" w:sz="0" w:space="0" w:color="auto"/>
              </w:divBdr>
            </w:div>
            <w:div w:id="2093700076">
              <w:marLeft w:val="0"/>
              <w:marRight w:val="0"/>
              <w:marTop w:val="0"/>
              <w:marBottom w:val="0"/>
              <w:divBdr>
                <w:top w:val="none" w:sz="0" w:space="0" w:color="auto"/>
                <w:left w:val="none" w:sz="0" w:space="0" w:color="auto"/>
                <w:bottom w:val="none" w:sz="0" w:space="0" w:color="auto"/>
                <w:right w:val="none" w:sz="0" w:space="0" w:color="auto"/>
              </w:divBdr>
            </w:div>
          </w:divsChild>
        </w:div>
        <w:div w:id="914557210">
          <w:marLeft w:val="0"/>
          <w:marRight w:val="0"/>
          <w:marTop w:val="0"/>
          <w:marBottom w:val="0"/>
          <w:divBdr>
            <w:top w:val="none" w:sz="0" w:space="0" w:color="auto"/>
            <w:left w:val="none" w:sz="0" w:space="0" w:color="auto"/>
            <w:bottom w:val="none" w:sz="0" w:space="0" w:color="auto"/>
            <w:right w:val="none" w:sz="0" w:space="0" w:color="auto"/>
          </w:divBdr>
        </w:div>
        <w:div w:id="812141057">
          <w:marLeft w:val="0"/>
          <w:marRight w:val="0"/>
          <w:marTop w:val="0"/>
          <w:marBottom w:val="0"/>
          <w:divBdr>
            <w:top w:val="none" w:sz="0" w:space="0" w:color="auto"/>
            <w:left w:val="none" w:sz="0" w:space="0" w:color="auto"/>
            <w:bottom w:val="none" w:sz="0" w:space="0" w:color="auto"/>
            <w:right w:val="none" w:sz="0" w:space="0" w:color="auto"/>
          </w:divBdr>
        </w:div>
        <w:div w:id="937908333">
          <w:marLeft w:val="0"/>
          <w:marRight w:val="0"/>
          <w:marTop w:val="0"/>
          <w:marBottom w:val="0"/>
          <w:divBdr>
            <w:top w:val="none" w:sz="0" w:space="0" w:color="auto"/>
            <w:left w:val="none" w:sz="0" w:space="0" w:color="auto"/>
            <w:bottom w:val="none" w:sz="0" w:space="0" w:color="auto"/>
            <w:right w:val="none" w:sz="0" w:space="0" w:color="auto"/>
          </w:divBdr>
        </w:div>
        <w:div w:id="1757088592">
          <w:marLeft w:val="0"/>
          <w:marRight w:val="0"/>
          <w:marTop w:val="0"/>
          <w:marBottom w:val="0"/>
          <w:divBdr>
            <w:top w:val="none" w:sz="0" w:space="0" w:color="auto"/>
            <w:left w:val="none" w:sz="0" w:space="0" w:color="auto"/>
            <w:bottom w:val="none" w:sz="0" w:space="0" w:color="auto"/>
            <w:right w:val="none" w:sz="0" w:space="0" w:color="auto"/>
          </w:divBdr>
        </w:div>
        <w:div w:id="32268319">
          <w:marLeft w:val="0"/>
          <w:marRight w:val="0"/>
          <w:marTop w:val="0"/>
          <w:marBottom w:val="0"/>
          <w:divBdr>
            <w:top w:val="none" w:sz="0" w:space="0" w:color="auto"/>
            <w:left w:val="none" w:sz="0" w:space="0" w:color="auto"/>
            <w:bottom w:val="none" w:sz="0" w:space="0" w:color="auto"/>
            <w:right w:val="none" w:sz="0" w:space="0" w:color="auto"/>
          </w:divBdr>
        </w:div>
        <w:div w:id="572591929">
          <w:marLeft w:val="0"/>
          <w:marRight w:val="0"/>
          <w:marTop w:val="0"/>
          <w:marBottom w:val="0"/>
          <w:divBdr>
            <w:top w:val="none" w:sz="0" w:space="0" w:color="auto"/>
            <w:left w:val="none" w:sz="0" w:space="0" w:color="auto"/>
            <w:bottom w:val="none" w:sz="0" w:space="0" w:color="auto"/>
            <w:right w:val="none" w:sz="0" w:space="0" w:color="auto"/>
          </w:divBdr>
        </w:div>
        <w:div w:id="49884012">
          <w:marLeft w:val="0"/>
          <w:marRight w:val="0"/>
          <w:marTop w:val="0"/>
          <w:marBottom w:val="0"/>
          <w:divBdr>
            <w:top w:val="none" w:sz="0" w:space="0" w:color="auto"/>
            <w:left w:val="none" w:sz="0" w:space="0" w:color="auto"/>
            <w:bottom w:val="none" w:sz="0" w:space="0" w:color="auto"/>
            <w:right w:val="none" w:sz="0" w:space="0" w:color="auto"/>
          </w:divBdr>
        </w:div>
        <w:div w:id="1909612910">
          <w:marLeft w:val="0"/>
          <w:marRight w:val="0"/>
          <w:marTop w:val="0"/>
          <w:marBottom w:val="0"/>
          <w:divBdr>
            <w:top w:val="none" w:sz="0" w:space="0" w:color="auto"/>
            <w:left w:val="none" w:sz="0" w:space="0" w:color="auto"/>
            <w:bottom w:val="none" w:sz="0" w:space="0" w:color="auto"/>
            <w:right w:val="none" w:sz="0" w:space="0" w:color="auto"/>
          </w:divBdr>
        </w:div>
        <w:div w:id="1553956828">
          <w:marLeft w:val="0"/>
          <w:marRight w:val="0"/>
          <w:marTop w:val="0"/>
          <w:marBottom w:val="0"/>
          <w:divBdr>
            <w:top w:val="none" w:sz="0" w:space="0" w:color="auto"/>
            <w:left w:val="none" w:sz="0" w:space="0" w:color="auto"/>
            <w:bottom w:val="none" w:sz="0" w:space="0" w:color="auto"/>
            <w:right w:val="none" w:sz="0" w:space="0" w:color="auto"/>
          </w:divBdr>
        </w:div>
        <w:div w:id="1132284869">
          <w:marLeft w:val="0"/>
          <w:marRight w:val="0"/>
          <w:marTop w:val="0"/>
          <w:marBottom w:val="0"/>
          <w:divBdr>
            <w:top w:val="none" w:sz="0" w:space="0" w:color="auto"/>
            <w:left w:val="none" w:sz="0" w:space="0" w:color="auto"/>
            <w:bottom w:val="none" w:sz="0" w:space="0" w:color="auto"/>
            <w:right w:val="none" w:sz="0" w:space="0" w:color="auto"/>
          </w:divBdr>
        </w:div>
        <w:div w:id="1961762677">
          <w:marLeft w:val="0"/>
          <w:marRight w:val="0"/>
          <w:marTop w:val="0"/>
          <w:marBottom w:val="0"/>
          <w:divBdr>
            <w:top w:val="none" w:sz="0" w:space="0" w:color="auto"/>
            <w:left w:val="none" w:sz="0" w:space="0" w:color="auto"/>
            <w:bottom w:val="none" w:sz="0" w:space="0" w:color="auto"/>
            <w:right w:val="none" w:sz="0" w:space="0" w:color="auto"/>
          </w:divBdr>
        </w:div>
        <w:div w:id="1418358987">
          <w:marLeft w:val="0"/>
          <w:marRight w:val="0"/>
          <w:marTop w:val="0"/>
          <w:marBottom w:val="0"/>
          <w:divBdr>
            <w:top w:val="none" w:sz="0" w:space="0" w:color="auto"/>
            <w:left w:val="none" w:sz="0" w:space="0" w:color="auto"/>
            <w:bottom w:val="none" w:sz="0" w:space="0" w:color="auto"/>
            <w:right w:val="none" w:sz="0" w:space="0" w:color="auto"/>
          </w:divBdr>
        </w:div>
        <w:div w:id="1113129033">
          <w:marLeft w:val="0"/>
          <w:marRight w:val="0"/>
          <w:marTop w:val="0"/>
          <w:marBottom w:val="0"/>
          <w:divBdr>
            <w:top w:val="none" w:sz="0" w:space="0" w:color="auto"/>
            <w:left w:val="none" w:sz="0" w:space="0" w:color="auto"/>
            <w:bottom w:val="none" w:sz="0" w:space="0" w:color="auto"/>
            <w:right w:val="none" w:sz="0" w:space="0" w:color="auto"/>
          </w:divBdr>
        </w:div>
        <w:div w:id="2119255061">
          <w:marLeft w:val="0"/>
          <w:marRight w:val="0"/>
          <w:marTop w:val="0"/>
          <w:marBottom w:val="0"/>
          <w:divBdr>
            <w:top w:val="none" w:sz="0" w:space="0" w:color="auto"/>
            <w:left w:val="none" w:sz="0" w:space="0" w:color="auto"/>
            <w:bottom w:val="none" w:sz="0" w:space="0" w:color="auto"/>
            <w:right w:val="none" w:sz="0" w:space="0" w:color="auto"/>
          </w:divBdr>
        </w:div>
        <w:div w:id="1911382602">
          <w:marLeft w:val="0"/>
          <w:marRight w:val="0"/>
          <w:marTop w:val="0"/>
          <w:marBottom w:val="0"/>
          <w:divBdr>
            <w:top w:val="none" w:sz="0" w:space="0" w:color="auto"/>
            <w:left w:val="none" w:sz="0" w:space="0" w:color="auto"/>
            <w:bottom w:val="none" w:sz="0" w:space="0" w:color="auto"/>
            <w:right w:val="none" w:sz="0" w:space="0" w:color="auto"/>
          </w:divBdr>
        </w:div>
        <w:div w:id="1598058927">
          <w:marLeft w:val="0"/>
          <w:marRight w:val="0"/>
          <w:marTop w:val="0"/>
          <w:marBottom w:val="0"/>
          <w:divBdr>
            <w:top w:val="none" w:sz="0" w:space="0" w:color="auto"/>
            <w:left w:val="none" w:sz="0" w:space="0" w:color="auto"/>
            <w:bottom w:val="none" w:sz="0" w:space="0" w:color="auto"/>
            <w:right w:val="none" w:sz="0" w:space="0" w:color="auto"/>
          </w:divBdr>
        </w:div>
        <w:div w:id="36973786">
          <w:marLeft w:val="0"/>
          <w:marRight w:val="0"/>
          <w:marTop w:val="0"/>
          <w:marBottom w:val="0"/>
          <w:divBdr>
            <w:top w:val="none" w:sz="0" w:space="0" w:color="auto"/>
            <w:left w:val="none" w:sz="0" w:space="0" w:color="auto"/>
            <w:bottom w:val="none" w:sz="0" w:space="0" w:color="auto"/>
            <w:right w:val="none" w:sz="0" w:space="0" w:color="auto"/>
          </w:divBdr>
        </w:div>
        <w:div w:id="1099377636">
          <w:marLeft w:val="0"/>
          <w:marRight w:val="0"/>
          <w:marTop w:val="0"/>
          <w:marBottom w:val="0"/>
          <w:divBdr>
            <w:top w:val="none" w:sz="0" w:space="0" w:color="auto"/>
            <w:left w:val="none" w:sz="0" w:space="0" w:color="auto"/>
            <w:bottom w:val="none" w:sz="0" w:space="0" w:color="auto"/>
            <w:right w:val="none" w:sz="0" w:space="0" w:color="auto"/>
          </w:divBdr>
        </w:div>
        <w:div w:id="1438597057">
          <w:marLeft w:val="0"/>
          <w:marRight w:val="0"/>
          <w:marTop w:val="0"/>
          <w:marBottom w:val="0"/>
          <w:divBdr>
            <w:top w:val="none" w:sz="0" w:space="0" w:color="auto"/>
            <w:left w:val="none" w:sz="0" w:space="0" w:color="auto"/>
            <w:bottom w:val="none" w:sz="0" w:space="0" w:color="auto"/>
            <w:right w:val="none" w:sz="0" w:space="0" w:color="auto"/>
          </w:divBdr>
        </w:div>
        <w:div w:id="1932229170">
          <w:marLeft w:val="0"/>
          <w:marRight w:val="0"/>
          <w:marTop w:val="0"/>
          <w:marBottom w:val="0"/>
          <w:divBdr>
            <w:top w:val="none" w:sz="0" w:space="0" w:color="auto"/>
            <w:left w:val="none" w:sz="0" w:space="0" w:color="auto"/>
            <w:bottom w:val="none" w:sz="0" w:space="0" w:color="auto"/>
            <w:right w:val="none" w:sz="0" w:space="0" w:color="auto"/>
          </w:divBdr>
        </w:div>
        <w:div w:id="1773278374">
          <w:marLeft w:val="0"/>
          <w:marRight w:val="0"/>
          <w:marTop w:val="0"/>
          <w:marBottom w:val="0"/>
          <w:divBdr>
            <w:top w:val="none" w:sz="0" w:space="0" w:color="auto"/>
            <w:left w:val="none" w:sz="0" w:space="0" w:color="auto"/>
            <w:bottom w:val="none" w:sz="0" w:space="0" w:color="auto"/>
            <w:right w:val="none" w:sz="0" w:space="0" w:color="auto"/>
          </w:divBdr>
        </w:div>
        <w:div w:id="566572133">
          <w:marLeft w:val="0"/>
          <w:marRight w:val="0"/>
          <w:marTop w:val="0"/>
          <w:marBottom w:val="0"/>
          <w:divBdr>
            <w:top w:val="none" w:sz="0" w:space="0" w:color="auto"/>
            <w:left w:val="none" w:sz="0" w:space="0" w:color="auto"/>
            <w:bottom w:val="none" w:sz="0" w:space="0" w:color="auto"/>
            <w:right w:val="none" w:sz="0" w:space="0" w:color="auto"/>
          </w:divBdr>
        </w:div>
        <w:div w:id="824513966">
          <w:marLeft w:val="0"/>
          <w:marRight w:val="0"/>
          <w:marTop w:val="0"/>
          <w:marBottom w:val="0"/>
          <w:divBdr>
            <w:top w:val="none" w:sz="0" w:space="0" w:color="auto"/>
            <w:left w:val="none" w:sz="0" w:space="0" w:color="auto"/>
            <w:bottom w:val="none" w:sz="0" w:space="0" w:color="auto"/>
            <w:right w:val="none" w:sz="0" w:space="0" w:color="auto"/>
          </w:divBdr>
        </w:div>
        <w:div w:id="911621087">
          <w:marLeft w:val="0"/>
          <w:marRight w:val="0"/>
          <w:marTop w:val="0"/>
          <w:marBottom w:val="0"/>
          <w:divBdr>
            <w:top w:val="none" w:sz="0" w:space="0" w:color="auto"/>
            <w:left w:val="none" w:sz="0" w:space="0" w:color="auto"/>
            <w:bottom w:val="none" w:sz="0" w:space="0" w:color="auto"/>
            <w:right w:val="none" w:sz="0" w:space="0" w:color="auto"/>
          </w:divBdr>
        </w:div>
        <w:div w:id="69547727">
          <w:marLeft w:val="0"/>
          <w:marRight w:val="0"/>
          <w:marTop w:val="0"/>
          <w:marBottom w:val="0"/>
          <w:divBdr>
            <w:top w:val="none" w:sz="0" w:space="0" w:color="auto"/>
            <w:left w:val="none" w:sz="0" w:space="0" w:color="auto"/>
            <w:bottom w:val="none" w:sz="0" w:space="0" w:color="auto"/>
            <w:right w:val="none" w:sz="0" w:space="0" w:color="auto"/>
          </w:divBdr>
        </w:div>
        <w:div w:id="816533737">
          <w:marLeft w:val="0"/>
          <w:marRight w:val="0"/>
          <w:marTop w:val="0"/>
          <w:marBottom w:val="0"/>
          <w:divBdr>
            <w:top w:val="none" w:sz="0" w:space="0" w:color="auto"/>
            <w:left w:val="none" w:sz="0" w:space="0" w:color="auto"/>
            <w:bottom w:val="none" w:sz="0" w:space="0" w:color="auto"/>
            <w:right w:val="none" w:sz="0" w:space="0" w:color="auto"/>
          </w:divBdr>
        </w:div>
        <w:div w:id="573585443">
          <w:marLeft w:val="0"/>
          <w:marRight w:val="0"/>
          <w:marTop w:val="0"/>
          <w:marBottom w:val="0"/>
          <w:divBdr>
            <w:top w:val="none" w:sz="0" w:space="0" w:color="auto"/>
            <w:left w:val="none" w:sz="0" w:space="0" w:color="auto"/>
            <w:bottom w:val="none" w:sz="0" w:space="0" w:color="auto"/>
            <w:right w:val="none" w:sz="0" w:space="0" w:color="auto"/>
          </w:divBdr>
        </w:div>
        <w:div w:id="809708979">
          <w:marLeft w:val="0"/>
          <w:marRight w:val="0"/>
          <w:marTop w:val="0"/>
          <w:marBottom w:val="0"/>
          <w:divBdr>
            <w:top w:val="none" w:sz="0" w:space="0" w:color="auto"/>
            <w:left w:val="none" w:sz="0" w:space="0" w:color="auto"/>
            <w:bottom w:val="none" w:sz="0" w:space="0" w:color="auto"/>
            <w:right w:val="none" w:sz="0" w:space="0" w:color="auto"/>
          </w:divBdr>
        </w:div>
        <w:div w:id="968782601">
          <w:marLeft w:val="0"/>
          <w:marRight w:val="0"/>
          <w:marTop w:val="0"/>
          <w:marBottom w:val="0"/>
          <w:divBdr>
            <w:top w:val="none" w:sz="0" w:space="0" w:color="auto"/>
            <w:left w:val="none" w:sz="0" w:space="0" w:color="auto"/>
            <w:bottom w:val="none" w:sz="0" w:space="0" w:color="auto"/>
            <w:right w:val="none" w:sz="0" w:space="0" w:color="auto"/>
          </w:divBdr>
        </w:div>
        <w:div w:id="1412197103">
          <w:marLeft w:val="0"/>
          <w:marRight w:val="0"/>
          <w:marTop w:val="0"/>
          <w:marBottom w:val="0"/>
          <w:divBdr>
            <w:top w:val="none" w:sz="0" w:space="0" w:color="auto"/>
            <w:left w:val="none" w:sz="0" w:space="0" w:color="auto"/>
            <w:bottom w:val="none" w:sz="0" w:space="0" w:color="auto"/>
            <w:right w:val="none" w:sz="0" w:space="0" w:color="auto"/>
          </w:divBdr>
        </w:div>
        <w:div w:id="1480419704">
          <w:marLeft w:val="0"/>
          <w:marRight w:val="0"/>
          <w:marTop w:val="0"/>
          <w:marBottom w:val="0"/>
          <w:divBdr>
            <w:top w:val="none" w:sz="0" w:space="0" w:color="auto"/>
            <w:left w:val="none" w:sz="0" w:space="0" w:color="auto"/>
            <w:bottom w:val="none" w:sz="0" w:space="0" w:color="auto"/>
            <w:right w:val="none" w:sz="0" w:space="0" w:color="auto"/>
          </w:divBdr>
          <w:divsChild>
            <w:div w:id="236870273">
              <w:marLeft w:val="0"/>
              <w:marRight w:val="0"/>
              <w:marTop w:val="0"/>
              <w:marBottom w:val="0"/>
              <w:divBdr>
                <w:top w:val="none" w:sz="0" w:space="0" w:color="auto"/>
                <w:left w:val="none" w:sz="0" w:space="0" w:color="auto"/>
                <w:bottom w:val="none" w:sz="0" w:space="0" w:color="auto"/>
                <w:right w:val="none" w:sz="0" w:space="0" w:color="auto"/>
              </w:divBdr>
            </w:div>
            <w:div w:id="1319070677">
              <w:marLeft w:val="0"/>
              <w:marRight w:val="0"/>
              <w:marTop w:val="0"/>
              <w:marBottom w:val="0"/>
              <w:divBdr>
                <w:top w:val="none" w:sz="0" w:space="0" w:color="auto"/>
                <w:left w:val="none" w:sz="0" w:space="0" w:color="auto"/>
                <w:bottom w:val="none" w:sz="0" w:space="0" w:color="auto"/>
                <w:right w:val="none" w:sz="0" w:space="0" w:color="auto"/>
              </w:divBdr>
            </w:div>
            <w:div w:id="1833449823">
              <w:marLeft w:val="0"/>
              <w:marRight w:val="0"/>
              <w:marTop w:val="0"/>
              <w:marBottom w:val="0"/>
              <w:divBdr>
                <w:top w:val="none" w:sz="0" w:space="0" w:color="auto"/>
                <w:left w:val="none" w:sz="0" w:space="0" w:color="auto"/>
                <w:bottom w:val="none" w:sz="0" w:space="0" w:color="auto"/>
                <w:right w:val="none" w:sz="0" w:space="0" w:color="auto"/>
              </w:divBdr>
            </w:div>
            <w:div w:id="2084985596">
              <w:marLeft w:val="0"/>
              <w:marRight w:val="0"/>
              <w:marTop w:val="0"/>
              <w:marBottom w:val="0"/>
              <w:divBdr>
                <w:top w:val="none" w:sz="0" w:space="0" w:color="auto"/>
                <w:left w:val="none" w:sz="0" w:space="0" w:color="auto"/>
                <w:bottom w:val="none" w:sz="0" w:space="0" w:color="auto"/>
                <w:right w:val="none" w:sz="0" w:space="0" w:color="auto"/>
              </w:divBdr>
            </w:div>
            <w:div w:id="317809169">
              <w:marLeft w:val="0"/>
              <w:marRight w:val="0"/>
              <w:marTop w:val="0"/>
              <w:marBottom w:val="0"/>
              <w:divBdr>
                <w:top w:val="none" w:sz="0" w:space="0" w:color="auto"/>
                <w:left w:val="none" w:sz="0" w:space="0" w:color="auto"/>
                <w:bottom w:val="none" w:sz="0" w:space="0" w:color="auto"/>
                <w:right w:val="none" w:sz="0" w:space="0" w:color="auto"/>
              </w:divBdr>
            </w:div>
          </w:divsChild>
        </w:div>
        <w:div w:id="1170097855">
          <w:marLeft w:val="0"/>
          <w:marRight w:val="0"/>
          <w:marTop w:val="0"/>
          <w:marBottom w:val="0"/>
          <w:divBdr>
            <w:top w:val="none" w:sz="0" w:space="0" w:color="auto"/>
            <w:left w:val="none" w:sz="0" w:space="0" w:color="auto"/>
            <w:bottom w:val="none" w:sz="0" w:space="0" w:color="auto"/>
            <w:right w:val="none" w:sz="0" w:space="0" w:color="auto"/>
          </w:divBdr>
        </w:div>
        <w:div w:id="614097629">
          <w:marLeft w:val="0"/>
          <w:marRight w:val="0"/>
          <w:marTop w:val="0"/>
          <w:marBottom w:val="0"/>
          <w:divBdr>
            <w:top w:val="none" w:sz="0" w:space="0" w:color="auto"/>
            <w:left w:val="none" w:sz="0" w:space="0" w:color="auto"/>
            <w:bottom w:val="none" w:sz="0" w:space="0" w:color="auto"/>
            <w:right w:val="none" w:sz="0" w:space="0" w:color="auto"/>
          </w:divBdr>
        </w:div>
        <w:div w:id="1627542251">
          <w:marLeft w:val="0"/>
          <w:marRight w:val="0"/>
          <w:marTop w:val="0"/>
          <w:marBottom w:val="0"/>
          <w:divBdr>
            <w:top w:val="none" w:sz="0" w:space="0" w:color="auto"/>
            <w:left w:val="none" w:sz="0" w:space="0" w:color="auto"/>
            <w:bottom w:val="none" w:sz="0" w:space="0" w:color="auto"/>
            <w:right w:val="none" w:sz="0" w:space="0" w:color="auto"/>
          </w:divBdr>
        </w:div>
        <w:div w:id="832913841">
          <w:marLeft w:val="0"/>
          <w:marRight w:val="0"/>
          <w:marTop w:val="0"/>
          <w:marBottom w:val="0"/>
          <w:divBdr>
            <w:top w:val="none" w:sz="0" w:space="0" w:color="auto"/>
            <w:left w:val="none" w:sz="0" w:space="0" w:color="auto"/>
            <w:bottom w:val="none" w:sz="0" w:space="0" w:color="auto"/>
            <w:right w:val="none" w:sz="0" w:space="0" w:color="auto"/>
          </w:divBdr>
        </w:div>
        <w:div w:id="791291923">
          <w:marLeft w:val="0"/>
          <w:marRight w:val="0"/>
          <w:marTop w:val="0"/>
          <w:marBottom w:val="0"/>
          <w:divBdr>
            <w:top w:val="none" w:sz="0" w:space="0" w:color="auto"/>
            <w:left w:val="none" w:sz="0" w:space="0" w:color="auto"/>
            <w:bottom w:val="none" w:sz="0" w:space="0" w:color="auto"/>
            <w:right w:val="none" w:sz="0" w:space="0" w:color="auto"/>
          </w:divBdr>
        </w:div>
        <w:div w:id="1872691745">
          <w:marLeft w:val="0"/>
          <w:marRight w:val="0"/>
          <w:marTop w:val="0"/>
          <w:marBottom w:val="0"/>
          <w:divBdr>
            <w:top w:val="none" w:sz="0" w:space="0" w:color="auto"/>
            <w:left w:val="none" w:sz="0" w:space="0" w:color="auto"/>
            <w:bottom w:val="none" w:sz="0" w:space="0" w:color="auto"/>
            <w:right w:val="none" w:sz="0" w:space="0" w:color="auto"/>
          </w:divBdr>
        </w:div>
        <w:div w:id="1150903870">
          <w:marLeft w:val="0"/>
          <w:marRight w:val="0"/>
          <w:marTop w:val="0"/>
          <w:marBottom w:val="0"/>
          <w:divBdr>
            <w:top w:val="none" w:sz="0" w:space="0" w:color="auto"/>
            <w:left w:val="none" w:sz="0" w:space="0" w:color="auto"/>
            <w:bottom w:val="none" w:sz="0" w:space="0" w:color="auto"/>
            <w:right w:val="none" w:sz="0" w:space="0" w:color="auto"/>
          </w:divBdr>
        </w:div>
        <w:div w:id="105539322">
          <w:marLeft w:val="0"/>
          <w:marRight w:val="0"/>
          <w:marTop w:val="0"/>
          <w:marBottom w:val="0"/>
          <w:divBdr>
            <w:top w:val="none" w:sz="0" w:space="0" w:color="auto"/>
            <w:left w:val="none" w:sz="0" w:space="0" w:color="auto"/>
            <w:bottom w:val="none" w:sz="0" w:space="0" w:color="auto"/>
            <w:right w:val="none" w:sz="0" w:space="0" w:color="auto"/>
          </w:divBdr>
        </w:div>
        <w:div w:id="809782097">
          <w:marLeft w:val="0"/>
          <w:marRight w:val="0"/>
          <w:marTop w:val="0"/>
          <w:marBottom w:val="0"/>
          <w:divBdr>
            <w:top w:val="none" w:sz="0" w:space="0" w:color="auto"/>
            <w:left w:val="none" w:sz="0" w:space="0" w:color="auto"/>
            <w:bottom w:val="none" w:sz="0" w:space="0" w:color="auto"/>
            <w:right w:val="none" w:sz="0" w:space="0" w:color="auto"/>
          </w:divBdr>
        </w:div>
        <w:div w:id="2127846701">
          <w:marLeft w:val="0"/>
          <w:marRight w:val="0"/>
          <w:marTop w:val="0"/>
          <w:marBottom w:val="0"/>
          <w:divBdr>
            <w:top w:val="none" w:sz="0" w:space="0" w:color="auto"/>
            <w:left w:val="none" w:sz="0" w:space="0" w:color="auto"/>
            <w:bottom w:val="none" w:sz="0" w:space="0" w:color="auto"/>
            <w:right w:val="none" w:sz="0" w:space="0" w:color="auto"/>
          </w:divBdr>
        </w:div>
        <w:div w:id="457453944">
          <w:marLeft w:val="0"/>
          <w:marRight w:val="0"/>
          <w:marTop w:val="0"/>
          <w:marBottom w:val="0"/>
          <w:divBdr>
            <w:top w:val="none" w:sz="0" w:space="0" w:color="auto"/>
            <w:left w:val="none" w:sz="0" w:space="0" w:color="auto"/>
            <w:bottom w:val="none" w:sz="0" w:space="0" w:color="auto"/>
            <w:right w:val="none" w:sz="0" w:space="0" w:color="auto"/>
          </w:divBdr>
        </w:div>
        <w:div w:id="1516192462">
          <w:marLeft w:val="0"/>
          <w:marRight w:val="0"/>
          <w:marTop w:val="0"/>
          <w:marBottom w:val="0"/>
          <w:divBdr>
            <w:top w:val="none" w:sz="0" w:space="0" w:color="auto"/>
            <w:left w:val="none" w:sz="0" w:space="0" w:color="auto"/>
            <w:bottom w:val="none" w:sz="0" w:space="0" w:color="auto"/>
            <w:right w:val="none" w:sz="0" w:space="0" w:color="auto"/>
          </w:divBdr>
        </w:div>
        <w:div w:id="1815753269">
          <w:marLeft w:val="0"/>
          <w:marRight w:val="0"/>
          <w:marTop w:val="0"/>
          <w:marBottom w:val="0"/>
          <w:divBdr>
            <w:top w:val="none" w:sz="0" w:space="0" w:color="auto"/>
            <w:left w:val="none" w:sz="0" w:space="0" w:color="auto"/>
            <w:bottom w:val="none" w:sz="0" w:space="0" w:color="auto"/>
            <w:right w:val="none" w:sz="0" w:space="0" w:color="auto"/>
          </w:divBdr>
        </w:div>
        <w:div w:id="522549529">
          <w:marLeft w:val="0"/>
          <w:marRight w:val="0"/>
          <w:marTop w:val="0"/>
          <w:marBottom w:val="0"/>
          <w:divBdr>
            <w:top w:val="none" w:sz="0" w:space="0" w:color="auto"/>
            <w:left w:val="none" w:sz="0" w:space="0" w:color="auto"/>
            <w:bottom w:val="none" w:sz="0" w:space="0" w:color="auto"/>
            <w:right w:val="none" w:sz="0" w:space="0" w:color="auto"/>
          </w:divBdr>
        </w:div>
        <w:div w:id="1866207230">
          <w:marLeft w:val="0"/>
          <w:marRight w:val="0"/>
          <w:marTop w:val="0"/>
          <w:marBottom w:val="0"/>
          <w:divBdr>
            <w:top w:val="none" w:sz="0" w:space="0" w:color="auto"/>
            <w:left w:val="none" w:sz="0" w:space="0" w:color="auto"/>
            <w:bottom w:val="none" w:sz="0" w:space="0" w:color="auto"/>
            <w:right w:val="none" w:sz="0" w:space="0" w:color="auto"/>
          </w:divBdr>
        </w:div>
        <w:div w:id="513572140">
          <w:marLeft w:val="0"/>
          <w:marRight w:val="0"/>
          <w:marTop w:val="0"/>
          <w:marBottom w:val="0"/>
          <w:divBdr>
            <w:top w:val="none" w:sz="0" w:space="0" w:color="auto"/>
            <w:left w:val="none" w:sz="0" w:space="0" w:color="auto"/>
            <w:bottom w:val="none" w:sz="0" w:space="0" w:color="auto"/>
            <w:right w:val="none" w:sz="0" w:space="0" w:color="auto"/>
          </w:divBdr>
        </w:div>
        <w:div w:id="875892785">
          <w:marLeft w:val="0"/>
          <w:marRight w:val="0"/>
          <w:marTop w:val="0"/>
          <w:marBottom w:val="0"/>
          <w:divBdr>
            <w:top w:val="none" w:sz="0" w:space="0" w:color="auto"/>
            <w:left w:val="none" w:sz="0" w:space="0" w:color="auto"/>
            <w:bottom w:val="none" w:sz="0" w:space="0" w:color="auto"/>
            <w:right w:val="none" w:sz="0" w:space="0" w:color="auto"/>
          </w:divBdr>
        </w:div>
        <w:div w:id="941037355">
          <w:marLeft w:val="0"/>
          <w:marRight w:val="0"/>
          <w:marTop w:val="0"/>
          <w:marBottom w:val="0"/>
          <w:divBdr>
            <w:top w:val="none" w:sz="0" w:space="0" w:color="auto"/>
            <w:left w:val="none" w:sz="0" w:space="0" w:color="auto"/>
            <w:bottom w:val="none" w:sz="0" w:space="0" w:color="auto"/>
            <w:right w:val="none" w:sz="0" w:space="0" w:color="auto"/>
          </w:divBdr>
        </w:div>
        <w:div w:id="1492254733">
          <w:marLeft w:val="0"/>
          <w:marRight w:val="0"/>
          <w:marTop w:val="0"/>
          <w:marBottom w:val="0"/>
          <w:divBdr>
            <w:top w:val="none" w:sz="0" w:space="0" w:color="auto"/>
            <w:left w:val="none" w:sz="0" w:space="0" w:color="auto"/>
            <w:bottom w:val="none" w:sz="0" w:space="0" w:color="auto"/>
            <w:right w:val="none" w:sz="0" w:space="0" w:color="auto"/>
          </w:divBdr>
        </w:div>
        <w:div w:id="546331">
          <w:marLeft w:val="0"/>
          <w:marRight w:val="0"/>
          <w:marTop w:val="0"/>
          <w:marBottom w:val="0"/>
          <w:divBdr>
            <w:top w:val="none" w:sz="0" w:space="0" w:color="auto"/>
            <w:left w:val="none" w:sz="0" w:space="0" w:color="auto"/>
            <w:bottom w:val="none" w:sz="0" w:space="0" w:color="auto"/>
            <w:right w:val="none" w:sz="0" w:space="0" w:color="auto"/>
          </w:divBdr>
        </w:div>
        <w:div w:id="1642419285">
          <w:marLeft w:val="0"/>
          <w:marRight w:val="0"/>
          <w:marTop w:val="0"/>
          <w:marBottom w:val="0"/>
          <w:divBdr>
            <w:top w:val="none" w:sz="0" w:space="0" w:color="auto"/>
            <w:left w:val="none" w:sz="0" w:space="0" w:color="auto"/>
            <w:bottom w:val="none" w:sz="0" w:space="0" w:color="auto"/>
            <w:right w:val="none" w:sz="0" w:space="0" w:color="auto"/>
          </w:divBdr>
        </w:div>
        <w:div w:id="1562669946">
          <w:marLeft w:val="0"/>
          <w:marRight w:val="0"/>
          <w:marTop w:val="0"/>
          <w:marBottom w:val="0"/>
          <w:divBdr>
            <w:top w:val="none" w:sz="0" w:space="0" w:color="auto"/>
            <w:left w:val="none" w:sz="0" w:space="0" w:color="auto"/>
            <w:bottom w:val="none" w:sz="0" w:space="0" w:color="auto"/>
            <w:right w:val="none" w:sz="0" w:space="0" w:color="auto"/>
          </w:divBdr>
        </w:div>
        <w:div w:id="887188358">
          <w:marLeft w:val="0"/>
          <w:marRight w:val="0"/>
          <w:marTop w:val="0"/>
          <w:marBottom w:val="0"/>
          <w:divBdr>
            <w:top w:val="none" w:sz="0" w:space="0" w:color="auto"/>
            <w:left w:val="none" w:sz="0" w:space="0" w:color="auto"/>
            <w:bottom w:val="none" w:sz="0" w:space="0" w:color="auto"/>
            <w:right w:val="none" w:sz="0" w:space="0" w:color="auto"/>
          </w:divBdr>
        </w:div>
        <w:div w:id="689798790">
          <w:marLeft w:val="0"/>
          <w:marRight w:val="0"/>
          <w:marTop w:val="0"/>
          <w:marBottom w:val="0"/>
          <w:divBdr>
            <w:top w:val="none" w:sz="0" w:space="0" w:color="auto"/>
            <w:left w:val="none" w:sz="0" w:space="0" w:color="auto"/>
            <w:bottom w:val="none" w:sz="0" w:space="0" w:color="auto"/>
            <w:right w:val="none" w:sz="0" w:space="0" w:color="auto"/>
          </w:divBdr>
        </w:div>
        <w:div w:id="251936475">
          <w:marLeft w:val="0"/>
          <w:marRight w:val="0"/>
          <w:marTop w:val="0"/>
          <w:marBottom w:val="0"/>
          <w:divBdr>
            <w:top w:val="none" w:sz="0" w:space="0" w:color="auto"/>
            <w:left w:val="none" w:sz="0" w:space="0" w:color="auto"/>
            <w:bottom w:val="none" w:sz="0" w:space="0" w:color="auto"/>
            <w:right w:val="none" w:sz="0" w:space="0" w:color="auto"/>
          </w:divBdr>
        </w:div>
        <w:div w:id="1807044711">
          <w:marLeft w:val="0"/>
          <w:marRight w:val="0"/>
          <w:marTop w:val="0"/>
          <w:marBottom w:val="0"/>
          <w:divBdr>
            <w:top w:val="none" w:sz="0" w:space="0" w:color="auto"/>
            <w:left w:val="none" w:sz="0" w:space="0" w:color="auto"/>
            <w:bottom w:val="none" w:sz="0" w:space="0" w:color="auto"/>
            <w:right w:val="none" w:sz="0" w:space="0" w:color="auto"/>
          </w:divBdr>
        </w:div>
        <w:div w:id="518198766">
          <w:marLeft w:val="0"/>
          <w:marRight w:val="0"/>
          <w:marTop w:val="0"/>
          <w:marBottom w:val="0"/>
          <w:divBdr>
            <w:top w:val="none" w:sz="0" w:space="0" w:color="auto"/>
            <w:left w:val="none" w:sz="0" w:space="0" w:color="auto"/>
            <w:bottom w:val="none" w:sz="0" w:space="0" w:color="auto"/>
            <w:right w:val="none" w:sz="0" w:space="0" w:color="auto"/>
          </w:divBdr>
        </w:div>
        <w:div w:id="1413312610">
          <w:marLeft w:val="0"/>
          <w:marRight w:val="0"/>
          <w:marTop w:val="0"/>
          <w:marBottom w:val="0"/>
          <w:divBdr>
            <w:top w:val="none" w:sz="0" w:space="0" w:color="auto"/>
            <w:left w:val="none" w:sz="0" w:space="0" w:color="auto"/>
            <w:bottom w:val="none" w:sz="0" w:space="0" w:color="auto"/>
            <w:right w:val="none" w:sz="0" w:space="0" w:color="auto"/>
          </w:divBdr>
        </w:div>
        <w:div w:id="94717430">
          <w:marLeft w:val="0"/>
          <w:marRight w:val="0"/>
          <w:marTop w:val="0"/>
          <w:marBottom w:val="0"/>
          <w:divBdr>
            <w:top w:val="none" w:sz="0" w:space="0" w:color="auto"/>
            <w:left w:val="none" w:sz="0" w:space="0" w:color="auto"/>
            <w:bottom w:val="none" w:sz="0" w:space="0" w:color="auto"/>
            <w:right w:val="none" w:sz="0" w:space="0" w:color="auto"/>
          </w:divBdr>
        </w:div>
        <w:div w:id="463044086">
          <w:marLeft w:val="0"/>
          <w:marRight w:val="0"/>
          <w:marTop w:val="0"/>
          <w:marBottom w:val="0"/>
          <w:divBdr>
            <w:top w:val="none" w:sz="0" w:space="0" w:color="auto"/>
            <w:left w:val="none" w:sz="0" w:space="0" w:color="auto"/>
            <w:bottom w:val="none" w:sz="0" w:space="0" w:color="auto"/>
            <w:right w:val="none" w:sz="0" w:space="0" w:color="auto"/>
          </w:divBdr>
        </w:div>
        <w:div w:id="1943999166">
          <w:marLeft w:val="0"/>
          <w:marRight w:val="0"/>
          <w:marTop w:val="0"/>
          <w:marBottom w:val="0"/>
          <w:divBdr>
            <w:top w:val="none" w:sz="0" w:space="0" w:color="auto"/>
            <w:left w:val="none" w:sz="0" w:space="0" w:color="auto"/>
            <w:bottom w:val="none" w:sz="0" w:space="0" w:color="auto"/>
            <w:right w:val="none" w:sz="0" w:space="0" w:color="auto"/>
          </w:divBdr>
        </w:div>
        <w:div w:id="505629568">
          <w:marLeft w:val="0"/>
          <w:marRight w:val="0"/>
          <w:marTop w:val="0"/>
          <w:marBottom w:val="0"/>
          <w:divBdr>
            <w:top w:val="none" w:sz="0" w:space="0" w:color="auto"/>
            <w:left w:val="none" w:sz="0" w:space="0" w:color="auto"/>
            <w:bottom w:val="none" w:sz="0" w:space="0" w:color="auto"/>
            <w:right w:val="none" w:sz="0" w:space="0" w:color="auto"/>
          </w:divBdr>
        </w:div>
        <w:div w:id="123474446">
          <w:marLeft w:val="0"/>
          <w:marRight w:val="0"/>
          <w:marTop w:val="0"/>
          <w:marBottom w:val="0"/>
          <w:divBdr>
            <w:top w:val="none" w:sz="0" w:space="0" w:color="auto"/>
            <w:left w:val="none" w:sz="0" w:space="0" w:color="auto"/>
            <w:bottom w:val="none" w:sz="0" w:space="0" w:color="auto"/>
            <w:right w:val="none" w:sz="0" w:space="0" w:color="auto"/>
          </w:divBdr>
        </w:div>
        <w:div w:id="872303993">
          <w:marLeft w:val="0"/>
          <w:marRight w:val="0"/>
          <w:marTop w:val="0"/>
          <w:marBottom w:val="0"/>
          <w:divBdr>
            <w:top w:val="none" w:sz="0" w:space="0" w:color="auto"/>
            <w:left w:val="none" w:sz="0" w:space="0" w:color="auto"/>
            <w:bottom w:val="none" w:sz="0" w:space="0" w:color="auto"/>
            <w:right w:val="none" w:sz="0" w:space="0" w:color="auto"/>
          </w:divBdr>
        </w:div>
        <w:div w:id="778183601">
          <w:marLeft w:val="0"/>
          <w:marRight w:val="0"/>
          <w:marTop w:val="0"/>
          <w:marBottom w:val="0"/>
          <w:divBdr>
            <w:top w:val="none" w:sz="0" w:space="0" w:color="auto"/>
            <w:left w:val="none" w:sz="0" w:space="0" w:color="auto"/>
            <w:bottom w:val="none" w:sz="0" w:space="0" w:color="auto"/>
            <w:right w:val="none" w:sz="0" w:space="0" w:color="auto"/>
          </w:divBdr>
        </w:div>
        <w:div w:id="1436749060">
          <w:marLeft w:val="0"/>
          <w:marRight w:val="0"/>
          <w:marTop w:val="0"/>
          <w:marBottom w:val="0"/>
          <w:divBdr>
            <w:top w:val="none" w:sz="0" w:space="0" w:color="auto"/>
            <w:left w:val="none" w:sz="0" w:space="0" w:color="auto"/>
            <w:bottom w:val="none" w:sz="0" w:space="0" w:color="auto"/>
            <w:right w:val="none" w:sz="0" w:space="0" w:color="auto"/>
          </w:divBdr>
        </w:div>
        <w:div w:id="1882936469">
          <w:marLeft w:val="0"/>
          <w:marRight w:val="0"/>
          <w:marTop w:val="0"/>
          <w:marBottom w:val="0"/>
          <w:divBdr>
            <w:top w:val="none" w:sz="0" w:space="0" w:color="auto"/>
            <w:left w:val="none" w:sz="0" w:space="0" w:color="auto"/>
            <w:bottom w:val="none" w:sz="0" w:space="0" w:color="auto"/>
            <w:right w:val="none" w:sz="0" w:space="0" w:color="auto"/>
          </w:divBdr>
        </w:div>
        <w:div w:id="1844936210">
          <w:marLeft w:val="0"/>
          <w:marRight w:val="0"/>
          <w:marTop w:val="0"/>
          <w:marBottom w:val="0"/>
          <w:divBdr>
            <w:top w:val="none" w:sz="0" w:space="0" w:color="auto"/>
            <w:left w:val="none" w:sz="0" w:space="0" w:color="auto"/>
            <w:bottom w:val="none" w:sz="0" w:space="0" w:color="auto"/>
            <w:right w:val="none" w:sz="0" w:space="0" w:color="auto"/>
          </w:divBdr>
        </w:div>
        <w:div w:id="749692342">
          <w:marLeft w:val="0"/>
          <w:marRight w:val="0"/>
          <w:marTop w:val="0"/>
          <w:marBottom w:val="0"/>
          <w:divBdr>
            <w:top w:val="none" w:sz="0" w:space="0" w:color="auto"/>
            <w:left w:val="none" w:sz="0" w:space="0" w:color="auto"/>
            <w:bottom w:val="none" w:sz="0" w:space="0" w:color="auto"/>
            <w:right w:val="none" w:sz="0" w:space="0" w:color="auto"/>
          </w:divBdr>
        </w:div>
        <w:div w:id="543255704">
          <w:marLeft w:val="0"/>
          <w:marRight w:val="0"/>
          <w:marTop w:val="0"/>
          <w:marBottom w:val="0"/>
          <w:divBdr>
            <w:top w:val="none" w:sz="0" w:space="0" w:color="auto"/>
            <w:left w:val="none" w:sz="0" w:space="0" w:color="auto"/>
            <w:bottom w:val="none" w:sz="0" w:space="0" w:color="auto"/>
            <w:right w:val="none" w:sz="0" w:space="0" w:color="auto"/>
          </w:divBdr>
        </w:div>
        <w:div w:id="670957758">
          <w:marLeft w:val="0"/>
          <w:marRight w:val="0"/>
          <w:marTop w:val="0"/>
          <w:marBottom w:val="0"/>
          <w:divBdr>
            <w:top w:val="none" w:sz="0" w:space="0" w:color="auto"/>
            <w:left w:val="none" w:sz="0" w:space="0" w:color="auto"/>
            <w:bottom w:val="none" w:sz="0" w:space="0" w:color="auto"/>
            <w:right w:val="none" w:sz="0" w:space="0" w:color="auto"/>
          </w:divBdr>
        </w:div>
        <w:div w:id="1890335896">
          <w:marLeft w:val="0"/>
          <w:marRight w:val="0"/>
          <w:marTop w:val="0"/>
          <w:marBottom w:val="0"/>
          <w:divBdr>
            <w:top w:val="none" w:sz="0" w:space="0" w:color="auto"/>
            <w:left w:val="none" w:sz="0" w:space="0" w:color="auto"/>
            <w:bottom w:val="none" w:sz="0" w:space="0" w:color="auto"/>
            <w:right w:val="none" w:sz="0" w:space="0" w:color="auto"/>
          </w:divBdr>
        </w:div>
        <w:div w:id="452023808">
          <w:marLeft w:val="0"/>
          <w:marRight w:val="0"/>
          <w:marTop w:val="0"/>
          <w:marBottom w:val="0"/>
          <w:divBdr>
            <w:top w:val="none" w:sz="0" w:space="0" w:color="auto"/>
            <w:left w:val="none" w:sz="0" w:space="0" w:color="auto"/>
            <w:bottom w:val="none" w:sz="0" w:space="0" w:color="auto"/>
            <w:right w:val="none" w:sz="0" w:space="0" w:color="auto"/>
          </w:divBdr>
        </w:div>
        <w:div w:id="1741827809">
          <w:marLeft w:val="0"/>
          <w:marRight w:val="0"/>
          <w:marTop w:val="0"/>
          <w:marBottom w:val="0"/>
          <w:divBdr>
            <w:top w:val="none" w:sz="0" w:space="0" w:color="auto"/>
            <w:left w:val="none" w:sz="0" w:space="0" w:color="auto"/>
            <w:bottom w:val="none" w:sz="0" w:space="0" w:color="auto"/>
            <w:right w:val="none" w:sz="0" w:space="0" w:color="auto"/>
          </w:divBdr>
        </w:div>
        <w:div w:id="2095860219">
          <w:marLeft w:val="0"/>
          <w:marRight w:val="0"/>
          <w:marTop w:val="0"/>
          <w:marBottom w:val="0"/>
          <w:divBdr>
            <w:top w:val="none" w:sz="0" w:space="0" w:color="auto"/>
            <w:left w:val="none" w:sz="0" w:space="0" w:color="auto"/>
            <w:bottom w:val="none" w:sz="0" w:space="0" w:color="auto"/>
            <w:right w:val="none" w:sz="0" w:space="0" w:color="auto"/>
          </w:divBdr>
        </w:div>
        <w:div w:id="1074621859">
          <w:marLeft w:val="0"/>
          <w:marRight w:val="0"/>
          <w:marTop w:val="0"/>
          <w:marBottom w:val="0"/>
          <w:divBdr>
            <w:top w:val="none" w:sz="0" w:space="0" w:color="auto"/>
            <w:left w:val="none" w:sz="0" w:space="0" w:color="auto"/>
            <w:bottom w:val="none" w:sz="0" w:space="0" w:color="auto"/>
            <w:right w:val="none" w:sz="0" w:space="0" w:color="auto"/>
          </w:divBdr>
        </w:div>
        <w:div w:id="710417360">
          <w:marLeft w:val="0"/>
          <w:marRight w:val="0"/>
          <w:marTop w:val="0"/>
          <w:marBottom w:val="0"/>
          <w:divBdr>
            <w:top w:val="none" w:sz="0" w:space="0" w:color="auto"/>
            <w:left w:val="none" w:sz="0" w:space="0" w:color="auto"/>
            <w:bottom w:val="none" w:sz="0" w:space="0" w:color="auto"/>
            <w:right w:val="none" w:sz="0" w:space="0" w:color="auto"/>
          </w:divBdr>
        </w:div>
        <w:div w:id="352615835">
          <w:marLeft w:val="0"/>
          <w:marRight w:val="0"/>
          <w:marTop w:val="0"/>
          <w:marBottom w:val="0"/>
          <w:divBdr>
            <w:top w:val="none" w:sz="0" w:space="0" w:color="auto"/>
            <w:left w:val="none" w:sz="0" w:space="0" w:color="auto"/>
            <w:bottom w:val="none" w:sz="0" w:space="0" w:color="auto"/>
            <w:right w:val="none" w:sz="0" w:space="0" w:color="auto"/>
          </w:divBdr>
        </w:div>
        <w:div w:id="1214148610">
          <w:marLeft w:val="0"/>
          <w:marRight w:val="0"/>
          <w:marTop w:val="0"/>
          <w:marBottom w:val="0"/>
          <w:divBdr>
            <w:top w:val="none" w:sz="0" w:space="0" w:color="auto"/>
            <w:left w:val="none" w:sz="0" w:space="0" w:color="auto"/>
            <w:bottom w:val="none" w:sz="0" w:space="0" w:color="auto"/>
            <w:right w:val="none" w:sz="0" w:space="0" w:color="auto"/>
          </w:divBdr>
        </w:div>
        <w:div w:id="857238663">
          <w:marLeft w:val="0"/>
          <w:marRight w:val="0"/>
          <w:marTop w:val="0"/>
          <w:marBottom w:val="0"/>
          <w:divBdr>
            <w:top w:val="none" w:sz="0" w:space="0" w:color="auto"/>
            <w:left w:val="none" w:sz="0" w:space="0" w:color="auto"/>
            <w:bottom w:val="none" w:sz="0" w:space="0" w:color="auto"/>
            <w:right w:val="none" w:sz="0" w:space="0" w:color="auto"/>
          </w:divBdr>
        </w:div>
        <w:div w:id="377314208">
          <w:marLeft w:val="0"/>
          <w:marRight w:val="0"/>
          <w:marTop w:val="0"/>
          <w:marBottom w:val="0"/>
          <w:divBdr>
            <w:top w:val="none" w:sz="0" w:space="0" w:color="auto"/>
            <w:left w:val="none" w:sz="0" w:space="0" w:color="auto"/>
            <w:bottom w:val="none" w:sz="0" w:space="0" w:color="auto"/>
            <w:right w:val="none" w:sz="0" w:space="0" w:color="auto"/>
          </w:divBdr>
        </w:div>
        <w:div w:id="1038970290">
          <w:marLeft w:val="0"/>
          <w:marRight w:val="0"/>
          <w:marTop w:val="0"/>
          <w:marBottom w:val="0"/>
          <w:divBdr>
            <w:top w:val="none" w:sz="0" w:space="0" w:color="auto"/>
            <w:left w:val="none" w:sz="0" w:space="0" w:color="auto"/>
            <w:bottom w:val="none" w:sz="0" w:space="0" w:color="auto"/>
            <w:right w:val="none" w:sz="0" w:space="0" w:color="auto"/>
          </w:divBdr>
        </w:div>
        <w:div w:id="2129278129">
          <w:marLeft w:val="0"/>
          <w:marRight w:val="0"/>
          <w:marTop w:val="0"/>
          <w:marBottom w:val="0"/>
          <w:divBdr>
            <w:top w:val="none" w:sz="0" w:space="0" w:color="auto"/>
            <w:left w:val="none" w:sz="0" w:space="0" w:color="auto"/>
            <w:bottom w:val="none" w:sz="0" w:space="0" w:color="auto"/>
            <w:right w:val="none" w:sz="0" w:space="0" w:color="auto"/>
          </w:divBdr>
        </w:div>
        <w:div w:id="295838548">
          <w:marLeft w:val="0"/>
          <w:marRight w:val="0"/>
          <w:marTop w:val="0"/>
          <w:marBottom w:val="0"/>
          <w:divBdr>
            <w:top w:val="none" w:sz="0" w:space="0" w:color="auto"/>
            <w:left w:val="none" w:sz="0" w:space="0" w:color="auto"/>
            <w:bottom w:val="none" w:sz="0" w:space="0" w:color="auto"/>
            <w:right w:val="none" w:sz="0" w:space="0" w:color="auto"/>
          </w:divBdr>
        </w:div>
        <w:div w:id="1860199571">
          <w:marLeft w:val="0"/>
          <w:marRight w:val="0"/>
          <w:marTop w:val="0"/>
          <w:marBottom w:val="0"/>
          <w:divBdr>
            <w:top w:val="none" w:sz="0" w:space="0" w:color="auto"/>
            <w:left w:val="none" w:sz="0" w:space="0" w:color="auto"/>
            <w:bottom w:val="none" w:sz="0" w:space="0" w:color="auto"/>
            <w:right w:val="none" w:sz="0" w:space="0" w:color="auto"/>
          </w:divBdr>
        </w:div>
        <w:div w:id="1925720514">
          <w:marLeft w:val="0"/>
          <w:marRight w:val="0"/>
          <w:marTop w:val="0"/>
          <w:marBottom w:val="0"/>
          <w:divBdr>
            <w:top w:val="none" w:sz="0" w:space="0" w:color="auto"/>
            <w:left w:val="none" w:sz="0" w:space="0" w:color="auto"/>
            <w:bottom w:val="none" w:sz="0" w:space="0" w:color="auto"/>
            <w:right w:val="none" w:sz="0" w:space="0" w:color="auto"/>
          </w:divBdr>
        </w:div>
        <w:div w:id="31925950">
          <w:marLeft w:val="0"/>
          <w:marRight w:val="0"/>
          <w:marTop w:val="0"/>
          <w:marBottom w:val="0"/>
          <w:divBdr>
            <w:top w:val="none" w:sz="0" w:space="0" w:color="auto"/>
            <w:left w:val="none" w:sz="0" w:space="0" w:color="auto"/>
            <w:bottom w:val="none" w:sz="0" w:space="0" w:color="auto"/>
            <w:right w:val="none" w:sz="0" w:space="0" w:color="auto"/>
          </w:divBdr>
        </w:div>
        <w:div w:id="1448623228">
          <w:marLeft w:val="0"/>
          <w:marRight w:val="0"/>
          <w:marTop w:val="0"/>
          <w:marBottom w:val="0"/>
          <w:divBdr>
            <w:top w:val="none" w:sz="0" w:space="0" w:color="auto"/>
            <w:left w:val="none" w:sz="0" w:space="0" w:color="auto"/>
            <w:bottom w:val="none" w:sz="0" w:space="0" w:color="auto"/>
            <w:right w:val="none" w:sz="0" w:space="0" w:color="auto"/>
          </w:divBdr>
        </w:div>
        <w:div w:id="128397501">
          <w:marLeft w:val="0"/>
          <w:marRight w:val="0"/>
          <w:marTop w:val="0"/>
          <w:marBottom w:val="0"/>
          <w:divBdr>
            <w:top w:val="none" w:sz="0" w:space="0" w:color="auto"/>
            <w:left w:val="none" w:sz="0" w:space="0" w:color="auto"/>
            <w:bottom w:val="none" w:sz="0" w:space="0" w:color="auto"/>
            <w:right w:val="none" w:sz="0" w:space="0" w:color="auto"/>
          </w:divBdr>
        </w:div>
        <w:div w:id="1290894738">
          <w:marLeft w:val="0"/>
          <w:marRight w:val="0"/>
          <w:marTop w:val="0"/>
          <w:marBottom w:val="0"/>
          <w:divBdr>
            <w:top w:val="none" w:sz="0" w:space="0" w:color="auto"/>
            <w:left w:val="none" w:sz="0" w:space="0" w:color="auto"/>
            <w:bottom w:val="none" w:sz="0" w:space="0" w:color="auto"/>
            <w:right w:val="none" w:sz="0" w:space="0" w:color="auto"/>
          </w:divBdr>
        </w:div>
        <w:div w:id="90706418">
          <w:marLeft w:val="0"/>
          <w:marRight w:val="0"/>
          <w:marTop w:val="0"/>
          <w:marBottom w:val="0"/>
          <w:divBdr>
            <w:top w:val="none" w:sz="0" w:space="0" w:color="auto"/>
            <w:left w:val="none" w:sz="0" w:space="0" w:color="auto"/>
            <w:bottom w:val="none" w:sz="0" w:space="0" w:color="auto"/>
            <w:right w:val="none" w:sz="0" w:space="0" w:color="auto"/>
          </w:divBdr>
        </w:div>
        <w:div w:id="106967310">
          <w:marLeft w:val="0"/>
          <w:marRight w:val="0"/>
          <w:marTop w:val="0"/>
          <w:marBottom w:val="0"/>
          <w:divBdr>
            <w:top w:val="none" w:sz="0" w:space="0" w:color="auto"/>
            <w:left w:val="none" w:sz="0" w:space="0" w:color="auto"/>
            <w:bottom w:val="none" w:sz="0" w:space="0" w:color="auto"/>
            <w:right w:val="none" w:sz="0" w:space="0" w:color="auto"/>
          </w:divBdr>
        </w:div>
        <w:div w:id="2106264098">
          <w:marLeft w:val="0"/>
          <w:marRight w:val="0"/>
          <w:marTop w:val="0"/>
          <w:marBottom w:val="0"/>
          <w:divBdr>
            <w:top w:val="none" w:sz="0" w:space="0" w:color="auto"/>
            <w:left w:val="none" w:sz="0" w:space="0" w:color="auto"/>
            <w:bottom w:val="none" w:sz="0" w:space="0" w:color="auto"/>
            <w:right w:val="none" w:sz="0" w:space="0" w:color="auto"/>
          </w:divBdr>
        </w:div>
        <w:div w:id="1222132684">
          <w:marLeft w:val="0"/>
          <w:marRight w:val="0"/>
          <w:marTop w:val="0"/>
          <w:marBottom w:val="0"/>
          <w:divBdr>
            <w:top w:val="none" w:sz="0" w:space="0" w:color="auto"/>
            <w:left w:val="none" w:sz="0" w:space="0" w:color="auto"/>
            <w:bottom w:val="none" w:sz="0" w:space="0" w:color="auto"/>
            <w:right w:val="none" w:sz="0" w:space="0" w:color="auto"/>
          </w:divBdr>
        </w:div>
        <w:div w:id="163515885">
          <w:marLeft w:val="0"/>
          <w:marRight w:val="0"/>
          <w:marTop w:val="0"/>
          <w:marBottom w:val="0"/>
          <w:divBdr>
            <w:top w:val="none" w:sz="0" w:space="0" w:color="auto"/>
            <w:left w:val="none" w:sz="0" w:space="0" w:color="auto"/>
            <w:bottom w:val="none" w:sz="0" w:space="0" w:color="auto"/>
            <w:right w:val="none" w:sz="0" w:space="0" w:color="auto"/>
          </w:divBdr>
        </w:div>
        <w:div w:id="1181357202">
          <w:marLeft w:val="0"/>
          <w:marRight w:val="0"/>
          <w:marTop w:val="0"/>
          <w:marBottom w:val="0"/>
          <w:divBdr>
            <w:top w:val="none" w:sz="0" w:space="0" w:color="auto"/>
            <w:left w:val="none" w:sz="0" w:space="0" w:color="auto"/>
            <w:bottom w:val="none" w:sz="0" w:space="0" w:color="auto"/>
            <w:right w:val="none" w:sz="0" w:space="0" w:color="auto"/>
          </w:divBdr>
        </w:div>
        <w:div w:id="616062579">
          <w:marLeft w:val="0"/>
          <w:marRight w:val="0"/>
          <w:marTop w:val="0"/>
          <w:marBottom w:val="0"/>
          <w:divBdr>
            <w:top w:val="none" w:sz="0" w:space="0" w:color="auto"/>
            <w:left w:val="none" w:sz="0" w:space="0" w:color="auto"/>
            <w:bottom w:val="none" w:sz="0" w:space="0" w:color="auto"/>
            <w:right w:val="none" w:sz="0" w:space="0" w:color="auto"/>
          </w:divBdr>
        </w:div>
        <w:div w:id="350492784">
          <w:marLeft w:val="0"/>
          <w:marRight w:val="0"/>
          <w:marTop w:val="0"/>
          <w:marBottom w:val="0"/>
          <w:divBdr>
            <w:top w:val="none" w:sz="0" w:space="0" w:color="auto"/>
            <w:left w:val="none" w:sz="0" w:space="0" w:color="auto"/>
            <w:bottom w:val="none" w:sz="0" w:space="0" w:color="auto"/>
            <w:right w:val="none" w:sz="0" w:space="0" w:color="auto"/>
          </w:divBdr>
        </w:div>
        <w:div w:id="353848133">
          <w:marLeft w:val="0"/>
          <w:marRight w:val="0"/>
          <w:marTop w:val="0"/>
          <w:marBottom w:val="0"/>
          <w:divBdr>
            <w:top w:val="none" w:sz="0" w:space="0" w:color="auto"/>
            <w:left w:val="none" w:sz="0" w:space="0" w:color="auto"/>
            <w:bottom w:val="none" w:sz="0" w:space="0" w:color="auto"/>
            <w:right w:val="none" w:sz="0" w:space="0" w:color="auto"/>
          </w:divBdr>
        </w:div>
        <w:div w:id="636304077">
          <w:marLeft w:val="0"/>
          <w:marRight w:val="0"/>
          <w:marTop w:val="0"/>
          <w:marBottom w:val="0"/>
          <w:divBdr>
            <w:top w:val="none" w:sz="0" w:space="0" w:color="auto"/>
            <w:left w:val="none" w:sz="0" w:space="0" w:color="auto"/>
            <w:bottom w:val="none" w:sz="0" w:space="0" w:color="auto"/>
            <w:right w:val="none" w:sz="0" w:space="0" w:color="auto"/>
          </w:divBdr>
        </w:div>
        <w:div w:id="1812940903">
          <w:marLeft w:val="0"/>
          <w:marRight w:val="0"/>
          <w:marTop w:val="0"/>
          <w:marBottom w:val="0"/>
          <w:divBdr>
            <w:top w:val="none" w:sz="0" w:space="0" w:color="auto"/>
            <w:left w:val="none" w:sz="0" w:space="0" w:color="auto"/>
            <w:bottom w:val="none" w:sz="0" w:space="0" w:color="auto"/>
            <w:right w:val="none" w:sz="0" w:space="0" w:color="auto"/>
          </w:divBdr>
        </w:div>
        <w:div w:id="864442200">
          <w:marLeft w:val="0"/>
          <w:marRight w:val="0"/>
          <w:marTop w:val="0"/>
          <w:marBottom w:val="0"/>
          <w:divBdr>
            <w:top w:val="none" w:sz="0" w:space="0" w:color="auto"/>
            <w:left w:val="none" w:sz="0" w:space="0" w:color="auto"/>
            <w:bottom w:val="none" w:sz="0" w:space="0" w:color="auto"/>
            <w:right w:val="none" w:sz="0" w:space="0" w:color="auto"/>
          </w:divBdr>
        </w:div>
        <w:div w:id="1793135974">
          <w:marLeft w:val="0"/>
          <w:marRight w:val="0"/>
          <w:marTop w:val="0"/>
          <w:marBottom w:val="0"/>
          <w:divBdr>
            <w:top w:val="none" w:sz="0" w:space="0" w:color="auto"/>
            <w:left w:val="none" w:sz="0" w:space="0" w:color="auto"/>
            <w:bottom w:val="none" w:sz="0" w:space="0" w:color="auto"/>
            <w:right w:val="none" w:sz="0" w:space="0" w:color="auto"/>
          </w:divBdr>
        </w:div>
        <w:div w:id="1794130526">
          <w:marLeft w:val="0"/>
          <w:marRight w:val="0"/>
          <w:marTop w:val="0"/>
          <w:marBottom w:val="0"/>
          <w:divBdr>
            <w:top w:val="none" w:sz="0" w:space="0" w:color="auto"/>
            <w:left w:val="none" w:sz="0" w:space="0" w:color="auto"/>
            <w:bottom w:val="none" w:sz="0" w:space="0" w:color="auto"/>
            <w:right w:val="none" w:sz="0" w:space="0" w:color="auto"/>
          </w:divBdr>
        </w:div>
        <w:div w:id="1033724749">
          <w:marLeft w:val="0"/>
          <w:marRight w:val="0"/>
          <w:marTop w:val="0"/>
          <w:marBottom w:val="0"/>
          <w:divBdr>
            <w:top w:val="none" w:sz="0" w:space="0" w:color="auto"/>
            <w:left w:val="none" w:sz="0" w:space="0" w:color="auto"/>
            <w:bottom w:val="none" w:sz="0" w:space="0" w:color="auto"/>
            <w:right w:val="none" w:sz="0" w:space="0" w:color="auto"/>
          </w:divBdr>
        </w:div>
        <w:div w:id="586959616">
          <w:marLeft w:val="0"/>
          <w:marRight w:val="0"/>
          <w:marTop w:val="0"/>
          <w:marBottom w:val="0"/>
          <w:divBdr>
            <w:top w:val="none" w:sz="0" w:space="0" w:color="auto"/>
            <w:left w:val="none" w:sz="0" w:space="0" w:color="auto"/>
            <w:bottom w:val="none" w:sz="0" w:space="0" w:color="auto"/>
            <w:right w:val="none" w:sz="0" w:space="0" w:color="auto"/>
          </w:divBdr>
        </w:div>
        <w:div w:id="1389303386">
          <w:marLeft w:val="0"/>
          <w:marRight w:val="0"/>
          <w:marTop w:val="0"/>
          <w:marBottom w:val="0"/>
          <w:divBdr>
            <w:top w:val="none" w:sz="0" w:space="0" w:color="auto"/>
            <w:left w:val="none" w:sz="0" w:space="0" w:color="auto"/>
            <w:bottom w:val="none" w:sz="0" w:space="0" w:color="auto"/>
            <w:right w:val="none" w:sz="0" w:space="0" w:color="auto"/>
          </w:divBdr>
        </w:div>
        <w:div w:id="444621650">
          <w:marLeft w:val="0"/>
          <w:marRight w:val="0"/>
          <w:marTop w:val="0"/>
          <w:marBottom w:val="0"/>
          <w:divBdr>
            <w:top w:val="none" w:sz="0" w:space="0" w:color="auto"/>
            <w:left w:val="none" w:sz="0" w:space="0" w:color="auto"/>
            <w:bottom w:val="none" w:sz="0" w:space="0" w:color="auto"/>
            <w:right w:val="none" w:sz="0" w:space="0" w:color="auto"/>
          </w:divBdr>
        </w:div>
        <w:div w:id="1886523031">
          <w:marLeft w:val="0"/>
          <w:marRight w:val="0"/>
          <w:marTop w:val="0"/>
          <w:marBottom w:val="0"/>
          <w:divBdr>
            <w:top w:val="none" w:sz="0" w:space="0" w:color="auto"/>
            <w:left w:val="none" w:sz="0" w:space="0" w:color="auto"/>
            <w:bottom w:val="none" w:sz="0" w:space="0" w:color="auto"/>
            <w:right w:val="none" w:sz="0" w:space="0" w:color="auto"/>
          </w:divBdr>
        </w:div>
        <w:div w:id="1317758375">
          <w:marLeft w:val="0"/>
          <w:marRight w:val="0"/>
          <w:marTop w:val="0"/>
          <w:marBottom w:val="0"/>
          <w:divBdr>
            <w:top w:val="none" w:sz="0" w:space="0" w:color="auto"/>
            <w:left w:val="none" w:sz="0" w:space="0" w:color="auto"/>
            <w:bottom w:val="none" w:sz="0" w:space="0" w:color="auto"/>
            <w:right w:val="none" w:sz="0" w:space="0" w:color="auto"/>
          </w:divBdr>
        </w:div>
        <w:div w:id="1870606144">
          <w:marLeft w:val="0"/>
          <w:marRight w:val="0"/>
          <w:marTop w:val="0"/>
          <w:marBottom w:val="0"/>
          <w:divBdr>
            <w:top w:val="none" w:sz="0" w:space="0" w:color="auto"/>
            <w:left w:val="none" w:sz="0" w:space="0" w:color="auto"/>
            <w:bottom w:val="none" w:sz="0" w:space="0" w:color="auto"/>
            <w:right w:val="none" w:sz="0" w:space="0" w:color="auto"/>
          </w:divBdr>
        </w:div>
        <w:div w:id="1090589152">
          <w:marLeft w:val="0"/>
          <w:marRight w:val="0"/>
          <w:marTop w:val="0"/>
          <w:marBottom w:val="0"/>
          <w:divBdr>
            <w:top w:val="none" w:sz="0" w:space="0" w:color="auto"/>
            <w:left w:val="none" w:sz="0" w:space="0" w:color="auto"/>
            <w:bottom w:val="none" w:sz="0" w:space="0" w:color="auto"/>
            <w:right w:val="none" w:sz="0" w:space="0" w:color="auto"/>
          </w:divBdr>
        </w:div>
        <w:div w:id="1431047221">
          <w:marLeft w:val="0"/>
          <w:marRight w:val="0"/>
          <w:marTop w:val="0"/>
          <w:marBottom w:val="0"/>
          <w:divBdr>
            <w:top w:val="none" w:sz="0" w:space="0" w:color="auto"/>
            <w:left w:val="none" w:sz="0" w:space="0" w:color="auto"/>
            <w:bottom w:val="none" w:sz="0" w:space="0" w:color="auto"/>
            <w:right w:val="none" w:sz="0" w:space="0" w:color="auto"/>
          </w:divBdr>
        </w:div>
        <w:div w:id="1579825687">
          <w:marLeft w:val="0"/>
          <w:marRight w:val="0"/>
          <w:marTop w:val="0"/>
          <w:marBottom w:val="0"/>
          <w:divBdr>
            <w:top w:val="none" w:sz="0" w:space="0" w:color="auto"/>
            <w:left w:val="none" w:sz="0" w:space="0" w:color="auto"/>
            <w:bottom w:val="none" w:sz="0" w:space="0" w:color="auto"/>
            <w:right w:val="none" w:sz="0" w:space="0" w:color="auto"/>
          </w:divBdr>
        </w:div>
        <w:div w:id="357659566">
          <w:marLeft w:val="0"/>
          <w:marRight w:val="0"/>
          <w:marTop w:val="0"/>
          <w:marBottom w:val="0"/>
          <w:divBdr>
            <w:top w:val="none" w:sz="0" w:space="0" w:color="auto"/>
            <w:left w:val="none" w:sz="0" w:space="0" w:color="auto"/>
            <w:bottom w:val="none" w:sz="0" w:space="0" w:color="auto"/>
            <w:right w:val="none" w:sz="0" w:space="0" w:color="auto"/>
          </w:divBdr>
        </w:div>
        <w:div w:id="2095855226">
          <w:marLeft w:val="0"/>
          <w:marRight w:val="0"/>
          <w:marTop w:val="0"/>
          <w:marBottom w:val="0"/>
          <w:divBdr>
            <w:top w:val="none" w:sz="0" w:space="0" w:color="auto"/>
            <w:left w:val="none" w:sz="0" w:space="0" w:color="auto"/>
            <w:bottom w:val="none" w:sz="0" w:space="0" w:color="auto"/>
            <w:right w:val="none" w:sz="0" w:space="0" w:color="auto"/>
          </w:divBdr>
        </w:div>
        <w:div w:id="1977831478">
          <w:marLeft w:val="0"/>
          <w:marRight w:val="0"/>
          <w:marTop w:val="0"/>
          <w:marBottom w:val="0"/>
          <w:divBdr>
            <w:top w:val="none" w:sz="0" w:space="0" w:color="auto"/>
            <w:left w:val="none" w:sz="0" w:space="0" w:color="auto"/>
            <w:bottom w:val="none" w:sz="0" w:space="0" w:color="auto"/>
            <w:right w:val="none" w:sz="0" w:space="0" w:color="auto"/>
          </w:divBdr>
        </w:div>
        <w:div w:id="1049766199">
          <w:marLeft w:val="0"/>
          <w:marRight w:val="0"/>
          <w:marTop w:val="0"/>
          <w:marBottom w:val="0"/>
          <w:divBdr>
            <w:top w:val="none" w:sz="0" w:space="0" w:color="auto"/>
            <w:left w:val="none" w:sz="0" w:space="0" w:color="auto"/>
            <w:bottom w:val="none" w:sz="0" w:space="0" w:color="auto"/>
            <w:right w:val="none" w:sz="0" w:space="0" w:color="auto"/>
          </w:divBdr>
        </w:div>
        <w:div w:id="990257729">
          <w:marLeft w:val="0"/>
          <w:marRight w:val="0"/>
          <w:marTop w:val="0"/>
          <w:marBottom w:val="0"/>
          <w:divBdr>
            <w:top w:val="none" w:sz="0" w:space="0" w:color="auto"/>
            <w:left w:val="none" w:sz="0" w:space="0" w:color="auto"/>
            <w:bottom w:val="none" w:sz="0" w:space="0" w:color="auto"/>
            <w:right w:val="none" w:sz="0" w:space="0" w:color="auto"/>
          </w:divBdr>
        </w:div>
        <w:div w:id="611016585">
          <w:marLeft w:val="0"/>
          <w:marRight w:val="0"/>
          <w:marTop w:val="0"/>
          <w:marBottom w:val="0"/>
          <w:divBdr>
            <w:top w:val="none" w:sz="0" w:space="0" w:color="auto"/>
            <w:left w:val="none" w:sz="0" w:space="0" w:color="auto"/>
            <w:bottom w:val="none" w:sz="0" w:space="0" w:color="auto"/>
            <w:right w:val="none" w:sz="0" w:space="0" w:color="auto"/>
          </w:divBdr>
        </w:div>
        <w:div w:id="979115175">
          <w:marLeft w:val="0"/>
          <w:marRight w:val="0"/>
          <w:marTop w:val="0"/>
          <w:marBottom w:val="0"/>
          <w:divBdr>
            <w:top w:val="none" w:sz="0" w:space="0" w:color="auto"/>
            <w:left w:val="none" w:sz="0" w:space="0" w:color="auto"/>
            <w:bottom w:val="none" w:sz="0" w:space="0" w:color="auto"/>
            <w:right w:val="none" w:sz="0" w:space="0" w:color="auto"/>
          </w:divBdr>
        </w:div>
        <w:div w:id="893126735">
          <w:marLeft w:val="0"/>
          <w:marRight w:val="0"/>
          <w:marTop w:val="0"/>
          <w:marBottom w:val="0"/>
          <w:divBdr>
            <w:top w:val="none" w:sz="0" w:space="0" w:color="auto"/>
            <w:left w:val="none" w:sz="0" w:space="0" w:color="auto"/>
            <w:bottom w:val="none" w:sz="0" w:space="0" w:color="auto"/>
            <w:right w:val="none" w:sz="0" w:space="0" w:color="auto"/>
          </w:divBdr>
        </w:div>
        <w:div w:id="1223298526">
          <w:marLeft w:val="0"/>
          <w:marRight w:val="0"/>
          <w:marTop w:val="0"/>
          <w:marBottom w:val="0"/>
          <w:divBdr>
            <w:top w:val="none" w:sz="0" w:space="0" w:color="auto"/>
            <w:left w:val="none" w:sz="0" w:space="0" w:color="auto"/>
            <w:bottom w:val="none" w:sz="0" w:space="0" w:color="auto"/>
            <w:right w:val="none" w:sz="0" w:space="0" w:color="auto"/>
          </w:divBdr>
        </w:div>
        <w:div w:id="2112509393">
          <w:marLeft w:val="0"/>
          <w:marRight w:val="0"/>
          <w:marTop w:val="0"/>
          <w:marBottom w:val="0"/>
          <w:divBdr>
            <w:top w:val="none" w:sz="0" w:space="0" w:color="auto"/>
            <w:left w:val="none" w:sz="0" w:space="0" w:color="auto"/>
            <w:bottom w:val="none" w:sz="0" w:space="0" w:color="auto"/>
            <w:right w:val="none" w:sz="0" w:space="0" w:color="auto"/>
          </w:divBdr>
        </w:div>
        <w:div w:id="1211187003">
          <w:marLeft w:val="0"/>
          <w:marRight w:val="0"/>
          <w:marTop w:val="0"/>
          <w:marBottom w:val="0"/>
          <w:divBdr>
            <w:top w:val="none" w:sz="0" w:space="0" w:color="auto"/>
            <w:left w:val="none" w:sz="0" w:space="0" w:color="auto"/>
            <w:bottom w:val="none" w:sz="0" w:space="0" w:color="auto"/>
            <w:right w:val="none" w:sz="0" w:space="0" w:color="auto"/>
          </w:divBdr>
        </w:div>
        <w:div w:id="1225142421">
          <w:marLeft w:val="0"/>
          <w:marRight w:val="0"/>
          <w:marTop w:val="0"/>
          <w:marBottom w:val="0"/>
          <w:divBdr>
            <w:top w:val="none" w:sz="0" w:space="0" w:color="auto"/>
            <w:left w:val="none" w:sz="0" w:space="0" w:color="auto"/>
            <w:bottom w:val="none" w:sz="0" w:space="0" w:color="auto"/>
            <w:right w:val="none" w:sz="0" w:space="0" w:color="auto"/>
          </w:divBdr>
        </w:div>
        <w:div w:id="1521165511">
          <w:marLeft w:val="0"/>
          <w:marRight w:val="0"/>
          <w:marTop w:val="0"/>
          <w:marBottom w:val="0"/>
          <w:divBdr>
            <w:top w:val="none" w:sz="0" w:space="0" w:color="auto"/>
            <w:left w:val="none" w:sz="0" w:space="0" w:color="auto"/>
            <w:bottom w:val="none" w:sz="0" w:space="0" w:color="auto"/>
            <w:right w:val="none" w:sz="0" w:space="0" w:color="auto"/>
          </w:divBdr>
        </w:div>
        <w:div w:id="1935551222">
          <w:marLeft w:val="0"/>
          <w:marRight w:val="0"/>
          <w:marTop w:val="0"/>
          <w:marBottom w:val="0"/>
          <w:divBdr>
            <w:top w:val="none" w:sz="0" w:space="0" w:color="auto"/>
            <w:left w:val="none" w:sz="0" w:space="0" w:color="auto"/>
            <w:bottom w:val="none" w:sz="0" w:space="0" w:color="auto"/>
            <w:right w:val="none" w:sz="0" w:space="0" w:color="auto"/>
          </w:divBdr>
        </w:div>
        <w:div w:id="780732253">
          <w:marLeft w:val="0"/>
          <w:marRight w:val="0"/>
          <w:marTop w:val="0"/>
          <w:marBottom w:val="0"/>
          <w:divBdr>
            <w:top w:val="none" w:sz="0" w:space="0" w:color="auto"/>
            <w:left w:val="none" w:sz="0" w:space="0" w:color="auto"/>
            <w:bottom w:val="none" w:sz="0" w:space="0" w:color="auto"/>
            <w:right w:val="none" w:sz="0" w:space="0" w:color="auto"/>
          </w:divBdr>
        </w:div>
        <w:div w:id="42409569">
          <w:marLeft w:val="0"/>
          <w:marRight w:val="0"/>
          <w:marTop w:val="0"/>
          <w:marBottom w:val="0"/>
          <w:divBdr>
            <w:top w:val="none" w:sz="0" w:space="0" w:color="auto"/>
            <w:left w:val="none" w:sz="0" w:space="0" w:color="auto"/>
            <w:bottom w:val="none" w:sz="0" w:space="0" w:color="auto"/>
            <w:right w:val="none" w:sz="0" w:space="0" w:color="auto"/>
          </w:divBdr>
        </w:div>
        <w:div w:id="53553706">
          <w:marLeft w:val="0"/>
          <w:marRight w:val="0"/>
          <w:marTop w:val="0"/>
          <w:marBottom w:val="0"/>
          <w:divBdr>
            <w:top w:val="none" w:sz="0" w:space="0" w:color="auto"/>
            <w:left w:val="none" w:sz="0" w:space="0" w:color="auto"/>
            <w:bottom w:val="none" w:sz="0" w:space="0" w:color="auto"/>
            <w:right w:val="none" w:sz="0" w:space="0" w:color="auto"/>
          </w:divBdr>
        </w:div>
        <w:div w:id="278876624">
          <w:marLeft w:val="0"/>
          <w:marRight w:val="0"/>
          <w:marTop w:val="0"/>
          <w:marBottom w:val="0"/>
          <w:divBdr>
            <w:top w:val="none" w:sz="0" w:space="0" w:color="auto"/>
            <w:left w:val="none" w:sz="0" w:space="0" w:color="auto"/>
            <w:bottom w:val="none" w:sz="0" w:space="0" w:color="auto"/>
            <w:right w:val="none" w:sz="0" w:space="0" w:color="auto"/>
          </w:divBdr>
        </w:div>
        <w:div w:id="967930391">
          <w:marLeft w:val="0"/>
          <w:marRight w:val="0"/>
          <w:marTop w:val="0"/>
          <w:marBottom w:val="0"/>
          <w:divBdr>
            <w:top w:val="none" w:sz="0" w:space="0" w:color="auto"/>
            <w:left w:val="none" w:sz="0" w:space="0" w:color="auto"/>
            <w:bottom w:val="none" w:sz="0" w:space="0" w:color="auto"/>
            <w:right w:val="none" w:sz="0" w:space="0" w:color="auto"/>
          </w:divBdr>
        </w:div>
        <w:div w:id="155808444">
          <w:marLeft w:val="0"/>
          <w:marRight w:val="0"/>
          <w:marTop w:val="0"/>
          <w:marBottom w:val="0"/>
          <w:divBdr>
            <w:top w:val="none" w:sz="0" w:space="0" w:color="auto"/>
            <w:left w:val="none" w:sz="0" w:space="0" w:color="auto"/>
            <w:bottom w:val="none" w:sz="0" w:space="0" w:color="auto"/>
            <w:right w:val="none" w:sz="0" w:space="0" w:color="auto"/>
          </w:divBdr>
        </w:div>
        <w:div w:id="1275477537">
          <w:marLeft w:val="0"/>
          <w:marRight w:val="0"/>
          <w:marTop w:val="0"/>
          <w:marBottom w:val="0"/>
          <w:divBdr>
            <w:top w:val="none" w:sz="0" w:space="0" w:color="auto"/>
            <w:left w:val="none" w:sz="0" w:space="0" w:color="auto"/>
            <w:bottom w:val="none" w:sz="0" w:space="0" w:color="auto"/>
            <w:right w:val="none" w:sz="0" w:space="0" w:color="auto"/>
          </w:divBdr>
        </w:div>
        <w:div w:id="278418540">
          <w:marLeft w:val="0"/>
          <w:marRight w:val="0"/>
          <w:marTop w:val="0"/>
          <w:marBottom w:val="0"/>
          <w:divBdr>
            <w:top w:val="none" w:sz="0" w:space="0" w:color="auto"/>
            <w:left w:val="none" w:sz="0" w:space="0" w:color="auto"/>
            <w:bottom w:val="none" w:sz="0" w:space="0" w:color="auto"/>
            <w:right w:val="none" w:sz="0" w:space="0" w:color="auto"/>
          </w:divBdr>
        </w:div>
        <w:div w:id="1103842301">
          <w:marLeft w:val="0"/>
          <w:marRight w:val="0"/>
          <w:marTop w:val="0"/>
          <w:marBottom w:val="0"/>
          <w:divBdr>
            <w:top w:val="none" w:sz="0" w:space="0" w:color="auto"/>
            <w:left w:val="none" w:sz="0" w:space="0" w:color="auto"/>
            <w:bottom w:val="none" w:sz="0" w:space="0" w:color="auto"/>
            <w:right w:val="none" w:sz="0" w:space="0" w:color="auto"/>
          </w:divBdr>
        </w:div>
        <w:div w:id="1405684893">
          <w:marLeft w:val="0"/>
          <w:marRight w:val="0"/>
          <w:marTop w:val="0"/>
          <w:marBottom w:val="0"/>
          <w:divBdr>
            <w:top w:val="none" w:sz="0" w:space="0" w:color="auto"/>
            <w:left w:val="none" w:sz="0" w:space="0" w:color="auto"/>
            <w:bottom w:val="none" w:sz="0" w:space="0" w:color="auto"/>
            <w:right w:val="none" w:sz="0" w:space="0" w:color="auto"/>
          </w:divBdr>
        </w:div>
        <w:div w:id="1646735783">
          <w:marLeft w:val="0"/>
          <w:marRight w:val="0"/>
          <w:marTop w:val="0"/>
          <w:marBottom w:val="0"/>
          <w:divBdr>
            <w:top w:val="none" w:sz="0" w:space="0" w:color="auto"/>
            <w:left w:val="none" w:sz="0" w:space="0" w:color="auto"/>
            <w:bottom w:val="none" w:sz="0" w:space="0" w:color="auto"/>
            <w:right w:val="none" w:sz="0" w:space="0" w:color="auto"/>
          </w:divBdr>
        </w:div>
        <w:div w:id="1819682498">
          <w:marLeft w:val="0"/>
          <w:marRight w:val="0"/>
          <w:marTop w:val="0"/>
          <w:marBottom w:val="0"/>
          <w:divBdr>
            <w:top w:val="none" w:sz="0" w:space="0" w:color="auto"/>
            <w:left w:val="none" w:sz="0" w:space="0" w:color="auto"/>
            <w:bottom w:val="none" w:sz="0" w:space="0" w:color="auto"/>
            <w:right w:val="none" w:sz="0" w:space="0" w:color="auto"/>
          </w:divBdr>
        </w:div>
        <w:div w:id="1998803668">
          <w:marLeft w:val="0"/>
          <w:marRight w:val="0"/>
          <w:marTop w:val="0"/>
          <w:marBottom w:val="0"/>
          <w:divBdr>
            <w:top w:val="none" w:sz="0" w:space="0" w:color="auto"/>
            <w:left w:val="none" w:sz="0" w:space="0" w:color="auto"/>
            <w:bottom w:val="none" w:sz="0" w:space="0" w:color="auto"/>
            <w:right w:val="none" w:sz="0" w:space="0" w:color="auto"/>
          </w:divBdr>
        </w:div>
        <w:div w:id="1084960573">
          <w:marLeft w:val="0"/>
          <w:marRight w:val="0"/>
          <w:marTop w:val="0"/>
          <w:marBottom w:val="0"/>
          <w:divBdr>
            <w:top w:val="none" w:sz="0" w:space="0" w:color="auto"/>
            <w:left w:val="none" w:sz="0" w:space="0" w:color="auto"/>
            <w:bottom w:val="none" w:sz="0" w:space="0" w:color="auto"/>
            <w:right w:val="none" w:sz="0" w:space="0" w:color="auto"/>
          </w:divBdr>
        </w:div>
        <w:div w:id="1483086869">
          <w:marLeft w:val="0"/>
          <w:marRight w:val="0"/>
          <w:marTop w:val="0"/>
          <w:marBottom w:val="0"/>
          <w:divBdr>
            <w:top w:val="none" w:sz="0" w:space="0" w:color="auto"/>
            <w:left w:val="none" w:sz="0" w:space="0" w:color="auto"/>
            <w:bottom w:val="none" w:sz="0" w:space="0" w:color="auto"/>
            <w:right w:val="none" w:sz="0" w:space="0" w:color="auto"/>
          </w:divBdr>
        </w:div>
        <w:div w:id="1828396880">
          <w:marLeft w:val="0"/>
          <w:marRight w:val="0"/>
          <w:marTop w:val="0"/>
          <w:marBottom w:val="0"/>
          <w:divBdr>
            <w:top w:val="none" w:sz="0" w:space="0" w:color="auto"/>
            <w:left w:val="none" w:sz="0" w:space="0" w:color="auto"/>
            <w:bottom w:val="none" w:sz="0" w:space="0" w:color="auto"/>
            <w:right w:val="none" w:sz="0" w:space="0" w:color="auto"/>
          </w:divBdr>
        </w:div>
        <w:div w:id="1382559427">
          <w:marLeft w:val="0"/>
          <w:marRight w:val="0"/>
          <w:marTop w:val="0"/>
          <w:marBottom w:val="0"/>
          <w:divBdr>
            <w:top w:val="none" w:sz="0" w:space="0" w:color="auto"/>
            <w:left w:val="none" w:sz="0" w:space="0" w:color="auto"/>
            <w:bottom w:val="none" w:sz="0" w:space="0" w:color="auto"/>
            <w:right w:val="none" w:sz="0" w:space="0" w:color="auto"/>
          </w:divBdr>
        </w:div>
        <w:div w:id="178855112">
          <w:marLeft w:val="0"/>
          <w:marRight w:val="0"/>
          <w:marTop w:val="0"/>
          <w:marBottom w:val="0"/>
          <w:divBdr>
            <w:top w:val="none" w:sz="0" w:space="0" w:color="auto"/>
            <w:left w:val="none" w:sz="0" w:space="0" w:color="auto"/>
            <w:bottom w:val="none" w:sz="0" w:space="0" w:color="auto"/>
            <w:right w:val="none" w:sz="0" w:space="0" w:color="auto"/>
          </w:divBdr>
        </w:div>
        <w:div w:id="609823929">
          <w:marLeft w:val="0"/>
          <w:marRight w:val="0"/>
          <w:marTop w:val="0"/>
          <w:marBottom w:val="0"/>
          <w:divBdr>
            <w:top w:val="none" w:sz="0" w:space="0" w:color="auto"/>
            <w:left w:val="none" w:sz="0" w:space="0" w:color="auto"/>
            <w:bottom w:val="none" w:sz="0" w:space="0" w:color="auto"/>
            <w:right w:val="none" w:sz="0" w:space="0" w:color="auto"/>
          </w:divBdr>
        </w:div>
        <w:div w:id="1162506805">
          <w:marLeft w:val="0"/>
          <w:marRight w:val="0"/>
          <w:marTop w:val="0"/>
          <w:marBottom w:val="0"/>
          <w:divBdr>
            <w:top w:val="none" w:sz="0" w:space="0" w:color="auto"/>
            <w:left w:val="none" w:sz="0" w:space="0" w:color="auto"/>
            <w:bottom w:val="none" w:sz="0" w:space="0" w:color="auto"/>
            <w:right w:val="none" w:sz="0" w:space="0" w:color="auto"/>
          </w:divBdr>
        </w:div>
        <w:div w:id="372000376">
          <w:marLeft w:val="0"/>
          <w:marRight w:val="0"/>
          <w:marTop w:val="0"/>
          <w:marBottom w:val="0"/>
          <w:divBdr>
            <w:top w:val="none" w:sz="0" w:space="0" w:color="auto"/>
            <w:left w:val="none" w:sz="0" w:space="0" w:color="auto"/>
            <w:bottom w:val="none" w:sz="0" w:space="0" w:color="auto"/>
            <w:right w:val="none" w:sz="0" w:space="0" w:color="auto"/>
          </w:divBdr>
        </w:div>
        <w:div w:id="386219892">
          <w:marLeft w:val="0"/>
          <w:marRight w:val="0"/>
          <w:marTop w:val="0"/>
          <w:marBottom w:val="0"/>
          <w:divBdr>
            <w:top w:val="none" w:sz="0" w:space="0" w:color="auto"/>
            <w:left w:val="none" w:sz="0" w:space="0" w:color="auto"/>
            <w:bottom w:val="none" w:sz="0" w:space="0" w:color="auto"/>
            <w:right w:val="none" w:sz="0" w:space="0" w:color="auto"/>
          </w:divBdr>
        </w:div>
        <w:div w:id="1436558838">
          <w:marLeft w:val="0"/>
          <w:marRight w:val="0"/>
          <w:marTop w:val="0"/>
          <w:marBottom w:val="0"/>
          <w:divBdr>
            <w:top w:val="none" w:sz="0" w:space="0" w:color="auto"/>
            <w:left w:val="none" w:sz="0" w:space="0" w:color="auto"/>
            <w:bottom w:val="none" w:sz="0" w:space="0" w:color="auto"/>
            <w:right w:val="none" w:sz="0" w:space="0" w:color="auto"/>
          </w:divBdr>
        </w:div>
        <w:div w:id="1546722432">
          <w:marLeft w:val="0"/>
          <w:marRight w:val="0"/>
          <w:marTop w:val="0"/>
          <w:marBottom w:val="0"/>
          <w:divBdr>
            <w:top w:val="none" w:sz="0" w:space="0" w:color="auto"/>
            <w:left w:val="none" w:sz="0" w:space="0" w:color="auto"/>
            <w:bottom w:val="none" w:sz="0" w:space="0" w:color="auto"/>
            <w:right w:val="none" w:sz="0" w:space="0" w:color="auto"/>
          </w:divBdr>
        </w:div>
        <w:div w:id="2090736851">
          <w:marLeft w:val="0"/>
          <w:marRight w:val="0"/>
          <w:marTop w:val="0"/>
          <w:marBottom w:val="0"/>
          <w:divBdr>
            <w:top w:val="none" w:sz="0" w:space="0" w:color="auto"/>
            <w:left w:val="none" w:sz="0" w:space="0" w:color="auto"/>
            <w:bottom w:val="none" w:sz="0" w:space="0" w:color="auto"/>
            <w:right w:val="none" w:sz="0" w:space="0" w:color="auto"/>
          </w:divBdr>
        </w:div>
        <w:div w:id="1645817595">
          <w:marLeft w:val="0"/>
          <w:marRight w:val="0"/>
          <w:marTop w:val="0"/>
          <w:marBottom w:val="0"/>
          <w:divBdr>
            <w:top w:val="none" w:sz="0" w:space="0" w:color="auto"/>
            <w:left w:val="none" w:sz="0" w:space="0" w:color="auto"/>
            <w:bottom w:val="none" w:sz="0" w:space="0" w:color="auto"/>
            <w:right w:val="none" w:sz="0" w:space="0" w:color="auto"/>
          </w:divBdr>
        </w:div>
        <w:div w:id="1565529610">
          <w:marLeft w:val="0"/>
          <w:marRight w:val="0"/>
          <w:marTop w:val="0"/>
          <w:marBottom w:val="0"/>
          <w:divBdr>
            <w:top w:val="none" w:sz="0" w:space="0" w:color="auto"/>
            <w:left w:val="none" w:sz="0" w:space="0" w:color="auto"/>
            <w:bottom w:val="none" w:sz="0" w:space="0" w:color="auto"/>
            <w:right w:val="none" w:sz="0" w:space="0" w:color="auto"/>
          </w:divBdr>
        </w:div>
        <w:div w:id="88089592">
          <w:marLeft w:val="0"/>
          <w:marRight w:val="0"/>
          <w:marTop w:val="0"/>
          <w:marBottom w:val="0"/>
          <w:divBdr>
            <w:top w:val="none" w:sz="0" w:space="0" w:color="auto"/>
            <w:left w:val="none" w:sz="0" w:space="0" w:color="auto"/>
            <w:bottom w:val="none" w:sz="0" w:space="0" w:color="auto"/>
            <w:right w:val="none" w:sz="0" w:space="0" w:color="auto"/>
          </w:divBdr>
        </w:div>
        <w:div w:id="2063290099">
          <w:marLeft w:val="0"/>
          <w:marRight w:val="0"/>
          <w:marTop w:val="0"/>
          <w:marBottom w:val="0"/>
          <w:divBdr>
            <w:top w:val="none" w:sz="0" w:space="0" w:color="auto"/>
            <w:left w:val="none" w:sz="0" w:space="0" w:color="auto"/>
            <w:bottom w:val="none" w:sz="0" w:space="0" w:color="auto"/>
            <w:right w:val="none" w:sz="0" w:space="0" w:color="auto"/>
          </w:divBdr>
        </w:div>
        <w:div w:id="1286346494">
          <w:marLeft w:val="0"/>
          <w:marRight w:val="0"/>
          <w:marTop w:val="0"/>
          <w:marBottom w:val="0"/>
          <w:divBdr>
            <w:top w:val="none" w:sz="0" w:space="0" w:color="auto"/>
            <w:left w:val="none" w:sz="0" w:space="0" w:color="auto"/>
            <w:bottom w:val="none" w:sz="0" w:space="0" w:color="auto"/>
            <w:right w:val="none" w:sz="0" w:space="0" w:color="auto"/>
          </w:divBdr>
        </w:div>
        <w:div w:id="630208310">
          <w:marLeft w:val="0"/>
          <w:marRight w:val="0"/>
          <w:marTop w:val="0"/>
          <w:marBottom w:val="0"/>
          <w:divBdr>
            <w:top w:val="none" w:sz="0" w:space="0" w:color="auto"/>
            <w:left w:val="none" w:sz="0" w:space="0" w:color="auto"/>
            <w:bottom w:val="none" w:sz="0" w:space="0" w:color="auto"/>
            <w:right w:val="none" w:sz="0" w:space="0" w:color="auto"/>
          </w:divBdr>
        </w:div>
        <w:div w:id="745809681">
          <w:marLeft w:val="0"/>
          <w:marRight w:val="0"/>
          <w:marTop w:val="0"/>
          <w:marBottom w:val="0"/>
          <w:divBdr>
            <w:top w:val="none" w:sz="0" w:space="0" w:color="auto"/>
            <w:left w:val="none" w:sz="0" w:space="0" w:color="auto"/>
            <w:bottom w:val="none" w:sz="0" w:space="0" w:color="auto"/>
            <w:right w:val="none" w:sz="0" w:space="0" w:color="auto"/>
          </w:divBdr>
        </w:div>
        <w:div w:id="950555115">
          <w:marLeft w:val="0"/>
          <w:marRight w:val="0"/>
          <w:marTop w:val="0"/>
          <w:marBottom w:val="0"/>
          <w:divBdr>
            <w:top w:val="none" w:sz="0" w:space="0" w:color="auto"/>
            <w:left w:val="none" w:sz="0" w:space="0" w:color="auto"/>
            <w:bottom w:val="none" w:sz="0" w:space="0" w:color="auto"/>
            <w:right w:val="none" w:sz="0" w:space="0" w:color="auto"/>
          </w:divBdr>
        </w:div>
        <w:div w:id="1376808300">
          <w:marLeft w:val="0"/>
          <w:marRight w:val="0"/>
          <w:marTop w:val="0"/>
          <w:marBottom w:val="0"/>
          <w:divBdr>
            <w:top w:val="none" w:sz="0" w:space="0" w:color="auto"/>
            <w:left w:val="none" w:sz="0" w:space="0" w:color="auto"/>
            <w:bottom w:val="none" w:sz="0" w:space="0" w:color="auto"/>
            <w:right w:val="none" w:sz="0" w:space="0" w:color="auto"/>
          </w:divBdr>
        </w:div>
        <w:div w:id="1735397073">
          <w:marLeft w:val="0"/>
          <w:marRight w:val="0"/>
          <w:marTop w:val="0"/>
          <w:marBottom w:val="0"/>
          <w:divBdr>
            <w:top w:val="none" w:sz="0" w:space="0" w:color="auto"/>
            <w:left w:val="none" w:sz="0" w:space="0" w:color="auto"/>
            <w:bottom w:val="none" w:sz="0" w:space="0" w:color="auto"/>
            <w:right w:val="none" w:sz="0" w:space="0" w:color="auto"/>
          </w:divBdr>
        </w:div>
        <w:div w:id="1712922413">
          <w:marLeft w:val="0"/>
          <w:marRight w:val="0"/>
          <w:marTop w:val="0"/>
          <w:marBottom w:val="0"/>
          <w:divBdr>
            <w:top w:val="none" w:sz="0" w:space="0" w:color="auto"/>
            <w:left w:val="none" w:sz="0" w:space="0" w:color="auto"/>
            <w:bottom w:val="none" w:sz="0" w:space="0" w:color="auto"/>
            <w:right w:val="none" w:sz="0" w:space="0" w:color="auto"/>
          </w:divBdr>
        </w:div>
        <w:div w:id="344402946">
          <w:marLeft w:val="0"/>
          <w:marRight w:val="0"/>
          <w:marTop w:val="0"/>
          <w:marBottom w:val="0"/>
          <w:divBdr>
            <w:top w:val="none" w:sz="0" w:space="0" w:color="auto"/>
            <w:left w:val="none" w:sz="0" w:space="0" w:color="auto"/>
            <w:bottom w:val="none" w:sz="0" w:space="0" w:color="auto"/>
            <w:right w:val="none" w:sz="0" w:space="0" w:color="auto"/>
          </w:divBdr>
        </w:div>
        <w:div w:id="1553299659">
          <w:marLeft w:val="0"/>
          <w:marRight w:val="0"/>
          <w:marTop w:val="0"/>
          <w:marBottom w:val="0"/>
          <w:divBdr>
            <w:top w:val="none" w:sz="0" w:space="0" w:color="auto"/>
            <w:left w:val="none" w:sz="0" w:space="0" w:color="auto"/>
            <w:bottom w:val="none" w:sz="0" w:space="0" w:color="auto"/>
            <w:right w:val="none" w:sz="0" w:space="0" w:color="auto"/>
          </w:divBdr>
        </w:div>
        <w:div w:id="799111209">
          <w:marLeft w:val="0"/>
          <w:marRight w:val="0"/>
          <w:marTop w:val="0"/>
          <w:marBottom w:val="0"/>
          <w:divBdr>
            <w:top w:val="none" w:sz="0" w:space="0" w:color="auto"/>
            <w:left w:val="none" w:sz="0" w:space="0" w:color="auto"/>
            <w:bottom w:val="none" w:sz="0" w:space="0" w:color="auto"/>
            <w:right w:val="none" w:sz="0" w:space="0" w:color="auto"/>
          </w:divBdr>
        </w:div>
        <w:div w:id="1508909678">
          <w:marLeft w:val="0"/>
          <w:marRight w:val="0"/>
          <w:marTop w:val="0"/>
          <w:marBottom w:val="0"/>
          <w:divBdr>
            <w:top w:val="none" w:sz="0" w:space="0" w:color="auto"/>
            <w:left w:val="none" w:sz="0" w:space="0" w:color="auto"/>
            <w:bottom w:val="none" w:sz="0" w:space="0" w:color="auto"/>
            <w:right w:val="none" w:sz="0" w:space="0" w:color="auto"/>
          </w:divBdr>
        </w:div>
        <w:div w:id="1778712621">
          <w:marLeft w:val="0"/>
          <w:marRight w:val="0"/>
          <w:marTop w:val="0"/>
          <w:marBottom w:val="0"/>
          <w:divBdr>
            <w:top w:val="none" w:sz="0" w:space="0" w:color="auto"/>
            <w:left w:val="none" w:sz="0" w:space="0" w:color="auto"/>
            <w:bottom w:val="none" w:sz="0" w:space="0" w:color="auto"/>
            <w:right w:val="none" w:sz="0" w:space="0" w:color="auto"/>
          </w:divBdr>
        </w:div>
        <w:div w:id="972751001">
          <w:marLeft w:val="0"/>
          <w:marRight w:val="0"/>
          <w:marTop w:val="0"/>
          <w:marBottom w:val="0"/>
          <w:divBdr>
            <w:top w:val="none" w:sz="0" w:space="0" w:color="auto"/>
            <w:left w:val="none" w:sz="0" w:space="0" w:color="auto"/>
            <w:bottom w:val="none" w:sz="0" w:space="0" w:color="auto"/>
            <w:right w:val="none" w:sz="0" w:space="0" w:color="auto"/>
          </w:divBdr>
        </w:div>
        <w:div w:id="1839885334">
          <w:marLeft w:val="0"/>
          <w:marRight w:val="0"/>
          <w:marTop w:val="0"/>
          <w:marBottom w:val="0"/>
          <w:divBdr>
            <w:top w:val="none" w:sz="0" w:space="0" w:color="auto"/>
            <w:left w:val="none" w:sz="0" w:space="0" w:color="auto"/>
            <w:bottom w:val="none" w:sz="0" w:space="0" w:color="auto"/>
            <w:right w:val="none" w:sz="0" w:space="0" w:color="auto"/>
          </w:divBdr>
        </w:div>
        <w:div w:id="721487624">
          <w:marLeft w:val="0"/>
          <w:marRight w:val="0"/>
          <w:marTop w:val="0"/>
          <w:marBottom w:val="0"/>
          <w:divBdr>
            <w:top w:val="none" w:sz="0" w:space="0" w:color="auto"/>
            <w:left w:val="none" w:sz="0" w:space="0" w:color="auto"/>
            <w:bottom w:val="none" w:sz="0" w:space="0" w:color="auto"/>
            <w:right w:val="none" w:sz="0" w:space="0" w:color="auto"/>
          </w:divBdr>
        </w:div>
        <w:div w:id="1361971819">
          <w:marLeft w:val="0"/>
          <w:marRight w:val="0"/>
          <w:marTop w:val="0"/>
          <w:marBottom w:val="0"/>
          <w:divBdr>
            <w:top w:val="none" w:sz="0" w:space="0" w:color="auto"/>
            <w:left w:val="none" w:sz="0" w:space="0" w:color="auto"/>
            <w:bottom w:val="none" w:sz="0" w:space="0" w:color="auto"/>
            <w:right w:val="none" w:sz="0" w:space="0" w:color="auto"/>
          </w:divBdr>
        </w:div>
        <w:div w:id="761413351">
          <w:marLeft w:val="0"/>
          <w:marRight w:val="0"/>
          <w:marTop w:val="0"/>
          <w:marBottom w:val="0"/>
          <w:divBdr>
            <w:top w:val="none" w:sz="0" w:space="0" w:color="auto"/>
            <w:left w:val="none" w:sz="0" w:space="0" w:color="auto"/>
            <w:bottom w:val="none" w:sz="0" w:space="0" w:color="auto"/>
            <w:right w:val="none" w:sz="0" w:space="0" w:color="auto"/>
          </w:divBdr>
        </w:div>
        <w:div w:id="1355301164">
          <w:marLeft w:val="0"/>
          <w:marRight w:val="0"/>
          <w:marTop w:val="0"/>
          <w:marBottom w:val="0"/>
          <w:divBdr>
            <w:top w:val="none" w:sz="0" w:space="0" w:color="auto"/>
            <w:left w:val="none" w:sz="0" w:space="0" w:color="auto"/>
            <w:bottom w:val="none" w:sz="0" w:space="0" w:color="auto"/>
            <w:right w:val="none" w:sz="0" w:space="0" w:color="auto"/>
          </w:divBdr>
        </w:div>
        <w:div w:id="1261373335">
          <w:marLeft w:val="0"/>
          <w:marRight w:val="0"/>
          <w:marTop w:val="0"/>
          <w:marBottom w:val="0"/>
          <w:divBdr>
            <w:top w:val="none" w:sz="0" w:space="0" w:color="auto"/>
            <w:left w:val="none" w:sz="0" w:space="0" w:color="auto"/>
            <w:bottom w:val="none" w:sz="0" w:space="0" w:color="auto"/>
            <w:right w:val="none" w:sz="0" w:space="0" w:color="auto"/>
          </w:divBdr>
        </w:div>
        <w:div w:id="947273943">
          <w:marLeft w:val="0"/>
          <w:marRight w:val="0"/>
          <w:marTop w:val="0"/>
          <w:marBottom w:val="0"/>
          <w:divBdr>
            <w:top w:val="none" w:sz="0" w:space="0" w:color="auto"/>
            <w:left w:val="none" w:sz="0" w:space="0" w:color="auto"/>
            <w:bottom w:val="none" w:sz="0" w:space="0" w:color="auto"/>
            <w:right w:val="none" w:sz="0" w:space="0" w:color="auto"/>
          </w:divBdr>
        </w:div>
        <w:div w:id="49421648">
          <w:marLeft w:val="0"/>
          <w:marRight w:val="0"/>
          <w:marTop w:val="0"/>
          <w:marBottom w:val="0"/>
          <w:divBdr>
            <w:top w:val="none" w:sz="0" w:space="0" w:color="auto"/>
            <w:left w:val="none" w:sz="0" w:space="0" w:color="auto"/>
            <w:bottom w:val="none" w:sz="0" w:space="0" w:color="auto"/>
            <w:right w:val="none" w:sz="0" w:space="0" w:color="auto"/>
          </w:divBdr>
        </w:div>
        <w:div w:id="344984601">
          <w:marLeft w:val="0"/>
          <w:marRight w:val="0"/>
          <w:marTop w:val="0"/>
          <w:marBottom w:val="0"/>
          <w:divBdr>
            <w:top w:val="none" w:sz="0" w:space="0" w:color="auto"/>
            <w:left w:val="none" w:sz="0" w:space="0" w:color="auto"/>
            <w:bottom w:val="none" w:sz="0" w:space="0" w:color="auto"/>
            <w:right w:val="none" w:sz="0" w:space="0" w:color="auto"/>
          </w:divBdr>
        </w:div>
        <w:div w:id="482085746">
          <w:marLeft w:val="0"/>
          <w:marRight w:val="0"/>
          <w:marTop w:val="0"/>
          <w:marBottom w:val="0"/>
          <w:divBdr>
            <w:top w:val="none" w:sz="0" w:space="0" w:color="auto"/>
            <w:left w:val="none" w:sz="0" w:space="0" w:color="auto"/>
            <w:bottom w:val="none" w:sz="0" w:space="0" w:color="auto"/>
            <w:right w:val="none" w:sz="0" w:space="0" w:color="auto"/>
          </w:divBdr>
        </w:div>
        <w:div w:id="764302567">
          <w:marLeft w:val="0"/>
          <w:marRight w:val="0"/>
          <w:marTop w:val="0"/>
          <w:marBottom w:val="0"/>
          <w:divBdr>
            <w:top w:val="none" w:sz="0" w:space="0" w:color="auto"/>
            <w:left w:val="none" w:sz="0" w:space="0" w:color="auto"/>
            <w:bottom w:val="none" w:sz="0" w:space="0" w:color="auto"/>
            <w:right w:val="none" w:sz="0" w:space="0" w:color="auto"/>
          </w:divBdr>
        </w:div>
        <w:div w:id="1175919519">
          <w:marLeft w:val="0"/>
          <w:marRight w:val="0"/>
          <w:marTop w:val="0"/>
          <w:marBottom w:val="0"/>
          <w:divBdr>
            <w:top w:val="none" w:sz="0" w:space="0" w:color="auto"/>
            <w:left w:val="none" w:sz="0" w:space="0" w:color="auto"/>
            <w:bottom w:val="none" w:sz="0" w:space="0" w:color="auto"/>
            <w:right w:val="none" w:sz="0" w:space="0" w:color="auto"/>
          </w:divBdr>
        </w:div>
        <w:div w:id="692413861">
          <w:marLeft w:val="0"/>
          <w:marRight w:val="0"/>
          <w:marTop w:val="0"/>
          <w:marBottom w:val="0"/>
          <w:divBdr>
            <w:top w:val="none" w:sz="0" w:space="0" w:color="auto"/>
            <w:left w:val="none" w:sz="0" w:space="0" w:color="auto"/>
            <w:bottom w:val="none" w:sz="0" w:space="0" w:color="auto"/>
            <w:right w:val="none" w:sz="0" w:space="0" w:color="auto"/>
          </w:divBdr>
        </w:div>
        <w:div w:id="241254254">
          <w:marLeft w:val="0"/>
          <w:marRight w:val="0"/>
          <w:marTop w:val="0"/>
          <w:marBottom w:val="0"/>
          <w:divBdr>
            <w:top w:val="none" w:sz="0" w:space="0" w:color="auto"/>
            <w:left w:val="none" w:sz="0" w:space="0" w:color="auto"/>
            <w:bottom w:val="none" w:sz="0" w:space="0" w:color="auto"/>
            <w:right w:val="none" w:sz="0" w:space="0" w:color="auto"/>
          </w:divBdr>
        </w:div>
        <w:div w:id="1834372334">
          <w:marLeft w:val="0"/>
          <w:marRight w:val="0"/>
          <w:marTop w:val="0"/>
          <w:marBottom w:val="0"/>
          <w:divBdr>
            <w:top w:val="none" w:sz="0" w:space="0" w:color="auto"/>
            <w:left w:val="none" w:sz="0" w:space="0" w:color="auto"/>
            <w:bottom w:val="none" w:sz="0" w:space="0" w:color="auto"/>
            <w:right w:val="none" w:sz="0" w:space="0" w:color="auto"/>
          </w:divBdr>
        </w:div>
        <w:div w:id="1510103645">
          <w:marLeft w:val="0"/>
          <w:marRight w:val="0"/>
          <w:marTop w:val="0"/>
          <w:marBottom w:val="0"/>
          <w:divBdr>
            <w:top w:val="none" w:sz="0" w:space="0" w:color="auto"/>
            <w:left w:val="none" w:sz="0" w:space="0" w:color="auto"/>
            <w:bottom w:val="none" w:sz="0" w:space="0" w:color="auto"/>
            <w:right w:val="none" w:sz="0" w:space="0" w:color="auto"/>
          </w:divBdr>
        </w:div>
        <w:div w:id="920263160">
          <w:marLeft w:val="0"/>
          <w:marRight w:val="0"/>
          <w:marTop w:val="0"/>
          <w:marBottom w:val="0"/>
          <w:divBdr>
            <w:top w:val="none" w:sz="0" w:space="0" w:color="auto"/>
            <w:left w:val="none" w:sz="0" w:space="0" w:color="auto"/>
            <w:bottom w:val="none" w:sz="0" w:space="0" w:color="auto"/>
            <w:right w:val="none" w:sz="0" w:space="0" w:color="auto"/>
          </w:divBdr>
        </w:div>
        <w:div w:id="1300383391">
          <w:marLeft w:val="0"/>
          <w:marRight w:val="0"/>
          <w:marTop w:val="0"/>
          <w:marBottom w:val="0"/>
          <w:divBdr>
            <w:top w:val="none" w:sz="0" w:space="0" w:color="auto"/>
            <w:left w:val="none" w:sz="0" w:space="0" w:color="auto"/>
            <w:bottom w:val="none" w:sz="0" w:space="0" w:color="auto"/>
            <w:right w:val="none" w:sz="0" w:space="0" w:color="auto"/>
          </w:divBdr>
        </w:div>
        <w:div w:id="1375497006">
          <w:marLeft w:val="0"/>
          <w:marRight w:val="0"/>
          <w:marTop w:val="0"/>
          <w:marBottom w:val="0"/>
          <w:divBdr>
            <w:top w:val="none" w:sz="0" w:space="0" w:color="auto"/>
            <w:left w:val="none" w:sz="0" w:space="0" w:color="auto"/>
            <w:bottom w:val="none" w:sz="0" w:space="0" w:color="auto"/>
            <w:right w:val="none" w:sz="0" w:space="0" w:color="auto"/>
          </w:divBdr>
        </w:div>
        <w:div w:id="1847791119">
          <w:marLeft w:val="0"/>
          <w:marRight w:val="0"/>
          <w:marTop w:val="0"/>
          <w:marBottom w:val="0"/>
          <w:divBdr>
            <w:top w:val="none" w:sz="0" w:space="0" w:color="auto"/>
            <w:left w:val="none" w:sz="0" w:space="0" w:color="auto"/>
            <w:bottom w:val="none" w:sz="0" w:space="0" w:color="auto"/>
            <w:right w:val="none" w:sz="0" w:space="0" w:color="auto"/>
          </w:divBdr>
        </w:div>
        <w:div w:id="1754162449">
          <w:marLeft w:val="0"/>
          <w:marRight w:val="0"/>
          <w:marTop w:val="0"/>
          <w:marBottom w:val="0"/>
          <w:divBdr>
            <w:top w:val="none" w:sz="0" w:space="0" w:color="auto"/>
            <w:left w:val="none" w:sz="0" w:space="0" w:color="auto"/>
            <w:bottom w:val="none" w:sz="0" w:space="0" w:color="auto"/>
            <w:right w:val="none" w:sz="0" w:space="0" w:color="auto"/>
          </w:divBdr>
        </w:div>
        <w:div w:id="1582176451">
          <w:marLeft w:val="0"/>
          <w:marRight w:val="0"/>
          <w:marTop w:val="0"/>
          <w:marBottom w:val="0"/>
          <w:divBdr>
            <w:top w:val="none" w:sz="0" w:space="0" w:color="auto"/>
            <w:left w:val="none" w:sz="0" w:space="0" w:color="auto"/>
            <w:bottom w:val="none" w:sz="0" w:space="0" w:color="auto"/>
            <w:right w:val="none" w:sz="0" w:space="0" w:color="auto"/>
          </w:divBdr>
        </w:div>
        <w:div w:id="1988242082">
          <w:marLeft w:val="0"/>
          <w:marRight w:val="0"/>
          <w:marTop w:val="0"/>
          <w:marBottom w:val="0"/>
          <w:divBdr>
            <w:top w:val="none" w:sz="0" w:space="0" w:color="auto"/>
            <w:left w:val="none" w:sz="0" w:space="0" w:color="auto"/>
            <w:bottom w:val="none" w:sz="0" w:space="0" w:color="auto"/>
            <w:right w:val="none" w:sz="0" w:space="0" w:color="auto"/>
          </w:divBdr>
        </w:div>
        <w:div w:id="773357328">
          <w:marLeft w:val="0"/>
          <w:marRight w:val="0"/>
          <w:marTop w:val="0"/>
          <w:marBottom w:val="0"/>
          <w:divBdr>
            <w:top w:val="none" w:sz="0" w:space="0" w:color="auto"/>
            <w:left w:val="none" w:sz="0" w:space="0" w:color="auto"/>
            <w:bottom w:val="none" w:sz="0" w:space="0" w:color="auto"/>
            <w:right w:val="none" w:sz="0" w:space="0" w:color="auto"/>
          </w:divBdr>
        </w:div>
        <w:div w:id="622931752">
          <w:marLeft w:val="0"/>
          <w:marRight w:val="0"/>
          <w:marTop w:val="0"/>
          <w:marBottom w:val="0"/>
          <w:divBdr>
            <w:top w:val="none" w:sz="0" w:space="0" w:color="auto"/>
            <w:left w:val="none" w:sz="0" w:space="0" w:color="auto"/>
            <w:bottom w:val="none" w:sz="0" w:space="0" w:color="auto"/>
            <w:right w:val="none" w:sz="0" w:space="0" w:color="auto"/>
          </w:divBdr>
        </w:div>
        <w:div w:id="381712610">
          <w:marLeft w:val="0"/>
          <w:marRight w:val="0"/>
          <w:marTop w:val="0"/>
          <w:marBottom w:val="0"/>
          <w:divBdr>
            <w:top w:val="none" w:sz="0" w:space="0" w:color="auto"/>
            <w:left w:val="none" w:sz="0" w:space="0" w:color="auto"/>
            <w:bottom w:val="none" w:sz="0" w:space="0" w:color="auto"/>
            <w:right w:val="none" w:sz="0" w:space="0" w:color="auto"/>
          </w:divBdr>
        </w:div>
        <w:div w:id="546573616">
          <w:marLeft w:val="0"/>
          <w:marRight w:val="0"/>
          <w:marTop w:val="0"/>
          <w:marBottom w:val="0"/>
          <w:divBdr>
            <w:top w:val="none" w:sz="0" w:space="0" w:color="auto"/>
            <w:left w:val="none" w:sz="0" w:space="0" w:color="auto"/>
            <w:bottom w:val="none" w:sz="0" w:space="0" w:color="auto"/>
            <w:right w:val="none" w:sz="0" w:space="0" w:color="auto"/>
          </w:divBdr>
        </w:div>
        <w:div w:id="1690331220">
          <w:marLeft w:val="0"/>
          <w:marRight w:val="0"/>
          <w:marTop w:val="0"/>
          <w:marBottom w:val="0"/>
          <w:divBdr>
            <w:top w:val="none" w:sz="0" w:space="0" w:color="auto"/>
            <w:left w:val="none" w:sz="0" w:space="0" w:color="auto"/>
            <w:bottom w:val="none" w:sz="0" w:space="0" w:color="auto"/>
            <w:right w:val="none" w:sz="0" w:space="0" w:color="auto"/>
          </w:divBdr>
        </w:div>
        <w:div w:id="205029033">
          <w:marLeft w:val="0"/>
          <w:marRight w:val="0"/>
          <w:marTop w:val="0"/>
          <w:marBottom w:val="0"/>
          <w:divBdr>
            <w:top w:val="none" w:sz="0" w:space="0" w:color="auto"/>
            <w:left w:val="none" w:sz="0" w:space="0" w:color="auto"/>
            <w:bottom w:val="none" w:sz="0" w:space="0" w:color="auto"/>
            <w:right w:val="none" w:sz="0" w:space="0" w:color="auto"/>
          </w:divBdr>
        </w:div>
        <w:div w:id="1377662676">
          <w:marLeft w:val="0"/>
          <w:marRight w:val="0"/>
          <w:marTop w:val="0"/>
          <w:marBottom w:val="0"/>
          <w:divBdr>
            <w:top w:val="none" w:sz="0" w:space="0" w:color="auto"/>
            <w:left w:val="none" w:sz="0" w:space="0" w:color="auto"/>
            <w:bottom w:val="none" w:sz="0" w:space="0" w:color="auto"/>
            <w:right w:val="none" w:sz="0" w:space="0" w:color="auto"/>
          </w:divBdr>
        </w:div>
        <w:div w:id="1188375890">
          <w:marLeft w:val="0"/>
          <w:marRight w:val="0"/>
          <w:marTop w:val="0"/>
          <w:marBottom w:val="0"/>
          <w:divBdr>
            <w:top w:val="none" w:sz="0" w:space="0" w:color="auto"/>
            <w:left w:val="none" w:sz="0" w:space="0" w:color="auto"/>
            <w:bottom w:val="none" w:sz="0" w:space="0" w:color="auto"/>
            <w:right w:val="none" w:sz="0" w:space="0" w:color="auto"/>
          </w:divBdr>
        </w:div>
        <w:div w:id="744954294">
          <w:marLeft w:val="0"/>
          <w:marRight w:val="0"/>
          <w:marTop w:val="0"/>
          <w:marBottom w:val="0"/>
          <w:divBdr>
            <w:top w:val="none" w:sz="0" w:space="0" w:color="auto"/>
            <w:left w:val="none" w:sz="0" w:space="0" w:color="auto"/>
            <w:bottom w:val="none" w:sz="0" w:space="0" w:color="auto"/>
            <w:right w:val="none" w:sz="0" w:space="0" w:color="auto"/>
          </w:divBdr>
        </w:div>
        <w:div w:id="1799253715">
          <w:marLeft w:val="0"/>
          <w:marRight w:val="0"/>
          <w:marTop w:val="0"/>
          <w:marBottom w:val="0"/>
          <w:divBdr>
            <w:top w:val="none" w:sz="0" w:space="0" w:color="auto"/>
            <w:left w:val="none" w:sz="0" w:space="0" w:color="auto"/>
            <w:bottom w:val="none" w:sz="0" w:space="0" w:color="auto"/>
            <w:right w:val="none" w:sz="0" w:space="0" w:color="auto"/>
          </w:divBdr>
        </w:div>
        <w:div w:id="926381806">
          <w:marLeft w:val="0"/>
          <w:marRight w:val="0"/>
          <w:marTop w:val="0"/>
          <w:marBottom w:val="0"/>
          <w:divBdr>
            <w:top w:val="none" w:sz="0" w:space="0" w:color="auto"/>
            <w:left w:val="none" w:sz="0" w:space="0" w:color="auto"/>
            <w:bottom w:val="none" w:sz="0" w:space="0" w:color="auto"/>
            <w:right w:val="none" w:sz="0" w:space="0" w:color="auto"/>
          </w:divBdr>
        </w:div>
        <w:div w:id="887955801">
          <w:marLeft w:val="0"/>
          <w:marRight w:val="0"/>
          <w:marTop w:val="0"/>
          <w:marBottom w:val="0"/>
          <w:divBdr>
            <w:top w:val="none" w:sz="0" w:space="0" w:color="auto"/>
            <w:left w:val="none" w:sz="0" w:space="0" w:color="auto"/>
            <w:bottom w:val="none" w:sz="0" w:space="0" w:color="auto"/>
            <w:right w:val="none" w:sz="0" w:space="0" w:color="auto"/>
          </w:divBdr>
        </w:div>
        <w:div w:id="1460999395">
          <w:marLeft w:val="0"/>
          <w:marRight w:val="0"/>
          <w:marTop w:val="0"/>
          <w:marBottom w:val="0"/>
          <w:divBdr>
            <w:top w:val="none" w:sz="0" w:space="0" w:color="auto"/>
            <w:left w:val="none" w:sz="0" w:space="0" w:color="auto"/>
            <w:bottom w:val="none" w:sz="0" w:space="0" w:color="auto"/>
            <w:right w:val="none" w:sz="0" w:space="0" w:color="auto"/>
          </w:divBdr>
        </w:div>
        <w:div w:id="1493329992">
          <w:marLeft w:val="0"/>
          <w:marRight w:val="0"/>
          <w:marTop w:val="0"/>
          <w:marBottom w:val="0"/>
          <w:divBdr>
            <w:top w:val="none" w:sz="0" w:space="0" w:color="auto"/>
            <w:left w:val="none" w:sz="0" w:space="0" w:color="auto"/>
            <w:bottom w:val="none" w:sz="0" w:space="0" w:color="auto"/>
            <w:right w:val="none" w:sz="0" w:space="0" w:color="auto"/>
          </w:divBdr>
        </w:div>
        <w:div w:id="1053121743">
          <w:marLeft w:val="0"/>
          <w:marRight w:val="0"/>
          <w:marTop w:val="0"/>
          <w:marBottom w:val="0"/>
          <w:divBdr>
            <w:top w:val="none" w:sz="0" w:space="0" w:color="auto"/>
            <w:left w:val="none" w:sz="0" w:space="0" w:color="auto"/>
            <w:bottom w:val="none" w:sz="0" w:space="0" w:color="auto"/>
            <w:right w:val="none" w:sz="0" w:space="0" w:color="auto"/>
          </w:divBdr>
        </w:div>
        <w:div w:id="671949905">
          <w:marLeft w:val="0"/>
          <w:marRight w:val="0"/>
          <w:marTop w:val="0"/>
          <w:marBottom w:val="0"/>
          <w:divBdr>
            <w:top w:val="none" w:sz="0" w:space="0" w:color="auto"/>
            <w:left w:val="none" w:sz="0" w:space="0" w:color="auto"/>
            <w:bottom w:val="none" w:sz="0" w:space="0" w:color="auto"/>
            <w:right w:val="none" w:sz="0" w:space="0" w:color="auto"/>
          </w:divBdr>
        </w:div>
        <w:div w:id="1013610635">
          <w:marLeft w:val="0"/>
          <w:marRight w:val="0"/>
          <w:marTop w:val="0"/>
          <w:marBottom w:val="0"/>
          <w:divBdr>
            <w:top w:val="none" w:sz="0" w:space="0" w:color="auto"/>
            <w:left w:val="none" w:sz="0" w:space="0" w:color="auto"/>
            <w:bottom w:val="none" w:sz="0" w:space="0" w:color="auto"/>
            <w:right w:val="none" w:sz="0" w:space="0" w:color="auto"/>
          </w:divBdr>
        </w:div>
        <w:div w:id="155922678">
          <w:marLeft w:val="0"/>
          <w:marRight w:val="0"/>
          <w:marTop w:val="0"/>
          <w:marBottom w:val="0"/>
          <w:divBdr>
            <w:top w:val="none" w:sz="0" w:space="0" w:color="auto"/>
            <w:left w:val="none" w:sz="0" w:space="0" w:color="auto"/>
            <w:bottom w:val="none" w:sz="0" w:space="0" w:color="auto"/>
            <w:right w:val="none" w:sz="0" w:space="0" w:color="auto"/>
          </w:divBdr>
        </w:div>
        <w:div w:id="1805351359">
          <w:marLeft w:val="0"/>
          <w:marRight w:val="0"/>
          <w:marTop w:val="0"/>
          <w:marBottom w:val="0"/>
          <w:divBdr>
            <w:top w:val="none" w:sz="0" w:space="0" w:color="auto"/>
            <w:left w:val="none" w:sz="0" w:space="0" w:color="auto"/>
            <w:bottom w:val="none" w:sz="0" w:space="0" w:color="auto"/>
            <w:right w:val="none" w:sz="0" w:space="0" w:color="auto"/>
          </w:divBdr>
        </w:div>
        <w:div w:id="1248809216">
          <w:marLeft w:val="0"/>
          <w:marRight w:val="0"/>
          <w:marTop w:val="0"/>
          <w:marBottom w:val="0"/>
          <w:divBdr>
            <w:top w:val="none" w:sz="0" w:space="0" w:color="auto"/>
            <w:left w:val="none" w:sz="0" w:space="0" w:color="auto"/>
            <w:bottom w:val="none" w:sz="0" w:space="0" w:color="auto"/>
            <w:right w:val="none" w:sz="0" w:space="0" w:color="auto"/>
          </w:divBdr>
        </w:div>
        <w:div w:id="313222507">
          <w:marLeft w:val="0"/>
          <w:marRight w:val="0"/>
          <w:marTop w:val="0"/>
          <w:marBottom w:val="0"/>
          <w:divBdr>
            <w:top w:val="none" w:sz="0" w:space="0" w:color="auto"/>
            <w:left w:val="none" w:sz="0" w:space="0" w:color="auto"/>
            <w:bottom w:val="none" w:sz="0" w:space="0" w:color="auto"/>
            <w:right w:val="none" w:sz="0" w:space="0" w:color="auto"/>
          </w:divBdr>
        </w:div>
        <w:div w:id="1606039684">
          <w:marLeft w:val="0"/>
          <w:marRight w:val="0"/>
          <w:marTop w:val="0"/>
          <w:marBottom w:val="0"/>
          <w:divBdr>
            <w:top w:val="none" w:sz="0" w:space="0" w:color="auto"/>
            <w:left w:val="none" w:sz="0" w:space="0" w:color="auto"/>
            <w:bottom w:val="none" w:sz="0" w:space="0" w:color="auto"/>
            <w:right w:val="none" w:sz="0" w:space="0" w:color="auto"/>
          </w:divBdr>
        </w:div>
        <w:div w:id="980308369">
          <w:marLeft w:val="0"/>
          <w:marRight w:val="0"/>
          <w:marTop w:val="0"/>
          <w:marBottom w:val="0"/>
          <w:divBdr>
            <w:top w:val="none" w:sz="0" w:space="0" w:color="auto"/>
            <w:left w:val="none" w:sz="0" w:space="0" w:color="auto"/>
            <w:bottom w:val="none" w:sz="0" w:space="0" w:color="auto"/>
            <w:right w:val="none" w:sz="0" w:space="0" w:color="auto"/>
          </w:divBdr>
        </w:div>
        <w:div w:id="1366977001">
          <w:marLeft w:val="0"/>
          <w:marRight w:val="0"/>
          <w:marTop w:val="0"/>
          <w:marBottom w:val="0"/>
          <w:divBdr>
            <w:top w:val="none" w:sz="0" w:space="0" w:color="auto"/>
            <w:left w:val="none" w:sz="0" w:space="0" w:color="auto"/>
            <w:bottom w:val="none" w:sz="0" w:space="0" w:color="auto"/>
            <w:right w:val="none" w:sz="0" w:space="0" w:color="auto"/>
          </w:divBdr>
        </w:div>
        <w:div w:id="1186335343">
          <w:marLeft w:val="0"/>
          <w:marRight w:val="0"/>
          <w:marTop w:val="0"/>
          <w:marBottom w:val="0"/>
          <w:divBdr>
            <w:top w:val="none" w:sz="0" w:space="0" w:color="auto"/>
            <w:left w:val="none" w:sz="0" w:space="0" w:color="auto"/>
            <w:bottom w:val="none" w:sz="0" w:space="0" w:color="auto"/>
            <w:right w:val="none" w:sz="0" w:space="0" w:color="auto"/>
          </w:divBdr>
        </w:div>
        <w:div w:id="1267424444">
          <w:marLeft w:val="0"/>
          <w:marRight w:val="0"/>
          <w:marTop w:val="0"/>
          <w:marBottom w:val="0"/>
          <w:divBdr>
            <w:top w:val="none" w:sz="0" w:space="0" w:color="auto"/>
            <w:left w:val="none" w:sz="0" w:space="0" w:color="auto"/>
            <w:bottom w:val="none" w:sz="0" w:space="0" w:color="auto"/>
            <w:right w:val="none" w:sz="0" w:space="0" w:color="auto"/>
          </w:divBdr>
        </w:div>
        <w:div w:id="1207715577">
          <w:marLeft w:val="0"/>
          <w:marRight w:val="0"/>
          <w:marTop w:val="0"/>
          <w:marBottom w:val="0"/>
          <w:divBdr>
            <w:top w:val="none" w:sz="0" w:space="0" w:color="auto"/>
            <w:left w:val="none" w:sz="0" w:space="0" w:color="auto"/>
            <w:bottom w:val="none" w:sz="0" w:space="0" w:color="auto"/>
            <w:right w:val="none" w:sz="0" w:space="0" w:color="auto"/>
          </w:divBdr>
        </w:div>
        <w:div w:id="1329796440">
          <w:marLeft w:val="0"/>
          <w:marRight w:val="0"/>
          <w:marTop w:val="0"/>
          <w:marBottom w:val="0"/>
          <w:divBdr>
            <w:top w:val="none" w:sz="0" w:space="0" w:color="auto"/>
            <w:left w:val="none" w:sz="0" w:space="0" w:color="auto"/>
            <w:bottom w:val="none" w:sz="0" w:space="0" w:color="auto"/>
            <w:right w:val="none" w:sz="0" w:space="0" w:color="auto"/>
          </w:divBdr>
        </w:div>
        <w:div w:id="1671446121">
          <w:marLeft w:val="0"/>
          <w:marRight w:val="0"/>
          <w:marTop w:val="0"/>
          <w:marBottom w:val="0"/>
          <w:divBdr>
            <w:top w:val="none" w:sz="0" w:space="0" w:color="auto"/>
            <w:left w:val="none" w:sz="0" w:space="0" w:color="auto"/>
            <w:bottom w:val="none" w:sz="0" w:space="0" w:color="auto"/>
            <w:right w:val="none" w:sz="0" w:space="0" w:color="auto"/>
          </w:divBdr>
        </w:div>
        <w:div w:id="1493833228">
          <w:marLeft w:val="0"/>
          <w:marRight w:val="0"/>
          <w:marTop w:val="0"/>
          <w:marBottom w:val="0"/>
          <w:divBdr>
            <w:top w:val="none" w:sz="0" w:space="0" w:color="auto"/>
            <w:left w:val="none" w:sz="0" w:space="0" w:color="auto"/>
            <w:bottom w:val="none" w:sz="0" w:space="0" w:color="auto"/>
            <w:right w:val="none" w:sz="0" w:space="0" w:color="auto"/>
          </w:divBdr>
        </w:div>
        <w:div w:id="1360887386">
          <w:marLeft w:val="0"/>
          <w:marRight w:val="0"/>
          <w:marTop w:val="0"/>
          <w:marBottom w:val="0"/>
          <w:divBdr>
            <w:top w:val="none" w:sz="0" w:space="0" w:color="auto"/>
            <w:left w:val="none" w:sz="0" w:space="0" w:color="auto"/>
            <w:bottom w:val="none" w:sz="0" w:space="0" w:color="auto"/>
            <w:right w:val="none" w:sz="0" w:space="0" w:color="auto"/>
          </w:divBdr>
        </w:div>
        <w:div w:id="1843206019">
          <w:marLeft w:val="0"/>
          <w:marRight w:val="0"/>
          <w:marTop w:val="0"/>
          <w:marBottom w:val="0"/>
          <w:divBdr>
            <w:top w:val="none" w:sz="0" w:space="0" w:color="auto"/>
            <w:left w:val="none" w:sz="0" w:space="0" w:color="auto"/>
            <w:bottom w:val="none" w:sz="0" w:space="0" w:color="auto"/>
            <w:right w:val="none" w:sz="0" w:space="0" w:color="auto"/>
          </w:divBdr>
        </w:div>
        <w:div w:id="183910918">
          <w:marLeft w:val="0"/>
          <w:marRight w:val="0"/>
          <w:marTop w:val="0"/>
          <w:marBottom w:val="0"/>
          <w:divBdr>
            <w:top w:val="none" w:sz="0" w:space="0" w:color="auto"/>
            <w:left w:val="none" w:sz="0" w:space="0" w:color="auto"/>
            <w:bottom w:val="none" w:sz="0" w:space="0" w:color="auto"/>
            <w:right w:val="none" w:sz="0" w:space="0" w:color="auto"/>
          </w:divBdr>
        </w:div>
        <w:div w:id="184949140">
          <w:marLeft w:val="0"/>
          <w:marRight w:val="0"/>
          <w:marTop w:val="0"/>
          <w:marBottom w:val="0"/>
          <w:divBdr>
            <w:top w:val="none" w:sz="0" w:space="0" w:color="auto"/>
            <w:left w:val="none" w:sz="0" w:space="0" w:color="auto"/>
            <w:bottom w:val="none" w:sz="0" w:space="0" w:color="auto"/>
            <w:right w:val="none" w:sz="0" w:space="0" w:color="auto"/>
          </w:divBdr>
        </w:div>
        <w:div w:id="1588997157">
          <w:marLeft w:val="0"/>
          <w:marRight w:val="0"/>
          <w:marTop w:val="0"/>
          <w:marBottom w:val="0"/>
          <w:divBdr>
            <w:top w:val="none" w:sz="0" w:space="0" w:color="auto"/>
            <w:left w:val="none" w:sz="0" w:space="0" w:color="auto"/>
            <w:bottom w:val="none" w:sz="0" w:space="0" w:color="auto"/>
            <w:right w:val="none" w:sz="0" w:space="0" w:color="auto"/>
          </w:divBdr>
        </w:div>
        <w:div w:id="704989214">
          <w:marLeft w:val="0"/>
          <w:marRight w:val="0"/>
          <w:marTop w:val="0"/>
          <w:marBottom w:val="0"/>
          <w:divBdr>
            <w:top w:val="none" w:sz="0" w:space="0" w:color="auto"/>
            <w:left w:val="none" w:sz="0" w:space="0" w:color="auto"/>
            <w:bottom w:val="none" w:sz="0" w:space="0" w:color="auto"/>
            <w:right w:val="none" w:sz="0" w:space="0" w:color="auto"/>
          </w:divBdr>
        </w:div>
        <w:div w:id="1057515166">
          <w:marLeft w:val="0"/>
          <w:marRight w:val="0"/>
          <w:marTop w:val="0"/>
          <w:marBottom w:val="0"/>
          <w:divBdr>
            <w:top w:val="none" w:sz="0" w:space="0" w:color="auto"/>
            <w:left w:val="none" w:sz="0" w:space="0" w:color="auto"/>
            <w:bottom w:val="none" w:sz="0" w:space="0" w:color="auto"/>
            <w:right w:val="none" w:sz="0" w:space="0" w:color="auto"/>
          </w:divBdr>
        </w:div>
        <w:div w:id="1783110377">
          <w:marLeft w:val="0"/>
          <w:marRight w:val="0"/>
          <w:marTop w:val="0"/>
          <w:marBottom w:val="0"/>
          <w:divBdr>
            <w:top w:val="none" w:sz="0" w:space="0" w:color="auto"/>
            <w:left w:val="none" w:sz="0" w:space="0" w:color="auto"/>
            <w:bottom w:val="none" w:sz="0" w:space="0" w:color="auto"/>
            <w:right w:val="none" w:sz="0" w:space="0" w:color="auto"/>
          </w:divBdr>
        </w:div>
        <w:div w:id="2110079200">
          <w:marLeft w:val="0"/>
          <w:marRight w:val="0"/>
          <w:marTop w:val="0"/>
          <w:marBottom w:val="0"/>
          <w:divBdr>
            <w:top w:val="none" w:sz="0" w:space="0" w:color="auto"/>
            <w:left w:val="none" w:sz="0" w:space="0" w:color="auto"/>
            <w:bottom w:val="none" w:sz="0" w:space="0" w:color="auto"/>
            <w:right w:val="none" w:sz="0" w:space="0" w:color="auto"/>
          </w:divBdr>
        </w:div>
        <w:div w:id="1628585269">
          <w:marLeft w:val="0"/>
          <w:marRight w:val="0"/>
          <w:marTop w:val="0"/>
          <w:marBottom w:val="0"/>
          <w:divBdr>
            <w:top w:val="none" w:sz="0" w:space="0" w:color="auto"/>
            <w:left w:val="none" w:sz="0" w:space="0" w:color="auto"/>
            <w:bottom w:val="none" w:sz="0" w:space="0" w:color="auto"/>
            <w:right w:val="none" w:sz="0" w:space="0" w:color="auto"/>
          </w:divBdr>
        </w:div>
        <w:div w:id="768088068">
          <w:marLeft w:val="0"/>
          <w:marRight w:val="0"/>
          <w:marTop w:val="0"/>
          <w:marBottom w:val="0"/>
          <w:divBdr>
            <w:top w:val="none" w:sz="0" w:space="0" w:color="auto"/>
            <w:left w:val="none" w:sz="0" w:space="0" w:color="auto"/>
            <w:bottom w:val="none" w:sz="0" w:space="0" w:color="auto"/>
            <w:right w:val="none" w:sz="0" w:space="0" w:color="auto"/>
          </w:divBdr>
        </w:div>
        <w:div w:id="1615287709">
          <w:marLeft w:val="0"/>
          <w:marRight w:val="0"/>
          <w:marTop w:val="0"/>
          <w:marBottom w:val="0"/>
          <w:divBdr>
            <w:top w:val="none" w:sz="0" w:space="0" w:color="auto"/>
            <w:left w:val="none" w:sz="0" w:space="0" w:color="auto"/>
            <w:bottom w:val="none" w:sz="0" w:space="0" w:color="auto"/>
            <w:right w:val="none" w:sz="0" w:space="0" w:color="auto"/>
          </w:divBdr>
        </w:div>
        <w:div w:id="60833954">
          <w:marLeft w:val="0"/>
          <w:marRight w:val="0"/>
          <w:marTop w:val="0"/>
          <w:marBottom w:val="0"/>
          <w:divBdr>
            <w:top w:val="none" w:sz="0" w:space="0" w:color="auto"/>
            <w:left w:val="none" w:sz="0" w:space="0" w:color="auto"/>
            <w:bottom w:val="none" w:sz="0" w:space="0" w:color="auto"/>
            <w:right w:val="none" w:sz="0" w:space="0" w:color="auto"/>
          </w:divBdr>
        </w:div>
        <w:div w:id="411201476">
          <w:marLeft w:val="0"/>
          <w:marRight w:val="0"/>
          <w:marTop w:val="0"/>
          <w:marBottom w:val="0"/>
          <w:divBdr>
            <w:top w:val="none" w:sz="0" w:space="0" w:color="auto"/>
            <w:left w:val="none" w:sz="0" w:space="0" w:color="auto"/>
            <w:bottom w:val="none" w:sz="0" w:space="0" w:color="auto"/>
            <w:right w:val="none" w:sz="0" w:space="0" w:color="auto"/>
          </w:divBdr>
        </w:div>
        <w:div w:id="1376465890">
          <w:marLeft w:val="0"/>
          <w:marRight w:val="0"/>
          <w:marTop w:val="0"/>
          <w:marBottom w:val="0"/>
          <w:divBdr>
            <w:top w:val="none" w:sz="0" w:space="0" w:color="auto"/>
            <w:left w:val="none" w:sz="0" w:space="0" w:color="auto"/>
            <w:bottom w:val="none" w:sz="0" w:space="0" w:color="auto"/>
            <w:right w:val="none" w:sz="0" w:space="0" w:color="auto"/>
          </w:divBdr>
        </w:div>
        <w:div w:id="1799684343">
          <w:marLeft w:val="0"/>
          <w:marRight w:val="0"/>
          <w:marTop w:val="0"/>
          <w:marBottom w:val="0"/>
          <w:divBdr>
            <w:top w:val="none" w:sz="0" w:space="0" w:color="auto"/>
            <w:left w:val="none" w:sz="0" w:space="0" w:color="auto"/>
            <w:bottom w:val="none" w:sz="0" w:space="0" w:color="auto"/>
            <w:right w:val="none" w:sz="0" w:space="0" w:color="auto"/>
          </w:divBdr>
        </w:div>
        <w:div w:id="198592645">
          <w:marLeft w:val="0"/>
          <w:marRight w:val="0"/>
          <w:marTop w:val="0"/>
          <w:marBottom w:val="0"/>
          <w:divBdr>
            <w:top w:val="none" w:sz="0" w:space="0" w:color="auto"/>
            <w:left w:val="none" w:sz="0" w:space="0" w:color="auto"/>
            <w:bottom w:val="none" w:sz="0" w:space="0" w:color="auto"/>
            <w:right w:val="none" w:sz="0" w:space="0" w:color="auto"/>
          </w:divBdr>
        </w:div>
        <w:div w:id="762382611">
          <w:marLeft w:val="0"/>
          <w:marRight w:val="0"/>
          <w:marTop w:val="0"/>
          <w:marBottom w:val="0"/>
          <w:divBdr>
            <w:top w:val="none" w:sz="0" w:space="0" w:color="auto"/>
            <w:left w:val="none" w:sz="0" w:space="0" w:color="auto"/>
            <w:bottom w:val="none" w:sz="0" w:space="0" w:color="auto"/>
            <w:right w:val="none" w:sz="0" w:space="0" w:color="auto"/>
          </w:divBdr>
        </w:div>
        <w:div w:id="371393542">
          <w:marLeft w:val="0"/>
          <w:marRight w:val="0"/>
          <w:marTop w:val="0"/>
          <w:marBottom w:val="0"/>
          <w:divBdr>
            <w:top w:val="none" w:sz="0" w:space="0" w:color="auto"/>
            <w:left w:val="none" w:sz="0" w:space="0" w:color="auto"/>
            <w:bottom w:val="none" w:sz="0" w:space="0" w:color="auto"/>
            <w:right w:val="none" w:sz="0" w:space="0" w:color="auto"/>
          </w:divBdr>
        </w:div>
        <w:div w:id="1913927732">
          <w:marLeft w:val="0"/>
          <w:marRight w:val="0"/>
          <w:marTop w:val="0"/>
          <w:marBottom w:val="0"/>
          <w:divBdr>
            <w:top w:val="none" w:sz="0" w:space="0" w:color="auto"/>
            <w:left w:val="none" w:sz="0" w:space="0" w:color="auto"/>
            <w:bottom w:val="none" w:sz="0" w:space="0" w:color="auto"/>
            <w:right w:val="none" w:sz="0" w:space="0" w:color="auto"/>
          </w:divBdr>
        </w:div>
        <w:div w:id="1300844840">
          <w:marLeft w:val="0"/>
          <w:marRight w:val="0"/>
          <w:marTop w:val="0"/>
          <w:marBottom w:val="0"/>
          <w:divBdr>
            <w:top w:val="none" w:sz="0" w:space="0" w:color="auto"/>
            <w:left w:val="none" w:sz="0" w:space="0" w:color="auto"/>
            <w:bottom w:val="none" w:sz="0" w:space="0" w:color="auto"/>
            <w:right w:val="none" w:sz="0" w:space="0" w:color="auto"/>
          </w:divBdr>
        </w:div>
        <w:div w:id="136145930">
          <w:marLeft w:val="0"/>
          <w:marRight w:val="0"/>
          <w:marTop w:val="0"/>
          <w:marBottom w:val="0"/>
          <w:divBdr>
            <w:top w:val="none" w:sz="0" w:space="0" w:color="auto"/>
            <w:left w:val="none" w:sz="0" w:space="0" w:color="auto"/>
            <w:bottom w:val="none" w:sz="0" w:space="0" w:color="auto"/>
            <w:right w:val="none" w:sz="0" w:space="0" w:color="auto"/>
          </w:divBdr>
        </w:div>
        <w:div w:id="1475174919">
          <w:marLeft w:val="0"/>
          <w:marRight w:val="0"/>
          <w:marTop w:val="0"/>
          <w:marBottom w:val="0"/>
          <w:divBdr>
            <w:top w:val="none" w:sz="0" w:space="0" w:color="auto"/>
            <w:left w:val="none" w:sz="0" w:space="0" w:color="auto"/>
            <w:bottom w:val="none" w:sz="0" w:space="0" w:color="auto"/>
            <w:right w:val="none" w:sz="0" w:space="0" w:color="auto"/>
          </w:divBdr>
        </w:div>
        <w:div w:id="1391613164">
          <w:marLeft w:val="0"/>
          <w:marRight w:val="0"/>
          <w:marTop w:val="0"/>
          <w:marBottom w:val="0"/>
          <w:divBdr>
            <w:top w:val="none" w:sz="0" w:space="0" w:color="auto"/>
            <w:left w:val="none" w:sz="0" w:space="0" w:color="auto"/>
            <w:bottom w:val="none" w:sz="0" w:space="0" w:color="auto"/>
            <w:right w:val="none" w:sz="0" w:space="0" w:color="auto"/>
          </w:divBdr>
        </w:div>
        <w:div w:id="196361305">
          <w:marLeft w:val="0"/>
          <w:marRight w:val="0"/>
          <w:marTop w:val="0"/>
          <w:marBottom w:val="0"/>
          <w:divBdr>
            <w:top w:val="none" w:sz="0" w:space="0" w:color="auto"/>
            <w:left w:val="none" w:sz="0" w:space="0" w:color="auto"/>
            <w:bottom w:val="none" w:sz="0" w:space="0" w:color="auto"/>
            <w:right w:val="none" w:sz="0" w:space="0" w:color="auto"/>
          </w:divBdr>
        </w:div>
        <w:div w:id="753941865">
          <w:marLeft w:val="0"/>
          <w:marRight w:val="0"/>
          <w:marTop w:val="0"/>
          <w:marBottom w:val="0"/>
          <w:divBdr>
            <w:top w:val="none" w:sz="0" w:space="0" w:color="auto"/>
            <w:left w:val="none" w:sz="0" w:space="0" w:color="auto"/>
            <w:bottom w:val="none" w:sz="0" w:space="0" w:color="auto"/>
            <w:right w:val="none" w:sz="0" w:space="0" w:color="auto"/>
          </w:divBdr>
        </w:div>
        <w:div w:id="39211293">
          <w:marLeft w:val="0"/>
          <w:marRight w:val="0"/>
          <w:marTop w:val="0"/>
          <w:marBottom w:val="0"/>
          <w:divBdr>
            <w:top w:val="none" w:sz="0" w:space="0" w:color="auto"/>
            <w:left w:val="none" w:sz="0" w:space="0" w:color="auto"/>
            <w:bottom w:val="none" w:sz="0" w:space="0" w:color="auto"/>
            <w:right w:val="none" w:sz="0" w:space="0" w:color="auto"/>
          </w:divBdr>
        </w:div>
        <w:div w:id="1958682844">
          <w:marLeft w:val="0"/>
          <w:marRight w:val="0"/>
          <w:marTop w:val="0"/>
          <w:marBottom w:val="0"/>
          <w:divBdr>
            <w:top w:val="none" w:sz="0" w:space="0" w:color="auto"/>
            <w:left w:val="none" w:sz="0" w:space="0" w:color="auto"/>
            <w:bottom w:val="none" w:sz="0" w:space="0" w:color="auto"/>
            <w:right w:val="none" w:sz="0" w:space="0" w:color="auto"/>
          </w:divBdr>
        </w:div>
        <w:div w:id="518935647">
          <w:marLeft w:val="0"/>
          <w:marRight w:val="0"/>
          <w:marTop w:val="0"/>
          <w:marBottom w:val="0"/>
          <w:divBdr>
            <w:top w:val="none" w:sz="0" w:space="0" w:color="auto"/>
            <w:left w:val="none" w:sz="0" w:space="0" w:color="auto"/>
            <w:bottom w:val="none" w:sz="0" w:space="0" w:color="auto"/>
            <w:right w:val="none" w:sz="0" w:space="0" w:color="auto"/>
          </w:divBdr>
        </w:div>
        <w:div w:id="1765567571">
          <w:marLeft w:val="0"/>
          <w:marRight w:val="0"/>
          <w:marTop w:val="0"/>
          <w:marBottom w:val="0"/>
          <w:divBdr>
            <w:top w:val="none" w:sz="0" w:space="0" w:color="auto"/>
            <w:left w:val="none" w:sz="0" w:space="0" w:color="auto"/>
            <w:bottom w:val="none" w:sz="0" w:space="0" w:color="auto"/>
            <w:right w:val="none" w:sz="0" w:space="0" w:color="auto"/>
          </w:divBdr>
        </w:div>
        <w:div w:id="1701780932">
          <w:marLeft w:val="0"/>
          <w:marRight w:val="0"/>
          <w:marTop w:val="0"/>
          <w:marBottom w:val="0"/>
          <w:divBdr>
            <w:top w:val="none" w:sz="0" w:space="0" w:color="auto"/>
            <w:left w:val="none" w:sz="0" w:space="0" w:color="auto"/>
            <w:bottom w:val="none" w:sz="0" w:space="0" w:color="auto"/>
            <w:right w:val="none" w:sz="0" w:space="0" w:color="auto"/>
          </w:divBdr>
        </w:div>
        <w:div w:id="56707079">
          <w:marLeft w:val="0"/>
          <w:marRight w:val="0"/>
          <w:marTop w:val="0"/>
          <w:marBottom w:val="0"/>
          <w:divBdr>
            <w:top w:val="none" w:sz="0" w:space="0" w:color="auto"/>
            <w:left w:val="none" w:sz="0" w:space="0" w:color="auto"/>
            <w:bottom w:val="none" w:sz="0" w:space="0" w:color="auto"/>
            <w:right w:val="none" w:sz="0" w:space="0" w:color="auto"/>
          </w:divBdr>
        </w:div>
        <w:div w:id="1292134234">
          <w:marLeft w:val="0"/>
          <w:marRight w:val="0"/>
          <w:marTop w:val="0"/>
          <w:marBottom w:val="0"/>
          <w:divBdr>
            <w:top w:val="none" w:sz="0" w:space="0" w:color="auto"/>
            <w:left w:val="none" w:sz="0" w:space="0" w:color="auto"/>
            <w:bottom w:val="none" w:sz="0" w:space="0" w:color="auto"/>
            <w:right w:val="none" w:sz="0" w:space="0" w:color="auto"/>
          </w:divBdr>
        </w:div>
        <w:div w:id="73206120">
          <w:marLeft w:val="0"/>
          <w:marRight w:val="0"/>
          <w:marTop w:val="0"/>
          <w:marBottom w:val="0"/>
          <w:divBdr>
            <w:top w:val="none" w:sz="0" w:space="0" w:color="auto"/>
            <w:left w:val="none" w:sz="0" w:space="0" w:color="auto"/>
            <w:bottom w:val="none" w:sz="0" w:space="0" w:color="auto"/>
            <w:right w:val="none" w:sz="0" w:space="0" w:color="auto"/>
          </w:divBdr>
        </w:div>
        <w:div w:id="1462189118">
          <w:marLeft w:val="0"/>
          <w:marRight w:val="0"/>
          <w:marTop w:val="0"/>
          <w:marBottom w:val="0"/>
          <w:divBdr>
            <w:top w:val="none" w:sz="0" w:space="0" w:color="auto"/>
            <w:left w:val="none" w:sz="0" w:space="0" w:color="auto"/>
            <w:bottom w:val="none" w:sz="0" w:space="0" w:color="auto"/>
            <w:right w:val="none" w:sz="0" w:space="0" w:color="auto"/>
          </w:divBdr>
        </w:div>
        <w:div w:id="757363073">
          <w:marLeft w:val="0"/>
          <w:marRight w:val="0"/>
          <w:marTop w:val="0"/>
          <w:marBottom w:val="0"/>
          <w:divBdr>
            <w:top w:val="none" w:sz="0" w:space="0" w:color="auto"/>
            <w:left w:val="none" w:sz="0" w:space="0" w:color="auto"/>
            <w:bottom w:val="none" w:sz="0" w:space="0" w:color="auto"/>
            <w:right w:val="none" w:sz="0" w:space="0" w:color="auto"/>
          </w:divBdr>
        </w:div>
        <w:div w:id="363868315">
          <w:marLeft w:val="0"/>
          <w:marRight w:val="0"/>
          <w:marTop w:val="0"/>
          <w:marBottom w:val="0"/>
          <w:divBdr>
            <w:top w:val="none" w:sz="0" w:space="0" w:color="auto"/>
            <w:left w:val="none" w:sz="0" w:space="0" w:color="auto"/>
            <w:bottom w:val="none" w:sz="0" w:space="0" w:color="auto"/>
            <w:right w:val="none" w:sz="0" w:space="0" w:color="auto"/>
          </w:divBdr>
        </w:div>
        <w:div w:id="1355381699">
          <w:marLeft w:val="0"/>
          <w:marRight w:val="0"/>
          <w:marTop w:val="0"/>
          <w:marBottom w:val="0"/>
          <w:divBdr>
            <w:top w:val="none" w:sz="0" w:space="0" w:color="auto"/>
            <w:left w:val="none" w:sz="0" w:space="0" w:color="auto"/>
            <w:bottom w:val="none" w:sz="0" w:space="0" w:color="auto"/>
            <w:right w:val="none" w:sz="0" w:space="0" w:color="auto"/>
          </w:divBdr>
        </w:div>
        <w:div w:id="348331650">
          <w:marLeft w:val="0"/>
          <w:marRight w:val="0"/>
          <w:marTop w:val="0"/>
          <w:marBottom w:val="0"/>
          <w:divBdr>
            <w:top w:val="none" w:sz="0" w:space="0" w:color="auto"/>
            <w:left w:val="none" w:sz="0" w:space="0" w:color="auto"/>
            <w:bottom w:val="none" w:sz="0" w:space="0" w:color="auto"/>
            <w:right w:val="none" w:sz="0" w:space="0" w:color="auto"/>
          </w:divBdr>
        </w:div>
        <w:div w:id="1609778133">
          <w:marLeft w:val="0"/>
          <w:marRight w:val="0"/>
          <w:marTop w:val="0"/>
          <w:marBottom w:val="0"/>
          <w:divBdr>
            <w:top w:val="none" w:sz="0" w:space="0" w:color="auto"/>
            <w:left w:val="none" w:sz="0" w:space="0" w:color="auto"/>
            <w:bottom w:val="none" w:sz="0" w:space="0" w:color="auto"/>
            <w:right w:val="none" w:sz="0" w:space="0" w:color="auto"/>
          </w:divBdr>
        </w:div>
        <w:div w:id="1553804613">
          <w:marLeft w:val="0"/>
          <w:marRight w:val="0"/>
          <w:marTop w:val="0"/>
          <w:marBottom w:val="0"/>
          <w:divBdr>
            <w:top w:val="none" w:sz="0" w:space="0" w:color="auto"/>
            <w:left w:val="none" w:sz="0" w:space="0" w:color="auto"/>
            <w:bottom w:val="none" w:sz="0" w:space="0" w:color="auto"/>
            <w:right w:val="none" w:sz="0" w:space="0" w:color="auto"/>
          </w:divBdr>
        </w:div>
        <w:div w:id="1143042856">
          <w:marLeft w:val="0"/>
          <w:marRight w:val="0"/>
          <w:marTop w:val="0"/>
          <w:marBottom w:val="0"/>
          <w:divBdr>
            <w:top w:val="none" w:sz="0" w:space="0" w:color="auto"/>
            <w:left w:val="none" w:sz="0" w:space="0" w:color="auto"/>
            <w:bottom w:val="none" w:sz="0" w:space="0" w:color="auto"/>
            <w:right w:val="none" w:sz="0" w:space="0" w:color="auto"/>
          </w:divBdr>
        </w:div>
        <w:div w:id="2127847147">
          <w:marLeft w:val="0"/>
          <w:marRight w:val="0"/>
          <w:marTop w:val="0"/>
          <w:marBottom w:val="0"/>
          <w:divBdr>
            <w:top w:val="none" w:sz="0" w:space="0" w:color="auto"/>
            <w:left w:val="none" w:sz="0" w:space="0" w:color="auto"/>
            <w:bottom w:val="none" w:sz="0" w:space="0" w:color="auto"/>
            <w:right w:val="none" w:sz="0" w:space="0" w:color="auto"/>
          </w:divBdr>
        </w:div>
        <w:div w:id="2051345606">
          <w:marLeft w:val="0"/>
          <w:marRight w:val="0"/>
          <w:marTop w:val="0"/>
          <w:marBottom w:val="0"/>
          <w:divBdr>
            <w:top w:val="none" w:sz="0" w:space="0" w:color="auto"/>
            <w:left w:val="none" w:sz="0" w:space="0" w:color="auto"/>
            <w:bottom w:val="none" w:sz="0" w:space="0" w:color="auto"/>
            <w:right w:val="none" w:sz="0" w:space="0" w:color="auto"/>
          </w:divBdr>
        </w:div>
        <w:div w:id="553544342">
          <w:marLeft w:val="0"/>
          <w:marRight w:val="0"/>
          <w:marTop w:val="0"/>
          <w:marBottom w:val="0"/>
          <w:divBdr>
            <w:top w:val="none" w:sz="0" w:space="0" w:color="auto"/>
            <w:left w:val="none" w:sz="0" w:space="0" w:color="auto"/>
            <w:bottom w:val="none" w:sz="0" w:space="0" w:color="auto"/>
            <w:right w:val="none" w:sz="0" w:space="0" w:color="auto"/>
          </w:divBdr>
        </w:div>
        <w:div w:id="548079794">
          <w:marLeft w:val="0"/>
          <w:marRight w:val="0"/>
          <w:marTop w:val="0"/>
          <w:marBottom w:val="0"/>
          <w:divBdr>
            <w:top w:val="none" w:sz="0" w:space="0" w:color="auto"/>
            <w:left w:val="none" w:sz="0" w:space="0" w:color="auto"/>
            <w:bottom w:val="none" w:sz="0" w:space="0" w:color="auto"/>
            <w:right w:val="none" w:sz="0" w:space="0" w:color="auto"/>
          </w:divBdr>
        </w:div>
        <w:div w:id="729500766">
          <w:marLeft w:val="0"/>
          <w:marRight w:val="0"/>
          <w:marTop w:val="0"/>
          <w:marBottom w:val="0"/>
          <w:divBdr>
            <w:top w:val="none" w:sz="0" w:space="0" w:color="auto"/>
            <w:left w:val="none" w:sz="0" w:space="0" w:color="auto"/>
            <w:bottom w:val="none" w:sz="0" w:space="0" w:color="auto"/>
            <w:right w:val="none" w:sz="0" w:space="0" w:color="auto"/>
          </w:divBdr>
        </w:div>
        <w:div w:id="1287850964">
          <w:marLeft w:val="0"/>
          <w:marRight w:val="0"/>
          <w:marTop w:val="0"/>
          <w:marBottom w:val="0"/>
          <w:divBdr>
            <w:top w:val="none" w:sz="0" w:space="0" w:color="auto"/>
            <w:left w:val="none" w:sz="0" w:space="0" w:color="auto"/>
            <w:bottom w:val="none" w:sz="0" w:space="0" w:color="auto"/>
            <w:right w:val="none" w:sz="0" w:space="0" w:color="auto"/>
          </w:divBdr>
        </w:div>
        <w:div w:id="1220046791">
          <w:marLeft w:val="0"/>
          <w:marRight w:val="0"/>
          <w:marTop w:val="0"/>
          <w:marBottom w:val="0"/>
          <w:divBdr>
            <w:top w:val="none" w:sz="0" w:space="0" w:color="auto"/>
            <w:left w:val="none" w:sz="0" w:space="0" w:color="auto"/>
            <w:bottom w:val="none" w:sz="0" w:space="0" w:color="auto"/>
            <w:right w:val="none" w:sz="0" w:space="0" w:color="auto"/>
          </w:divBdr>
        </w:div>
        <w:div w:id="1316059485">
          <w:marLeft w:val="0"/>
          <w:marRight w:val="0"/>
          <w:marTop w:val="0"/>
          <w:marBottom w:val="0"/>
          <w:divBdr>
            <w:top w:val="none" w:sz="0" w:space="0" w:color="auto"/>
            <w:left w:val="none" w:sz="0" w:space="0" w:color="auto"/>
            <w:bottom w:val="none" w:sz="0" w:space="0" w:color="auto"/>
            <w:right w:val="none" w:sz="0" w:space="0" w:color="auto"/>
          </w:divBdr>
        </w:div>
        <w:div w:id="389496707">
          <w:marLeft w:val="0"/>
          <w:marRight w:val="0"/>
          <w:marTop w:val="0"/>
          <w:marBottom w:val="0"/>
          <w:divBdr>
            <w:top w:val="none" w:sz="0" w:space="0" w:color="auto"/>
            <w:left w:val="none" w:sz="0" w:space="0" w:color="auto"/>
            <w:bottom w:val="none" w:sz="0" w:space="0" w:color="auto"/>
            <w:right w:val="none" w:sz="0" w:space="0" w:color="auto"/>
          </w:divBdr>
        </w:div>
        <w:div w:id="781415646">
          <w:marLeft w:val="0"/>
          <w:marRight w:val="0"/>
          <w:marTop w:val="0"/>
          <w:marBottom w:val="0"/>
          <w:divBdr>
            <w:top w:val="none" w:sz="0" w:space="0" w:color="auto"/>
            <w:left w:val="none" w:sz="0" w:space="0" w:color="auto"/>
            <w:bottom w:val="none" w:sz="0" w:space="0" w:color="auto"/>
            <w:right w:val="none" w:sz="0" w:space="0" w:color="auto"/>
          </w:divBdr>
        </w:div>
        <w:div w:id="48775173">
          <w:marLeft w:val="0"/>
          <w:marRight w:val="0"/>
          <w:marTop w:val="0"/>
          <w:marBottom w:val="0"/>
          <w:divBdr>
            <w:top w:val="none" w:sz="0" w:space="0" w:color="auto"/>
            <w:left w:val="none" w:sz="0" w:space="0" w:color="auto"/>
            <w:bottom w:val="none" w:sz="0" w:space="0" w:color="auto"/>
            <w:right w:val="none" w:sz="0" w:space="0" w:color="auto"/>
          </w:divBdr>
        </w:div>
        <w:div w:id="530731178">
          <w:marLeft w:val="0"/>
          <w:marRight w:val="0"/>
          <w:marTop w:val="0"/>
          <w:marBottom w:val="0"/>
          <w:divBdr>
            <w:top w:val="none" w:sz="0" w:space="0" w:color="auto"/>
            <w:left w:val="none" w:sz="0" w:space="0" w:color="auto"/>
            <w:bottom w:val="none" w:sz="0" w:space="0" w:color="auto"/>
            <w:right w:val="none" w:sz="0" w:space="0" w:color="auto"/>
          </w:divBdr>
        </w:div>
        <w:div w:id="388841209">
          <w:marLeft w:val="0"/>
          <w:marRight w:val="0"/>
          <w:marTop w:val="0"/>
          <w:marBottom w:val="0"/>
          <w:divBdr>
            <w:top w:val="none" w:sz="0" w:space="0" w:color="auto"/>
            <w:left w:val="none" w:sz="0" w:space="0" w:color="auto"/>
            <w:bottom w:val="none" w:sz="0" w:space="0" w:color="auto"/>
            <w:right w:val="none" w:sz="0" w:space="0" w:color="auto"/>
          </w:divBdr>
        </w:div>
        <w:div w:id="2136411769">
          <w:marLeft w:val="0"/>
          <w:marRight w:val="0"/>
          <w:marTop w:val="0"/>
          <w:marBottom w:val="0"/>
          <w:divBdr>
            <w:top w:val="none" w:sz="0" w:space="0" w:color="auto"/>
            <w:left w:val="none" w:sz="0" w:space="0" w:color="auto"/>
            <w:bottom w:val="none" w:sz="0" w:space="0" w:color="auto"/>
            <w:right w:val="none" w:sz="0" w:space="0" w:color="auto"/>
          </w:divBdr>
        </w:div>
        <w:div w:id="1345861491">
          <w:marLeft w:val="0"/>
          <w:marRight w:val="0"/>
          <w:marTop w:val="0"/>
          <w:marBottom w:val="0"/>
          <w:divBdr>
            <w:top w:val="none" w:sz="0" w:space="0" w:color="auto"/>
            <w:left w:val="none" w:sz="0" w:space="0" w:color="auto"/>
            <w:bottom w:val="none" w:sz="0" w:space="0" w:color="auto"/>
            <w:right w:val="none" w:sz="0" w:space="0" w:color="auto"/>
          </w:divBdr>
        </w:div>
        <w:div w:id="1483086068">
          <w:marLeft w:val="0"/>
          <w:marRight w:val="0"/>
          <w:marTop w:val="0"/>
          <w:marBottom w:val="0"/>
          <w:divBdr>
            <w:top w:val="none" w:sz="0" w:space="0" w:color="auto"/>
            <w:left w:val="none" w:sz="0" w:space="0" w:color="auto"/>
            <w:bottom w:val="none" w:sz="0" w:space="0" w:color="auto"/>
            <w:right w:val="none" w:sz="0" w:space="0" w:color="auto"/>
          </w:divBdr>
        </w:div>
        <w:div w:id="1351489985">
          <w:marLeft w:val="0"/>
          <w:marRight w:val="0"/>
          <w:marTop w:val="0"/>
          <w:marBottom w:val="0"/>
          <w:divBdr>
            <w:top w:val="none" w:sz="0" w:space="0" w:color="auto"/>
            <w:left w:val="none" w:sz="0" w:space="0" w:color="auto"/>
            <w:bottom w:val="none" w:sz="0" w:space="0" w:color="auto"/>
            <w:right w:val="none" w:sz="0" w:space="0" w:color="auto"/>
          </w:divBdr>
        </w:div>
        <w:div w:id="475070983">
          <w:marLeft w:val="0"/>
          <w:marRight w:val="0"/>
          <w:marTop w:val="0"/>
          <w:marBottom w:val="0"/>
          <w:divBdr>
            <w:top w:val="none" w:sz="0" w:space="0" w:color="auto"/>
            <w:left w:val="none" w:sz="0" w:space="0" w:color="auto"/>
            <w:bottom w:val="none" w:sz="0" w:space="0" w:color="auto"/>
            <w:right w:val="none" w:sz="0" w:space="0" w:color="auto"/>
          </w:divBdr>
        </w:div>
        <w:div w:id="1308782925">
          <w:marLeft w:val="0"/>
          <w:marRight w:val="0"/>
          <w:marTop w:val="0"/>
          <w:marBottom w:val="0"/>
          <w:divBdr>
            <w:top w:val="none" w:sz="0" w:space="0" w:color="auto"/>
            <w:left w:val="none" w:sz="0" w:space="0" w:color="auto"/>
            <w:bottom w:val="none" w:sz="0" w:space="0" w:color="auto"/>
            <w:right w:val="none" w:sz="0" w:space="0" w:color="auto"/>
          </w:divBdr>
        </w:div>
        <w:div w:id="1119371951">
          <w:marLeft w:val="0"/>
          <w:marRight w:val="0"/>
          <w:marTop w:val="0"/>
          <w:marBottom w:val="0"/>
          <w:divBdr>
            <w:top w:val="none" w:sz="0" w:space="0" w:color="auto"/>
            <w:left w:val="none" w:sz="0" w:space="0" w:color="auto"/>
            <w:bottom w:val="none" w:sz="0" w:space="0" w:color="auto"/>
            <w:right w:val="none" w:sz="0" w:space="0" w:color="auto"/>
          </w:divBdr>
        </w:div>
        <w:div w:id="1240947525">
          <w:marLeft w:val="0"/>
          <w:marRight w:val="0"/>
          <w:marTop w:val="0"/>
          <w:marBottom w:val="0"/>
          <w:divBdr>
            <w:top w:val="none" w:sz="0" w:space="0" w:color="auto"/>
            <w:left w:val="none" w:sz="0" w:space="0" w:color="auto"/>
            <w:bottom w:val="none" w:sz="0" w:space="0" w:color="auto"/>
            <w:right w:val="none" w:sz="0" w:space="0" w:color="auto"/>
          </w:divBdr>
        </w:div>
        <w:div w:id="246424510">
          <w:marLeft w:val="0"/>
          <w:marRight w:val="0"/>
          <w:marTop w:val="0"/>
          <w:marBottom w:val="0"/>
          <w:divBdr>
            <w:top w:val="none" w:sz="0" w:space="0" w:color="auto"/>
            <w:left w:val="none" w:sz="0" w:space="0" w:color="auto"/>
            <w:bottom w:val="none" w:sz="0" w:space="0" w:color="auto"/>
            <w:right w:val="none" w:sz="0" w:space="0" w:color="auto"/>
          </w:divBdr>
        </w:div>
        <w:div w:id="961153491">
          <w:marLeft w:val="0"/>
          <w:marRight w:val="0"/>
          <w:marTop w:val="0"/>
          <w:marBottom w:val="0"/>
          <w:divBdr>
            <w:top w:val="none" w:sz="0" w:space="0" w:color="auto"/>
            <w:left w:val="none" w:sz="0" w:space="0" w:color="auto"/>
            <w:bottom w:val="none" w:sz="0" w:space="0" w:color="auto"/>
            <w:right w:val="none" w:sz="0" w:space="0" w:color="auto"/>
          </w:divBdr>
        </w:div>
        <w:div w:id="1562445635">
          <w:marLeft w:val="0"/>
          <w:marRight w:val="0"/>
          <w:marTop w:val="0"/>
          <w:marBottom w:val="0"/>
          <w:divBdr>
            <w:top w:val="none" w:sz="0" w:space="0" w:color="auto"/>
            <w:left w:val="none" w:sz="0" w:space="0" w:color="auto"/>
            <w:bottom w:val="none" w:sz="0" w:space="0" w:color="auto"/>
            <w:right w:val="none" w:sz="0" w:space="0" w:color="auto"/>
          </w:divBdr>
        </w:div>
        <w:div w:id="620763596">
          <w:marLeft w:val="0"/>
          <w:marRight w:val="0"/>
          <w:marTop w:val="0"/>
          <w:marBottom w:val="0"/>
          <w:divBdr>
            <w:top w:val="none" w:sz="0" w:space="0" w:color="auto"/>
            <w:left w:val="none" w:sz="0" w:space="0" w:color="auto"/>
            <w:bottom w:val="none" w:sz="0" w:space="0" w:color="auto"/>
            <w:right w:val="none" w:sz="0" w:space="0" w:color="auto"/>
          </w:divBdr>
        </w:div>
        <w:div w:id="1188327332">
          <w:marLeft w:val="0"/>
          <w:marRight w:val="0"/>
          <w:marTop w:val="0"/>
          <w:marBottom w:val="0"/>
          <w:divBdr>
            <w:top w:val="none" w:sz="0" w:space="0" w:color="auto"/>
            <w:left w:val="none" w:sz="0" w:space="0" w:color="auto"/>
            <w:bottom w:val="none" w:sz="0" w:space="0" w:color="auto"/>
            <w:right w:val="none" w:sz="0" w:space="0" w:color="auto"/>
          </w:divBdr>
        </w:div>
        <w:div w:id="293028483">
          <w:marLeft w:val="0"/>
          <w:marRight w:val="0"/>
          <w:marTop w:val="0"/>
          <w:marBottom w:val="0"/>
          <w:divBdr>
            <w:top w:val="none" w:sz="0" w:space="0" w:color="auto"/>
            <w:left w:val="none" w:sz="0" w:space="0" w:color="auto"/>
            <w:bottom w:val="none" w:sz="0" w:space="0" w:color="auto"/>
            <w:right w:val="none" w:sz="0" w:space="0" w:color="auto"/>
          </w:divBdr>
        </w:div>
        <w:div w:id="1160194694">
          <w:marLeft w:val="0"/>
          <w:marRight w:val="0"/>
          <w:marTop w:val="0"/>
          <w:marBottom w:val="0"/>
          <w:divBdr>
            <w:top w:val="none" w:sz="0" w:space="0" w:color="auto"/>
            <w:left w:val="none" w:sz="0" w:space="0" w:color="auto"/>
            <w:bottom w:val="none" w:sz="0" w:space="0" w:color="auto"/>
            <w:right w:val="none" w:sz="0" w:space="0" w:color="auto"/>
          </w:divBdr>
        </w:div>
        <w:div w:id="1870609735">
          <w:marLeft w:val="0"/>
          <w:marRight w:val="0"/>
          <w:marTop w:val="0"/>
          <w:marBottom w:val="0"/>
          <w:divBdr>
            <w:top w:val="none" w:sz="0" w:space="0" w:color="auto"/>
            <w:left w:val="none" w:sz="0" w:space="0" w:color="auto"/>
            <w:bottom w:val="none" w:sz="0" w:space="0" w:color="auto"/>
            <w:right w:val="none" w:sz="0" w:space="0" w:color="auto"/>
          </w:divBdr>
        </w:div>
        <w:div w:id="1458255421">
          <w:marLeft w:val="0"/>
          <w:marRight w:val="0"/>
          <w:marTop w:val="0"/>
          <w:marBottom w:val="0"/>
          <w:divBdr>
            <w:top w:val="none" w:sz="0" w:space="0" w:color="auto"/>
            <w:left w:val="none" w:sz="0" w:space="0" w:color="auto"/>
            <w:bottom w:val="none" w:sz="0" w:space="0" w:color="auto"/>
            <w:right w:val="none" w:sz="0" w:space="0" w:color="auto"/>
          </w:divBdr>
        </w:div>
        <w:div w:id="1659767416">
          <w:marLeft w:val="0"/>
          <w:marRight w:val="0"/>
          <w:marTop w:val="0"/>
          <w:marBottom w:val="0"/>
          <w:divBdr>
            <w:top w:val="none" w:sz="0" w:space="0" w:color="auto"/>
            <w:left w:val="none" w:sz="0" w:space="0" w:color="auto"/>
            <w:bottom w:val="none" w:sz="0" w:space="0" w:color="auto"/>
            <w:right w:val="none" w:sz="0" w:space="0" w:color="auto"/>
          </w:divBdr>
        </w:div>
        <w:div w:id="997340710">
          <w:marLeft w:val="0"/>
          <w:marRight w:val="0"/>
          <w:marTop w:val="0"/>
          <w:marBottom w:val="0"/>
          <w:divBdr>
            <w:top w:val="none" w:sz="0" w:space="0" w:color="auto"/>
            <w:left w:val="none" w:sz="0" w:space="0" w:color="auto"/>
            <w:bottom w:val="none" w:sz="0" w:space="0" w:color="auto"/>
            <w:right w:val="none" w:sz="0" w:space="0" w:color="auto"/>
          </w:divBdr>
        </w:div>
        <w:div w:id="1827238707">
          <w:marLeft w:val="0"/>
          <w:marRight w:val="0"/>
          <w:marTop w:val="0"/>
          <w:marBottom w:val="0"/>
          <w:divBdr>
            <w:top w:val="none" w:sz="0" w:space="0" w:color="auto"/>
            <w:left w:val="none" w:sz="0" w:space="0" w:color="auto"/>
            <w:bottom w:val="none" w:sz="0" w:space="0" w:color="auto"/>
            <w:right w:val="none" w:sz="0" w:space="0" w:color="auto"/>
          </w:divBdr>
        </w:div>
        <w:div w:id="278999497">
          <w:marLeft w:val="0"/>
          <w:marRight w:val="0"/>
          <w:marTop w:val="0"/>
          <w:marBottom w:val="0"/>
          <w:divBdr>
            <w:top w:val="none" w:sz="0" w:space="0" w:color="auto"/>
            <w:left w:val="none" w:sz="0" w:space="0" w:color="auto"/>
            <w:bottom w:val="none" w:sz="0" w:space="0" w:color="auto"/>
            <w:right w:val="none" w:sz="0" w:space="0" w:color="auto"/>
          </w:divBdr>
        </w:div>
        <w:div w:id="1884097378">
          <w:marLeft w:val="0"/>
          <w:marRight w:val="0"/>
          <w:marTop w:val="0"/>
          <w:marBottom w:val="0"/>
          <w:divBdr>
            <w:top w:val="none" w:sz="0" w:space="0" w:color="auto"/>
            <w:left w:val="none" w:sz="0" w:space="0" w:color="auto"/>
            <w:bottom w:val="none" w:sz="0" w:space="0" w:color="auto"/>
            <w:right w:val="none" w:sz="0" w:space="0" w:color="auto"/>
          </w:divBdr>
        </w:div>
        <w:div w:id="990406145">
          <w:marLeft w:val="0"/>
          <w:marRight w:val="0"/>
          <w:marTop w:val="0"/>
          <w:marBottom w:val="0"/>
          <w:divBdr>
            <w:top w:val="none" w:sz="0" w:space="0" w:color="auto"/>
            <w:left w:val="none" w:sz="0" w:space="0" w:color="auto"/>
            <w:bottom w:val="none" w:sz="0" w:space="0" w:color="auto"/>
            <w:right w:val="none" w:sz="0" w:space="0" w:color="auto"/>
          </w:divBdr>
        </w:div>
        <w:div w:id="1600405794">
          <w:marLeft w:val="0"/>
          <w:marRight w:val="0"/>
          <w:marTop w:val="0"/>
          <w:marBottom w:val="0"/>
          <w:divBdr>
            <w:top w:val="none" w:sz="0" w:space="0" w:color="auto"/>
            <w:left w:val="none" w:sz="0" w:space="0" w:color="auto"/>
            <w:bottom w:val="none" w:sz="0" w:space="0" w:color="auto"/>
            <w:right w:val="none" w:sz="0" w:space="0" w:color="auto"/>
          </w:divBdr>
        </w:div>
        <w:div w:id="1058288563">
          <w:marLeft w:val="0"/>
          <w:marRight w:val="0"/>
          <w:marTop w:val="0"/>
          <w:marBottom w:val="0"/>
          <w:divBdr>
            <w:top w:val="none" w:sz="0" w:space="0" w:color="auto"/>
            <w:left w:val="none" w:sz="0" w:space="0" w:color="auto"/>
            <w:bottom w:val="none" w:sz="0" w:space="0" w:color="auto"/>
            <w:right w:val="none" w:sz="0" w:space="0" w:color="auto"/>
          </w:divBdr>
        </w:div>
        <w:div w:id="1774590365">
          <w:marLeft w:val="0"/>
          <w:marRight w:val="0"/>
          <w:marTop w:val="0"/>
          <w:marBottom w:val="0"/>
          <w:divBdr>
            <w:top w:val="none" w:sz="0" w:space="0" w:color="auto"/>
            <w:left w:val="none" w:sz="0" w:space="0" w:color="auto"/>
            <w:bottom w:val="none" w:sz="0" w:space="0" w:color="auto"/>
            <w:right w:val="none" w:sz="0" w:space="0" w:color="auto"/>
          </w:divBdr>
        </w:div>
        <w:div w:id="982268743">
          <w:marLeft w:val="0"/>
          <w:marRight w:val="0"/>
          <w:marTop w:val="0"/>
          <w:marBottom w:val="0"/>
          <w:divBdr>
            <w:top w:val="none" w:sz="0" w:space="0" w:color="auto"/>
            <w:left w:val="none" w:sz="0" w:space="0" w:color="auto"/>
            <w:bottom w:val="none" w:sz="0" w:space="0" w:color="auto"/>
            <w:right w:val="none" w:sz="0" w:space="0" w:color="auto"/>
          </w:divBdr>
        </w:div>
        <w:div w:id="614480180">
          <w:marLeft w:val="0"/>
          <w:marRight w:val="0"/>
          <w:marTop w:val="0"/>
          <w:marBottom w:val="0"/>
          <w:divBdr>
            <w:top w:val="none" w:sz="0" w:space="0" w:color="auto"/>
            <w:left w:val="none" w:sz="0" w:space="0" w:color="auto"/>
            <w:bottom w:val="none" w:sz="0" w:space="0" w:color="auto"/>
            <w:right w:val="none" w:sz="0" w:space="0" w:color="auto"/>
          </w:divBdr>
        </w:div>
        <w:div w:id="606891991">
          <w:marLeft w:val="0"/>
          <w:marRight w:val="0"/>
          <w:marTop w:val="0"/>
          <w:marBottom w:val="0"/>
          <w:divBdr>
            <w:top w:val="none" w:sz="0" w:space="0" w:color="auto"/>
            <w:left w:val="none" w:sz="0" w:space="0" w:color="auto"/>
            <w:bottom w:val="none" w:sz="0" w:space="0" w:color="auto"/>
            <w:right w:val="none" w:sz="0" w:space="0" w:color="auto"/>
          </w:divBdr>
        </w:div>
        <w:div w:id="640161581">
          <w:marLeft w:val="0"/>
          <w:marRight w:val="0"/>
          <w:marTop w:val="0"/>
          <w:marBottom w:val="0"/>
          <w:divBdr>
            <w:top w:val="none" w:sz="0" w:space="0" w:color="auto"/>
            <w:left w:val="none" w:sz="0" w:space="0" w:color="auto"/>
            <w:bottom w:val="none" w:sz="0" w:space="0" w:color="auto"/>
            <w:right w:val="none" w:sz="0" w:space="0" w:color="auto"/>
          </w:divBdr>
        </w:div>
        <w:div w:id="860975359">
          <w:marLeft w:val="0"/>
          <w:marRight w:val="0"/>
          <w:marTop w:val="0"/>
          <w:marBottom w:val="0"/>
          <w:divBdr>
            <w:top w:val="none" w:sz="0" w:space="0" w:color="auto"/>
            <w:left w:val="none" w:sz="0" w:space="0" w:color="auto"/>
            <w:bottom w:val="none" w:sz="0" w:space="0" w:color="auto"/>
            <w:right w:val="none" w:sz="0" w:space="0" w:color="auto"/>
          </w:divBdr>
        </w:div>
        <w:div w:id="273246878">
          <w:marLeft w:val="0"/>
          <w:marRight w:val="0"/>
          <w:marTop w:val="0"/>
          <w:marBottom w:val="0"/>
          <w:divBdr>
            <w:top w:val="none" w:sz="0" w:space="0" w:color="auto"/>
            <w:left w:val="none" w:sz="0" w:space="0" w:color="auto"/>
            <w:bottom w:val="none" w:sz="0" w:space="0" w:color="auto"/>
            <w:right w:val="none" w:sz="0" w:space="0" w:color="auto"/>
          </w:divBdr>
        </w:div>
        <w:div w:id="1420444606">
          <w:marLeft w:val="0"/>
          <w:marRight w:val="0"/>
          <w:marTop w:val="0"/>
          <w:marBottom w:val="0"/>
          <w:divBdr>
            <w:top w:val="none" w:sz="0" w:space="0" w:color="auto"/>
            <w:left w:val="none" w:sz="0" w:space="0" w:color="auto"/>
            <w:bottom w:val="none" w:sz="0" w:space="0" w:color="auto"/>
            <w:right w:val="none" w:sz="0" w:space="0" w:color="auto"/>
          </w:divBdr>
        </w:div>
        <w:div w:id="2007711322">
          <w:marLeft w:val="0"/>
          <w:marRight w:val="0"/>
          <w:marTop w:val="0"/>
          <w:marBottom w:val="0"/>
          <w:divBdr>
            <w:top w:val="none" w:sz="0" w:space="0" w:color="auto"/>
            <w:left w:val="none" w:sz="0" w:space="0" w:color="auto"/>
            <w:bottom w:val="none" w:sz="0" w:space="0" w:color="auto"/>
            <w:right w:val="none" w:sz="0" w:space="0" w:color="auto"/>
          </w:divBdr>
        </w:div>
        <w:div w:id="261955810">
          <w:marLeft w:val="0"/>
          <w:marRight w:val="0"/>
          <w:marTop w:val="0"/>
          <w:marBottom w:val="0"/>
          <w:divBdr>
            <w:top w:val="none" w:sz="0" w:space="0" w:color="auto"/>
            <w:left w:val="none" w:sz="0" w:space="0" w:color="auto"/>
            <w:bottom w:val="none" w:sz="0" w:space="0" w:color="auto"/>
            <w:right w:val="none" w:sz="0" w:space="0" w:color="auto"/>
          </w:divBdr>
        </w:div>
        <w:div w:id="572009881">
          <w:marLeft w:val="0"/>
          <w:marRight w:val="0"/>
          <w:marTop w:val="0"/>
          <w:marBottom w:val="0"/>
          <w:divBdr>
            <w:top w:val="none" w:sz="0" w:space="0" w:color="auto"/>
            <w:left w:val="none" w:sz="0" w:space="0" w:color="auto"/>
            <w:bottom w:val="none" w:sz="0" w:space="0" w:color="auto"/>
            <w:right w:val="none" w:sz="0" w:space="0" w:color="auto"/>
          </w:divBdr>
        </w:div>
        <w:div w:id="1398354951">
          <w:marLeft w:val="0"/>
          <w:marRight w:val="0"/>
          <w:marTop w:val="0"/>
          <w:marBottom w:val="0"/>
          <w:divBdr>
            <w:top w:val="none" w:sz="0" w:space="0" w:color="auto"/>
            <w:left w:val="none" w:sz="0" w:space="0" w:color="auto"/>
            <w:bottom w:val="none" w:sz="0" w:space="0" w:color="auto"/>
            <w:right w:val="none" w:sz="0" w:space="0" w:color="auto"/>
          </w:divBdr>
        </w:div>
        <w:div w:id="409428192">
          <w:marLeft w:val="0"/>
          <w:marRight w:val="0"/>
          <w:marTop w:val="0"/>
          <w:marBottom w:val="0"/>
          <w:divBdr>
            <w:top w:val="none" w:sz="0" w:space="0" w:color="auto"/>
            <w:left w:val="none" w:sz="0" w:space="0" w:color="auto"/>
            <w:bottom w:val="none" w:sz="0" w:space="0" w:color="auto"/>
            <w:right w:val="none" w:sz="0" w:space="0" w:color="auto"/>
          </w:divBdr>
        </w:div>
        <w:div w:id="502016559">
          <w:marLeft w:val="0"/>
          <w:marRight w:val="0"/>
          <w:marTop w:val="0"/>
          <w:marBottom w:val="0"/>
          <w:divBdr>
            <w:top w:val="none" w:sz="0" w:space="0" w:color="auto"/>
            <w:left w:val="none" w:sz="0" w:space="0" w:color="auto"/>
            <w:bottom w:val="none" w:sz="0" w:space="0" w:color="auto"/>
            <w:right w:val="none" w:sz="0" w:space="0" w:color="auto"/>
          </w:divBdr>
        </w:div>
        <w:div w:id="1465197279">
          <w:marLeft w:val="0"/>
          <w:marRight w:val="0"/>
          <w:marTop w:val="0"/>
          <w:marBottom w:val="0"/>
          <w:divBdr>
            <w:top w:val="none" w:sz="0" w:space="0" w:color="auto"/>
            <w:left w:val="none" w:sz="0" w:space="0" w:color="auto"/>
            <w:bottom w:val="none" w:sz="0" w:space="0" w:color="auto"/>
            <w:right w:val="none" w:sz="0" w:space="0" w:color="auto"/>
          </w:divBdr>
        </w:div>
        <w:div w:id="1457093403">
          <w:marLeft w:val="0"/>
          <w:marRight w:val="0"/>
          <w:marTop w:val="0"/>
          <w:marBottom w:val="0"/>
          <w:divBdr>
            <w:top w:val="none" w:sz="0" w:space="0" w:color="auto"/>
            <w:left w:val="none" w:sz="0" w:space="0" w:color="auto"/>
            <w:bottom w:val="none" w:sz="0" w:space="0" w:color="auto"/>
            <w:right w:val="none" w:sz="0" w:space="0" w:color="auto"/>
          </w:divBdr>
        </w:div>
        <w:div w:id="2033144781">
          <w:marLeft w:val="0"/>
          <w:marRight w:val="0"/>
          <w:marTop w:val="0"/>
          <w:marBottom w:val="0"/>
          <w:divBdr>
            <w:top w:val="none" w:sz="0" w:space="0" w:color="auto"/>
            <w:left w:val="none" w:sz="0" w:space="0" w:color="auto"/>
            <w:bottom w:val="none" w:sz="0" w:space="0" w:color="auto"/>
            <w:right w:val="none" w:sz="0" w:space="0" w:color="auto"/>
          </w:divBdr>
        </w:div>
        <w:div w:id="318459294">
          <w:marLeft w:val="0"/>
          <w:marRight w:val="0"/>
          <w:marTop w:val="0"/>
          <w:marBottom w:val="0"/>
          <w:divBdr>
            <w:top w:val="none" w:sz="0" w:space="0" w:color="auto"/>
            <w:left w:val="none" w:sz="0" w:space="0" w:color="auto"/>
            <w:bottom w:val="none" w:sz="0" w:space="0" w:color="auto"/>
            <w:right w:val="none" w:sz="0" w:space="0" w:color="auto"/>
          </w:divBdr>
        </w:div>
        <w:div w:id="1351638124">
          <w:marLeft w:val="0"/>
          <w:marRight w:val="0"/>
          <w:marTop w:val="0"/>
          <w:marBottom w:val="0"/>
          <w:divBdr>
            <w:top w:val="none" w:sz="0" w:space="0" w:color="auto"/>
            <w:left w:val="none" w:sz="0" w:space="0" w:color="auto"/>
            <w:bottom w:val="none" w:sz="0" w:space="0" w:color="auto"/>
            <w:right w:val="none" w:sz="0" w:space="0" w:color="auto"/>
          </w:divBdr>
        </w:div>
        <w:div w:id="865411956">
          <w:marLeft w:val="0"/>
          <w:marRight w:val="0"/>
          <w:marTop w:val="0"/>
          <w:marBottom w:val="0"/>
          <w:divBdr>
            <w:top w:val="none" w:sz="0" w:space="0" w:color="auto"/>
            <w:left w:val="none" w:sz="0" w:space="0" w:color="auto"/>
            <w:bottom w:val="none" w:sz="0" w:space="0" w:color="auto"/>
            <w:right w:val="none" w:sz="0" w:space="0" w:color="auto"/>
          </w:divBdr>
        </w:div>
        <w:div w:id="1013800077">
          <w:marLeft w:val="0"/>
          <w:marRight w:val="0"/>
          <w:marTop w:val="0"/>
          <w:marBottom w:val="0"/>
          <w:divBdr>
            <w:top w:val="none" w:sz="0" w:space="0" w:color="auto"/>
            <w:left w:val="none" w:sz="0" w:space="0" w:color="auto"/>
            <w:bottom w:val="none" w:sz="0" w:space="0" w:color="auto"/>
            <w:right w:val="none" w:sz="0" w:space="0" w:color="auto"/>
          </w:divBdr>
        </w:div>
        <w:div w:id="533731718">
          <w:marLeft w:val="0"/>
          <w:marRight w:val="0"/>
          <w:marTop w:val="0"/>
          <w:marBottom w:val="0"/>
          <w:divBdr>
            <w:top w:val="none" w:sz="0" w:space="0" w:color="auto"/>
            <w:left w:val="none" w:sz="0" w:space="0" w:color="auto"/>
            <w:bottom w:val="none" w:sz="0" w:space="0" w:color="auto"/>
            <w:right w:val="none" w:sz="0" w:space="0" w:color="auto"/>
          </w:divBdr>
        </w:div>
        <w:div w:id="1251500250">
          <w:marLeft w:val="0"/>
          <w:marRight w:val="0"/>
          <w:marTop w:val="0"/>
          <w:marBottom w:val="0"/>
          <w:divBdr>
            <w:top w:val="none" w:sz="0" w:space="0" w:color="auto"/>
            <w:left w:val="none" w:sz="0" w:space="0" w:color="auto"/>
            <w:bottom w:val="none" w:sz="0" w:space="0" w:color="auto"/>
            <w:right w:val="none" w:sz="0" w:space="0" w:color="auto"/>
          </w:divBdr>
        </w:div>
        <w:div w:id="711148555">
          <w:marLeft w:val="0"/>
          <w:marRight w:val="0"/>
          <w:marTop w:val="0"/>
          <w:marBottom w:val="0"/>
          <w:divBdr>
            <w:top w:val="none" w:sz="0" w:space="0" w:color="auto"/>
            <w:left w:val="none" w:sz="0" w:space="0" w:color="auto"/>
            <w:bottom w:val="none" w:sz="0" w:space="0" w:color="auto"/>
            <w:right w:val="none" w:sz="0" w:space="0" w:color="auto"/>
          </w:divBdr>
        </w:div>
        <w:div w:id="1668753193">
          <w:marLeft w:val="0"/>
          <w:marRight w:val="0"/>
          <w:marTop w:val="0"/>
          <w:marBottom w:val="0"/>
          <w:divBdr>
            <w:top w:val="none" w:sz="0" w:space="0" w:color="auto"/>
            <w:left w:val="none" w:sz="0" w:space="0" w:color="auto"/>
            <w:bottom w:val="none" w:sz="0" w:space="0" w:color="auto"/>
            <w:right w:val="none" w:sz="0" w:space="0" w:color="auto"/>
          </w:divBdr>
        </w:div>
        <w:div w:id="1436287730">
          <w:marLeft w:val="0"/>
          <w:marRight w:val="0"/>
          <w:marTop w:val="0"/>
          <w:marBottom w:val="0"/>
          <w:divBdr>
            <w:top w:val="none" w:sz="0" w:space="0" w:color="auto"/>
            <w:left w:val="none" w:sz="0" w:space="0" w:color="auto"/>
            <w:bottom w:val="none" w:sz="0" w:space="0" w:color="auto"/>
            <w:right w:val="none" w:sz="0" w:space="0" w:color="auto"/>
          </w:divBdr>
        </w:div>
        <w:div w:id="1941797298">
          <w:marLeft w:val="0"/>
          <w:marRight w:val="0"/>
          <w:marTop w:val="0"/>
          <w:marBottom w:val="0"/>
          <w:divBdr>
            <w:top w:val="none" w:sz="0" w:space="0" w:color="auto"/>
            <w:left w:val="none" w:sz="0" w:space="0" w:color="auto"/>
            <w:bottom w:val="none" w:sz="0" w:space="0" w:color="auto"/>
            <w:right w:val="none" w:sz="0" w:space="0" w:color="auto"/>
          </w:divBdr>
        </w:div>
        <w:div w:id="1497726809">
          <w:marLeft w:val="0"/>
          <w:marRight w:val="0"/>
          <w:marTop w:val="0"/>
          <w:marBottom w:val="0"/>
          <w:divBdr>
            <w:top w:val="none" w:sz="0" w:space="0" w:color="auto"/>
            <w:left w:val="none" w:sz="0" w:space="0" w:color="auto"/>
            <w:bottom w:val="none" w:sz="0" w:space="0" w:color="auto"/>
            <w:right w:val="none" w:sz="0" w:space="0" w:color="auto"/>
          </w:divBdr>
        </w:div>
        <w:div w:id="861627013">
          <w:marLeft w:val="0"/>
          <w:marRight w:val="0"/>
          <w:marTop w:val="0"/>
          <w:marBottom w:val="0"/>
          <w:divBdr>
            <w:top w:val="none" w:sz="0" w:space="0" w:color="auto"/>
            <w:left w:val="none" w:sz="0" w:space="0" w:color="auto"/>
            <w:bottom w:val="none" w:sz="0" w:space="0" w:color="auto"/>
            <w:right w:val="none" w:sz="0" w:space="0" w:color="auto"/>
          </w:divBdr>
        </w:div>
        <w:div w:id="1074551148">
          <w:marLeft w:val="0"/>
          <w:marRight w:val="0"/>
          <w:marTop w:val="0"/>
          <w:marBottom w:val="0"/>
          <w:divBdr>
            <w:top w:val="none" w:sz="0" w:space="0" w:color="auto"/>
            <w:left w:val="none" w:sz="0" w:space="0" w:color="auto"/>
            <w:bottom w:val="none" w:sz="0" w:space="0" w:color="auto"/>
            <w:right w:val="none" w:sz="0" w:space="0" w:color="auto"/>
          </w:divBdr>
        </w:div>
        <w:div w:id="351228621">
          <w:marLeft w:val="0"/>
          <w:marRight w:val="0"/>
          <w:marTop w:val="0"/>
          <w:marBottom w:val="0"/>
          <w:divBdr>
            <w:top w:val="none" w:sz="0" w:space="0" w:color="auto"/>
            <w:left w:val="none" w:sz="0" w:space="0" w:color="auto"/>
            <w:bottom w:val="none" w:sz="0" w:space="0" w:color="auto"/>
            <w:right w:val="none" w:sz="0" w:space="0" w:color="auto"/>
          </w:divBdr>
        </w:div>
        <w:div w:id="691028809">
          <w:marLeft w:val="0"/>
          <w:marRight w:val="0"/>
          <w:marTop w:val="0"/>
          <w:marBottom w:val="0"/>
          <w:divBdr>
            <w:top w:val="none" w:sz="0" w:space="0" w:color="auto"/>
            <w:left w:val="none" w:sz="0" w:space="0" w:color="auto"/>
            <w:bottom w:val="none" w:sz="0" w:space="0" w:color="auto"/>
            <w:right w:val="none" w:sz="0" w:space="0" w:color="auto"/>
          </w:divBdr>
        </w:div>
        <w:div w:id="1727796248">
          <w:marLeft w:val="0"/>
          <w:marRight w:val="0"/>
          <w:marTop w:val="0"/>
          <w:marBottom w:val="0"/>
          <w:divBdr>
            <w:top w:val="none" w:sz="0" w:space="0" w:color="auto"/>
            <w:left w:val="none" w:sz="0" w:space="0" w:color="auto"/>
            <w:bottom w:val="none" w:sz="0" w:space="0" w:color="auto"/>
            <w:right w:val="none" w:sz="0" w:space="0" w:color="auto"/>
          </w:divBdr>
        </w:div>
        <w:div w:id="1582178350">
          <w:marLeft w:val="0"/>
          <w:marRight w:val="0"/>
          <w:marTop w:val="0"/>
          <w:marBottom w:val="0"/>
          <w:divBdr>
            <w:top w:val="none" w:sz="0" w:space="0" w:color="auto"/>
            <w:left w:val="none" w:sz="0" w:space="0" w:color="auto"/>
            <w:bottom w:val="none" w:sz="0" w:space="0" w:color="auto"/>
            <w:right w:val="none" w:sz="0" w:space="0" w:color="auto"/>
          </w:divBdr>
        </w:div>
        <w:div w:id="465974879">
          <w:marLeft w:val="0"/>
          <w:marRight w:val="0"/>
          <w:marTop w:val="0"/>
          <w:marBottom w:val="0"/>
          <w:divBdr>
            <w:top w:val="none" w:sz="0" w:space="0" w:color="auto"/>
            <w:left w:val="none" w:sz="0" w:space="0" w:color="auto"/>
            <w:bottom w:val="none" w:sz="0" w:space="0" w:color="auto"/>
            <w:right w:val="none" w:sz="0" w:space="0" w:color="auto"/>
          </w:divBdr>
        </w:div>
        <w:div w:id="1825468795">
          <w:marLeft w:val="0"/>
          <w:marRight w:val="0"/>
          <w:marTop w:val="0"/>
          <w:marBottom w:val="0"/>
          <w:divBdr>
            <w:top w:val="none" w:sz="0" w:space="0" w:color="auto"/>
            <w:left w:val="none" w:sz="0" w:space="0" w:color="auto"/>
            <w:bottom w:val="none" w:sz="0" w:space="0" w:color="auto"/>
            <w:right w:val="none" w:sz="0" w:space="0" w:color="auto"/>
          </w:divBdr>
        </w:div>
        <w:div w:id="856427848">
          <w:marLeft w:val="0"/>
          <w:marRight w:val="0"/>
          <w:marTop w:val="0"/>
          <w:marBottom w:val="0"/>
          <w:divBdr>
            <w:top w:val="none" w:sz="0" w:space="0" w:color="auto"/>
            <w:left w:val="none" w:sz="0" w:space="0" w:color="auto"/>
            <w:bottom w:val="none" w:sz="0" w:space="0" w:color="auto"/>
            <w:right w:val="none" w:sz="0" w:space="0" w:color="auto"/>
          </w:divBdr>
        </w:div>
        <w:div w:id="481192254">
          <w:marLeft w:val="0"/>
          <w:marRight w:val="0"/>
          <w:marTop w:val="0"/>
          <w:marBottom w:val="0"/>
          <w:divBdr>
            <w:top w:val="none" w:sz="0" w:space="0" w:color="auto"/>
            <w:left w:val="none" w:sz="0" w:space="0" w:color="auto"/>
            <w:bottom w:val="none" w:sz="0" w:space="0" w:color="auto"/>
            <w:right w:val="none" w:sz="0" w:space="0" w:color="auto"/>
          </w:divBdr>
        </w:div>
        <w:div w:id="613682381">
          <w:marLeft w:val="0"/>
          <w:marRight w:val="0"/>
          <w:marTop w:val="0"/>
          <w:marBottom w:val="0"/>
          <w:divBdr>
            <w:top w:val="none" w:sz="0" w:space="0" w:color="auto"/>
            <w:left w:val="none" w:sz="0" w:space="0" w:color="auto"/>
            <w:bottom w:val="none" w:sz="0" w:space="0" w:color="auto"/>
            <w:right w:val="none" w:sz="0" w:space="0" w:color="auto"/>
          </w:divBdr>
        </w:div>
        <w:div w:id="236286746">
          <w:marLeft w:val="0"/>
          <w:marRight w:val="0"/>
          <w:marTop w:val="0"/>
          <w:marBottom w:val="0"/>
          <w:divBdr>
            <w:top w:val="none" w:sz="0" w:space="0" w:color="auto"/>
            <w:left w:val="none" w:sz="0" w:space="0" w:color="auto"/>
            <w:bottom w:val="none" w:sz="0" w:space="0" w:color="auto"/>
            <w:right w:val="none" w:sz="0" w:space="0" w:color="auto"/>
          </w:divBdr>
        </w:div>
        <w:div w:id="1170559531">
          <w:marLeft w:val="0"/>
          <w:marRight w:val="0"/>
          <w:marTop w:val="0"/>
          <w:marBottom w:val="0"/>
          <w:divBdr>
            <w:top w:val="none" w:sz="0" w:space="0" w:color="auto"/>
            <w:left w:val="none" w:sz="0" w:space="0" w:color="auto"/>
            <w:bottom w:val="none" w:sz="0" w:space="0" w:color="auto"/>
            <w:right w:val="none" w:sz="0" w:space="0" w:color="auto"/>
          </w:divBdr>
        </w:div>
        <w:div w:id="1559516543">
          <w:marLeft w:val="0"/>
          <w:marRight w:val="0"/>
          <w:marTop w:val="0"/>
          <w:marBottom w:val="0"/>
          <w:divBdr>
            <w:top w:val="none" w:sz="0" w:space="0" w:color="auto"/>
            <w:left w:val="none" w:sz="0" w:space="0" w:color="auto"/>
            <w:bottom w:val="none" w:sz="0" w:space="0" w:color="auto"/>
            <w:right w:val="none" w:sz="0" w:space="0" w:color="auto"/>
          </w:divBdr>
        </w:div>
        <w:div w:id="106778263">
          <w:marLeft w:val="0"/>
          <w:marRight w:val="0"/>
          <w:marTop w:val="0"/>
          <w:marBottom w:val="0"/>
          <w:divBdr>
            <w:top w:val="none" w:sz="0" w:space="0" w:color="auto"/>
            <w:left w:val="none" w:sz="0" w:space="0" w:color="auto"/>
            <w:bottom w:val="none" w:sz="0" w:space="0" w:color="auto"/>
            <w:right w:val="none" w:sz="0" w:space="0" w:color="auto"/>
          </w:divBdr>
        </w:div>
        <w:div w:id="62145965">
          <w:marLeft w:val="0"/>
          <w:marRight w:val="0"/>
          <w:marTop w:val="0"/>
          <w:marBottom w:val="0"/>
          <w:divBdr>
            <w:top w:val="none" w:sz="0" w:space="0" w:color="auto"/>
            <w:left w:val="none" w:sz="0" w:space="0" w:color="auto"/>
            <w:bottom w:val="none" w:sz="0" w:space="0" w:color="auto"/>
            <w:right w:val="none" w:sz="0" w:space="0" w:color="auto"/>
          </w:divBdr>
        </w:div>
        <w:div w:id="595672569">
          <w:marLeft w:val="0"/>
          <w:marRight w:val="0"/>
          <w:marTop w:val="0"/>
          <w:marBottom w:val="0"/>
          <w:divBdr>
            <w:top w:val="none" w:sz="0" w:space="0" w:color="auto"/>
            <w:left w:val="none" w:sz="0" w:space="0" w:color="auto"/>
            <w:bottom w:val="none" w:sz="0" w:space="0" w:color="auto"/>
            <w:right w:val="none" w:sz="0" w:space="0" w:color="auto"/>
          </w:divBdr>
        </w:div>
        <w:div w:id="584220005">
          <w:marLeft w:val="0"/>
          <w:marRight w:val="0"/>
          <w:marTop w:val="0"/>
          <w:marBottom w:val="0"/>
          <w:divBdr>
            <w:top w:val="none" w:sz="0" w:space="0" w:color="auto"/>
            <w:left w:val="none" w:sz="0" w:space="0" w:color="auto"/>
            <w:bottom w:val="none" w:sz="0" w:space="0" w:color="auto"/>
            <w:right w:val="none" w:sz="0" w:space="0" w:color="auto"/>
          </w:divBdr>
        </w:div>
        <w:div w:id="951591234">
          <w:marLeft w:val="0"/>
          <w:marRight w:val="0"/>
          <w:marTop w:val="0"/>
          <w:marBottom w:val="0"/>
          <w:divBdr>
            <w:top w:val="none" w:sz="0" w:space="0" w:color="auto"/>
            <w:left w:val="none" w:sz="0" w:space="0" w:color="auto"/>
            <w:bottom w:val="none" w:sz="0" w:space="0" w:color="auto"/>
            <w:right w:val="none" w:sz="0" w:space="0" w:color="auto"/>
          </w:divBdr>
        </w:div>
        <w:div w:id="1904675071">
          <w:marLeft w:val="0"/>
          <w:marRight w:val="0"/>
          <w:marTop w:val="0"/>
          <w:marBottom w:val="0"/>
          <w:divBdr>
            <w:top w:val="none" w:sz="0" w:space="0" w:color="auto"/>
            <w:left w:val="none" w:sz="0" w:space="0" w:color="auto"/>
            <w:bottom w:val="none" w:sz="0" w:space="0" w:color="auto"/>
            <w:right w:val="none" w:sz="0" w:space="0" w:color="auto"/>
          </w:divBdr>
        </w:div>
        <w:div w:id="651250058">
          <w:marLeft w:val="0"/>
          <w:marRight w:val="0"/>
          <w:marTop w:val="0"/>
          <w:marBottom w:val="0"/>
          <w:divBdr>
            <w:top w:val="none" w:sz="0" w:space="0" w:color="auto"/>
            <w:left w:val="none" w:sz="0" w:space="0" w:color="auto"/>
            <w:bottom w:val="none" w:sz="0" w:space="0" w:color="auto"/>
            <w:right w:val="none" w:sz="0" w:space="0" w:color="auto"/>
          </w:divBdr>
        </w:div>
        <w:div w:id="1305894671">
          <w:marLeft w:val="0"/>
          <w:marRight w:val="0"/>
          <w:marTop w:val="0"/>
          <w:marBottom w:val="0"/>
          <w:divBdr>
            <w:top w:val="none" w:sz="0" w:space="0" w:color="auto"/>
            <w:left w:val="none" w:sz="0" w:space="0" w:color="auto"/>
            <w:bottom w:val="none" w:sz="0" w:space="0" w:color="auto"/>
            <w:right w:val="none" w:sz="0" w:space="0" w:color="auto"/>
          </w:divBdr>
        </w:div>
        <w:div w:id="1665162889">
          <w:marLeft w:val="0"/>
          <w:marRight w:val="0"/>
          <w:marTop w:val="0"/>
          <w:marBottom w:val="0"/>
          <w:divBdr>
            <w:top w:val="none" w:sz="0" w:space="0" w:color="auto"/>
            <w:left w:val="none" w:sz="0" w:space="0" w:color="auto"/>
            <w:bottom w:val="none" w:sz="0" w:space="0" w:color="auto"/>
            <w:right w:val="none" w:sz="0" w:space="0" w:color="auto"/>
          </w:divBdr>
        </w:div>
        <w:div w:id="1094743114">
          <w:marLeft w:val="0"/>
          <w:marRight w:val="0"/>
          <w:marTop w:val="0"/>
          <w:marBottom w:val="0"/>
          <w:divBdr>
            <w:top w:val="none" w:sz="0" w:space="0" w:color="auto"/>
            <w:left w:val="none" w:sz="0" w:space="0" w:color="auto"/>
            <w:bottom w:val="none" w:sz="0" w:space="0" w:color="auto"/>
            <w:right w:val="none" w:sz="0" w:space="0" w:color="auto"/>
          </w:divBdr>
        </w:div>
        <w:div w:id="1395155868">
          <w:marLeft w:val="0"/>
          <w:marRight w:val="0"/>
          <w:marTop w:val="0"/>
          <w:marBottom w:val="0"/>
          <w:divBdr>
            <w:top w:val="none" w:sz="0" w:space="0" w:color="auto"/>
            <w:left w:val="none" w:sz="0" w:space="0" w:color="auto"/>
            <w:bottom w:val="none" w:sz="0" w:space="0" w:color="auto"/>
            <w:right w:val="none" w:sz="0" w:space="0" w:color="auto"/>
          </w:divBdr>
        </w:div>
        <w:div w:id="1905329618">
          <w:marLeft w:val="0"/>
          <w:marRight w:val="0"/>
          <w:marTop w:val="0"/>
          <w:marBottom w:val="0"/>
          <w:divBdr>
            <w:top w:val="none" w:sz="0" w:space="0" w:color="auto"/>
            <w:left w:val="none" w:sz="0" w:space="0" w:color="auto"/>
            <w:bottom w:val="none" w:sz="0" w:space="0" w:color="auto"/>
            <w:right w:val="none" w:sz="0" w:space="0" w:color="auto"/>
          </w:divBdr>
        </w:div>
        <w:div w:id="1556970827">
          <w:marLeft w:val="0"/>
          <w:marRight w:val="0"/>
          <w:marTop w:val="0"/>
          <w:marBottom w:val="0"/>
          <w:divBdr>
            <w:top w:val="none" w:sz="0" w:space="0" w:color="auto"/>
            <w:left w:val="none" w:sz="0" w:space="0" w:color="auto"/>
            <w:bottom w:val="none" w:sz="0" w:space="0" w:color="auto"/>
            <w:right w:val="none" w:sz="0" w:space="0" w:color="auto"/>
          </w:divBdr>
        </w:div>
        <w:div w:id="1420322571">
          <w:marLeft w:val="0"/>
          <w:marRight w:val="0"/>
          <w:marTop w:val="0"/>
          <w:marBottom w:val="0"/>
          <w:divBdr>
            <w:top w:val="none" w:sz="0" w:space="0" w:color="auto"/>
            <w:left w:val="none" w:sz="0" w:space="0" w:color="auto"/>
            <w:bottom w:val="none" w:sz="0" w:space="0" w:color="auto"/>
            <w:right w:val="none" w:sz="0" w:space="0" w:color="auto"/>
          </w:divBdr>
        </w:div>
        <w:div w:id="1136223219">
          <w:marLeft w:val="0"/>
          <w:marRight w:val="0"/>
          <w:marTop w:val="0"/>
          <w:marBottom w:val="0"/>
          <w:divBdr>
            <w:top w:val="none" w:sz="0" w:space="0" w:color="auto"/>
            <w:left w:val="none" w:sz="0" w:space="0" w:color="auto"/>
            <w:bottom w:val="none" w:sz="0" w:space="0" w:color="auto"/>
            <w:right w:val="none" w:sz="0" w:space="0" w:color="auto"/>
          </w:divBdr>
        </w:div>
        <w:div w:id="54011648">
          <w:marLeft w:val="0"/>
          <w:marRight w:val="0"/>
          <w:marTop w:val="0"/>
          <w:marBottom w:val="0"/>
          <w:divBdr>
            <w:top w:val="none" w:sz="0" w:space="0" w:color="auto"/>
            <w:left w:val="none" w:sz="0" w:space="0" w:color="auto"/>
            <w:bottom w:val="none" w:sz="0" w:space="0" w:color="auto"/>
            <w:right w:val="none" w:sz="0" w:space="0" w:color="auto"/>
          </w:divBdr>
        </w:div>
        <w:div w:id="747309671">
          <w:marLeft w:val="0"/>
          <w:marRight w:val="0"/>
          <w:marTop w:val="0"/>
          <w:marBottom w:val="0"/>
          <w:divBdr>
            <w:top w:val="none" w:sz="0" w:space="0" w:color="auto"/>
            <w:left w:val="none" w:sz="0" w:space="0" w:color="auto"/>
            <w:bottom w:val="none" w:sz="0" w:space="0" w:color="auto"/>
            <w:right w:val="none" w:sz="0" w:space="0" w:color="auto"/>
          </w:divBdr>
        </w:div>
        <w:div w:id="706757573">
          <w:marLeft w:val="0"/>
          <w:marRight w:val="0"/>
          <w:marTop w:val="0"/>
          <w:marBottom w:val="0"/>
          <w:divBdr>
            <w:top w:val="none" w:sz="0" w:space="0" w:color="auto"/>
            <w:left w:val="none" w:sz="0" w:space="0" w:color="auto"/>
            <w:bottom w:val="none" w:sz="0" w:space="0" w:color="auto"/>
            <w:right w:val="none" w:sz="0" w:space="0" w:color="auto"/>
          </w:divBdr>
        </w:div>
        <w:div w:id="1840189785">
          <w:marLeft w:val="0"/>
          <w:marRight w:val="0"/>
          <w:marTop w:val="0"/>
          <w:marBottom w:val="0"/>
          <w:divBdr>
            <w:top w:val="none" w:sz="0" w:space="0" w:color="auto"/>
            <w:left w:val="none" w:sz="0" w:space="0" w:color="auto"/>
            <w:bottom w:val="none" w:sz="0" w:space="0" w:color="auto"/>
            <w:right w:val="none" w:sz="0" w:space="0" w:color="auto"/>
          </w:divBdr>
        </w:div>
        <w:div w:id="324212966">
          <w:marLeft w:val="0"/>
          <w:marRight w:val="0"/>
          <w:marTop w:val="0"/>
          <w:marBottom w:val="0"/>
          <w:divBdr>
            <w:top w:val="none" w:sz="0" w:space="0" w:color="auto"/>
            <w:left w:val="none" w:sz="0" w:space="0" w:color="auto"/>
            <w:bottom w:val="none" w:sz="0" w:space="0" w:color="auto"/>
            <w:right w:val="none" w:sz="0" w:space="0" w:color="auto"/>
          </w:divBdr>
        </w:div>
        <w:div w:id="1357582886">
          <w:marLeft w:val="0"/>
          <w:marRight w:val="0"/>
          <w:marTop w:val="0"/>
          <w:marBottom w:val="0"/>
          <w:divBdr>
            <w:top w:val="none" w:sz="0" w:space="0" w:color="auto"/>
            <w:left w:val="none" w:sz="0" w:space="0" w:color="auto"/>
            <w:bottom w:val="none" w:sz="0" w:space="0" w:color="auto"/>
            <w:right w:val="none" w:sz="0" w:space="0" w:color="auto"/>
          </w:divBdr>
        </w:div>
        <w:div w:id="1461798240">
          <w:marLeft w:val="0"/>
          <w:marRight w:val="0"/>
          <w:marTop w:val="0"/>
          <w:marBottom w:val="0"/>
          <w:divBdr>
            <w:top w:val="none" w:sz="0" w:space="0" w:color="auto"/>
            <w:left w:val="none" w:sz="0" w:space="0" w:color="auto"/>
            <w:bottom w:val="none" w:sz="0" w:space="0" w:color="auto"/>
            <w:right w:val="none" w:sz="0" w:space="0" w:color="auto"/>
          </w:divBdr>
        </w:div>
        <w:div w:id="233244523">
          <w:marLeft w:val="0"/>
          <w:marRight w:val="0"/>
          <w:marTop w:val="0"/>
          <w:marBottom w:val="0"/>
          <w:divBdr>
            <w:top w:val="none" w:sz="0" w:space="0" w:color="auto"/>
            <w:left w:val="none" w:sz="0" w:space="0" w:color="auto"/>
            <w:bottom w:val="none" w:sz="0" w:space="0" w:color="auto"/>
            <w:right w:val="none" w:sz="0" w:space="0" w:color="auto"/>
          </w:divBdr>
        </w:div>
        <w:div w:id="213586806">
          <w:marLeft w:val="0"/>
          <w:marRight w:val="0"/>
          <w:marTop w:val="0"/>
          <w:marBottom w:val="0"/>
          <w:divBdr>
            <w:top w:val="none" w:sz="0" w:space="0" w:color="auto"/>
            <w:left w:val="none" w:sz="0" w:space="0" w:color="auto"/>
            <w:bottom w:val="none" w:sz="0" w:space="0" w:color="auto"/>
            <w:right w:val="none" w:sz="0" w:space="0" w:color="auto"/>
          </w:divBdr>
        </w:div>
        <w:div w:id="330790203">
          <w:marLeft w:val="0"/>
          <w:marRight w:val="0"/>
          <w:marTop w:val="0"/>
          <w:marBottom w:val="0"/>
          <w:divBdr>
            <w:top w:val="none" w:sz="0" w:space="0" w:color="auto"/>
            <w:left w:val="none" w:sz="0" w:space="0" w:color="auto"/>
            <w:bottom w:val="none" w:sz="0" w:space="0" w:color="auto"/>
            <w:right w:val="none" w:sz="0" w:space="0" w:color="auto"/>
          </w:divBdr>
        </w:div>
        <w:div w:id="177700643">
          <w:marLeft w:val="0"/>
          <w:marRight w:val="0"/>
          <w:marTop w:val="0"/>
          <w:marBottom w:val="0"/>
          <w:divBdr>
            <w:top w:val="none" w:sz="0" w:space="0" w:color="auto"/>
            <w:left w:val="none" w:sz="0" w:space="0" w:color="auto"/>
            <w:bottom w:val="none" w:sz="0" w:space="0" w:color="auto"/>
            <w:right w:val="none" w:sz="0" w:space="0" w:color="auto"/>
          </w:divBdr>
        </w:div>
        <w:div w:id="174661094">
          <w:marLeft w:val="0"/>
          <w:marRight w:val="0"/>
          <w:marTop w:val="0"/>
          <w:marBottom w:val="0"/>
          <w:divBdr>
            <w:top w:val="none" w:sz="0" w:space="0" w:color="auto"/>
            <w:left w:val="none" w:sz="0" w:space="0" w:color="auto"/>
            <w:bottom w:val="none" w:sz="0" w:space="0" w:color="auto"/>
            <w:right w:val="none" w:sz="0" w:space="0" w:color="auto"/>
          </w:divBdr>
        </w:div>
        <w:div w:id="260794971">
          <w:marLeft w:val="0"/>
          <w:marRight w:val="0"/>
          <w:marTop w:val="0"/>
          <w:marBottom w:val="0"/>
          <w:divBdr>
            <w:top w:val="none" w:sz="0" w:space="0" w:color="auto"/>
            <w:left w:val="none" w:sz="0" w:space="0" w:color="auto"/>
            <w:bottom w:val="none" w:sz="0" w:space="0" w:color="auto"/>
            <w:right w:val="none" w:sz="0" w:space="0" w:color="auto"/>
          </w:divBdr>
        </w:div>
        <w:div w:id="1242910406">
          <w:marLeft w:val="0"/>
          <w:marRight w:val="0"/>
          <w:marTop w:val="0"/>
          <w:marBottom w:val="0"/>
          <w:divBdr>
            <w:top w:val="none" w:sz="0" w:space="0" w:color="auto"/>
            <w:left w:val="none" w:sz="0" w:space="0" w:color="auto"/>
            <w:bottom w:val="none" w:sz="0" w:space="0" w:color="auto"/>
            <w:right w:val="none" w:sz="0" w:space="0" w:color="auto"/>
          </w:divBdr>
        </w:div>
        <w:div w:id="510680418">
          <w:marLeft w:val="0"/>
          <w:marRight w:val="0"/>
          <w:marTop w:val="0"/>
          <w:marBottom w:val="0"/>
          <w:divBdr>
            <w:top w:val="none" w:sz="0" w:space="0" w:color="auto"/>
            <w:left w:val="none" w:sz="0" w:space="0" w:color="auto"/>
            <w:bottom w:val="none" w:sz="0" w:space="0" w:color="auto"/>
            <w:right w:val="none" w:sz="0" w:space="0" w:color="auto"/>
          </w:divBdr>
        </w:div>
        <w:div w:id="688675481">
          <w:marLeft w:val="0"/>
          <w:marRight w:val="0"/>
          <w:marTop w:val="0"/>
          <w:marBottom w:val="0"/>
          <w:divBdr>
            <w:top w:val="none" w:sz="0" w:space="0" w:color="auto"/>
            <w:left w:val="none" w:sz="0" w:space="0" w:color="auto"/>
            <w:bottom w:val="none" w:sz="0" w:space="0" w:color="auto"/>
            <w:right w:val="none" w:sz="0" w:space="0" w:color="auto"/>
          </w:divBdr>
        </w:div>
        <w:div w:id="1030764975">
          <w:marLeft w:val="0"/>
          <w:marRight w:val="0"/>
          <w:marTop w:val="0"/>
          <w:marBottom w:val="0"/>
          <w:divBdr>
            <w:top w:val="none" w:sz="0" w:space="0" w:color="auto"/>
            <w:left w:val="none" w:sz="0" w:space="0" w:color="auto"/>
            <w:bottom w:val="none" w:sz="0" w:space="0" w:color="auto"/>
            <w:right w:val="none" w:sz="0" w:space="0" w:color="auto"/>
          </w:divBdr>
        </w:div>
        <w:div w:id="1955672980">
          <w:marLeft w:val="0"/>
          <w:marRight w:val="0"/>
          <w:marTop w:val="0"/>
          <w:marBottom w:val="0"/>
          <w:divBdr>
            <w:top w:val="none" w:sz="0" w:space="0" w:color="auto"/>
            <w:left w:val="none" w:sz="0" w:space="0" w:color="auto"/>
            <w:bottom w:val="none" w:sz="0" w:space="0" w:color="auto"/>
            <w:right w:val="none" w:sz="0" w:space="0" w:color="auto"/>
          </w:divBdr>
        </w:div>
        <w:div w:id="1162623409">
          <w:marLeft w:val="0"/>
          <w:marRight w:val="0"/>
          <w:marTop w:val="0"/>
          <w:marBottom w:val="0"/>
          <w:divBdr>
            <w:top w:val="none" w:sz="0" w:space="0" w:color="auto"/>
            <w:left w:val="none" w:sz="0" w:space="0" w:color="auto"/>
            <w:bottom w:val="none" w:sz="0" w:space="0" w:color="auto"/>
            <w:right w:val="none" w:sz="0" w:space="0" w:color="auto"/>
          </w:divBdr>
        </w:div>
        <w:div w:id="1659266240">
          <w:marLeft w:val="0"/>
          <w:marRight w:val="0"/>
          <w:marTop w:val="0"/>
          <w:marBottom w:val="0"/>
          <w:divBdr>
            <w:top w:val="none" w:sz="0" w:space="0" w:color="auto"/>
            <w:left w:val="none" w:sz="0" w:space="0" w:color="auto"/>
            <w:bottom w:val="none" w:sz="0" w:space="0" w:color="auto"/>
            <w:right w:val="none" w:sz="0" w:space="0" w:color="auto"/>
          </w:divBdr>
        </w:div>
        <w:div w:id="1168906451">
          <w:marLeft w:val="0"/>
          <w:marRight w:val="0"/>
          <w:marTop w:val="0"/>
          <w:marBottom w:val="0"/>
          <w:divBdr>
            <w:top w:val="none" w:sz="0" w:space="0" w:color="auto"/>
            <w:left w:val="none" w:sz="0" w:space="0" w:color="auto"/>
            <w:bottom w:val="none" w:sz="0" w:space="0" w:color="auto"/>
            <w:right w:val="none" w:sz="0" w:space="0" w:color="auto"/>
          </w:divBdr>
        </w:div>
        <w:div w:id="1467700021">
          <w:marLeft w:val="0"/>
          <w:marRight w:val="0"/>
          <w:marTop w:val="0"/>
          <w:marBottom w:val="0"/>
          <w:divBdr>
            <w:top w:val="none" w:sz="0" w:space="0" w:color="auto"/>
            <w:left w:val="none" w:sz="0" w:space="0" w:color="auto"/>
            <w:bottom w:val="none" w:sz="0" w:space="0" w:color="auto"/>
            <w:right w:val="none" w:sz="0" w:space="0" w:color="auto"/>
          </w:divBdr>
        </w:div>
        <w:div w:id="782578317">
          <w:marLeft w:val="0"/>
          <w:marRight w:val="0"/>
          <w:marTop w:val="0"/>
          <w:marBottom w:val="0"/>
          <w:divBdr>
            <w:top w:val="none" w:sz="0" w:space="0" w:color="auto"/>
            <w:left w:val="none" w:sz="0" w:space="0" w:color="auto"/>
            <w:bottom w:val="none" w:sz="0" w:space="0" w:color="auto"/>
            <w:right w:val="none" w:sz="0" w:space="0" w:color="auto"/>
          </w:divBdr>
        </w:div>
        <w:div w:id="1358971683">
          <w:marLeft w:val="0"/>
          <w:marRight w:val="0"/>
          <w:marTop w:val="0"/>
          <w:marBottom w:val="0"/>
          <w:divBdr>
            <w:top w:val="none" w:sz="0" w:space="0" w:color="auto"/>
            <w:left w:val="none" w:sz="0" w:space="0" w:color="auto"/>
            <w:bottom w:val="none" w:sz="0" w:space="0" w:color="auto"/>
            <w:right w:val="none" w:sz="0" w:space="0" w:color="auto"/>
          </w:divBdr>
        </w:div>
        <w:div w:id="802043923">
          <w:marLeft w:val="0"/>
          <w:marRight w:val="0"/>
          <w:marTop w:val="0"/>
          <w:marBottom w:val="0"/>
          <w:divBdr>
            <w:top w:val="none" w:sz="0" w:space="0" w:color="auto"/>
            <w:left w:val="none" w:sz="0" w:space="0" w:color="auto"/>
            <w:bottom w:val="none" w:sz="0" w:space="0" w:color="auto"/>
            <w:right w:val="none" w:sz="0" w:space="0" w:color="auto"/>
          </w:divBdr>
        </w:div>
        <w:div w:id="1444572069">
          <w:marLeft w:val="0"/>
          <w:marRight w:val="0"/>
          <w:marTop w:val="0"/>
          <w:marBottom w:val="0"/>
          <w:divBdr>
            <w:top w:val="none" w:sz="0" w:space="0" w:color="auto"/>
            <w:left w:val="none" w:sz="0" w:space="0" w:color="auto"/>
            <w:bottom w:val="none" w:sz="0" w:space="0" w:color="auto"/>
            <w:right w:val="none" w:sz="0" w:space="0" w:color="auto"/>
          </w:divBdr>
        </w:div>
        <w:div w:id="998264684">
          <w:marLeft w:val="0"/>
          <w:marRight w:val="0"/>
          <w:marTop w:val="0"/>
          <w:marBottom w:val="0"/>
          <w:divBdr>
            <w:top w:val="none" w:sz="0" w:space="0" w:color="auto"/>
            <w:left w:val="none" w:sz="0" w:space="0" w:color="auto"/>
            <w:bottom w:val="none" w:sz="0" w:space="0" w:color="auto"/>
            <w:right w:val="none" w:sz="0" w:space="0" w:color="auto"/>
          </w:divBdr>
        </w:div>
        <w:div w:id="1922446572">
          <w:marLeft w:val="0"/>
          <w:marRight w:val="0"/>
          <w:marTop w:val="0"/>
          <w:marBottom w:val="0"/>
          <w:divBdr>
            <w:top w:val="none" w:sz="0" w:space="0" w:color="auto"/>
            <w:left w:val="none" w:sz="0" w:space="0" w:color="auto"/>
            <w:bottom w:val="none" w:sz="0" w:space="0" w:color="auto"/>
            <w:right w:val="none" w:sz="0" w:space="0" w:color="auto"/>
          </w:divBdr>
        </w:div>
        <w:div w:id="1773815830">
          <w:marLeft w:val="0"/>
          <w:marRight w:val="0"/>
          <w:marTop w:val="0"/>
          <w:marBottom w:val="0"/>
          <w:divBdr>
            <w:top w:val="none" w:sz="0" w:space="0" w:color="auto"/>
            <w:left w:val="none" w:sz="0" w:space="0" w:color="auto"/>
            <w:bottom w:val="none" w:sz="0" w:space="0" w:color="auto"/>
            <w:right w:val="none" w:sz="0" w:space="0" w:color="auto"/>
          </w:divBdr>
        </w:div>
        <w:div w:id="136455062">
          <w:marLeft w:val="0"/>
          <w:marRight w:val="0"/>
          <w:marTop w:val="0"/>
          <w:marBottom w:val="0"/>
          <w:divBdr>
            <w:top w:val="none" w:sz="0" w:space="0" w:color="auto"/>
            <w:left w:val="none" w:sz="0" w:space="0" w:color="auto"/>
            <w:bottom w:val="none" w:sz="0" w:space="0" w:color="auto"/>
            <w:right w:val="none" w:sz="0" w:space="0" w:color="auto"/>
          </w:divBdr>
        </w:div>
        <w:div w:id="981930454">
          <w:marLeft w:val="0"/>
          <w:marRight w:val="0"/>
          <w:marTop w:val="0"/>
          <w:marBottom w:val="0"/>
          <w:divBdr>
            <w:top w:val="none" w:sz="0" w:space="0" w:color="auto"/>
            <w:left w:val="none" w:sz="0" w:space="0" w:color="auto"/>
            <w:bottom w:val="none" w:sz="0" w:space="0" w:color="auto"/>
            <w:right w:val="none" w:sz="0" w:space="0" w:color="auto"/>
          </w:divBdr>
        </w:div>
        <w:div w:id="1361784573">
          <w:marLeft w:val="0"/>
          <w:marRight w:val="0"/>
          <w:marTop w:val="0"/>
          <w:marBottom w:val="0"/>
          <w:divBdr>
            <w:top w:val="none" w:sz="0" w:space="0" w:color="auto"/>
            <w:left w:val="none" w:sz="0" w:space="0" w:color="auto"/>
            <w:bottom w:val="none" w:sz="0" w:space="0" w:color="auto"/>
            <w:right w:val="none" w:sz="0" w:space="0" w:color="auto"/>
          </w:divBdr>
        </w:div>
        <w:div w:id="803698466">
          <w:marLeft w:val="0"/>
          <w:marRight w:val="0"/>
          <w:marTop w:val="0"/>
          <w:marBottom w:val="0"/>
          <w:divBdr>
            <w:top w:val="none" w:sz="0" w:space="0" w:color="auto"/>
            <w:left w:val="none" w:sz="0" w:space="0" w:color="auto"/>
            <w:bottom w:val="none" w:sz="0" w:space="0" w:color="auto"/>
            <w:right w:val="none" w:sz="0" w:space="0" w:color="auto"/>
          </w:divBdr>
        </w:div>
        <w:div w:id="1989632430">
          <w:marLeft w:val="0"/>
          <w:marRight w:val="0"/>
          <w:marTop w:val="0"/>
          <w:marBottom w:val="0"/>
          <w:divBdr>
            <w:top w:val="none" w:sz="0" w:space="0" w:color="auto"/>
            <w:left w:val="none" w:sz="0" w:space="0" w:color="auto"/>
            <w:bottom w:val="none" w:sz="0" w:space="0" w:color="auto"/>
            <w:right w:val="none" w:sz="0" w:space="0" w:color="auto"/>
          </w:divBdr>
        </w:div>
        <w:div w:id="101148585">
          <w:marLeft w:val="0"/>
          <w:marRight w:val="0"/>
          <w:marTop w:val="0"/>
          <w:marBottom w:val="0"/>
          <w:divBdr>
            <w:top w:val="none" w:sz="0" w:space="0" w:color="auto"/>
            <w:left w:val="none" w:sz="0" w:space="0" w:color="auto"/>
            <w:bottom w:val="none" w:sz="0" w:space="0" w:color="auto"/>
            <w:right w:val="none" w:sz="0" w:space="0" w:color="auto"/>
          </w:divBdr>
        </w:div>
        <w:div w:id="1680885722">
          <w:marLeft w:val="0"/>
          <w:marRight w:val="0"/>
          <w:marTop w:val="0"/>
          <w:marBottom w:val="0"/>
          <w:divBdr>
            <w:top w:val="none" w:sz="0" w:space="0" w:color="auto"/>
            <w:left w:val="none" w:sz="0" w:space="0" w:color="auto"/>
            <w:bottom w:val="none" w:sz="0" w:space="0" w:color="auto"/>
            <w:right w:val="none" w:sz="0" w:space="0" w:color="auto"/>
          </w:divBdr>
        </w:div>
        <w:div w:id="356739820">
          <w:marLeft w:val="0"/>
          <w:marRight w:val="0"/>
          <w:marTop w:val="0"/>
          <w:marBottom w:val="0"/>
          <w:divBdr>
            <w:top w:val="none" w:sz="0" w:space="0" w:color="auto"/>
            <w:left w:val="none" w:sz="0" w:space="0" w:color="auto"/>
            <w:bottom w:val="none" w:sz="0" w:space="0" w:color="auto"/>
            <w:right w:val="none" w:sz="0" w:space="0" w:color="auto"/>
          </w:divBdr>
        </w:div>
        <w:div w:id="6493828">
          <w:marLeft w:val="0"/>
          <w:marRight w:val="0"/>
          <w:marTop w:val="0"/>
          <w:marBottom w:val="0"/>
          <w:divBdr>
            <w:top w:val="none" w:sz="0" w:space="0" w:color="auto"/>
            <w:left w:val="none" w:sz="0" w:space="0" w:color="auto"/>
            <w:bottom w:val="none" w:sz="0" w:space="0" w:color="auto"/>
            <w:right w:val="none" w:sz="0" w:space="0" w:color="auto"/>
          </w:divBdr>
        </w:div>
        <w:div w:id="1690914019">
          <w:marLeft w:val="0"/>
          <w:marRight w:val="0"/>
          <w:marTop w:val="0"/>
          <w:marBottom w:val="0"/>
          <w:divBdr>
            <w:top w:val="none" w:sz="0" w:space="0" w:color="auto"/>
            <w:left w:val="none" w:sz="0" w:space="0" w:color="auto"/>
            <w:bottom w:val="none" w:sz="0" w:space="0" w:color="auto"/>
            <w:right w:val="none" w:sz="0" w:space="0" w:color="auto"/>
          </w:divBdr>
        </w:div>
        <w:div w:id="1290892886">
          <w:marLeft w:val="0"/>
          <w:marRight w:val="0"/>
          <w:marTop w:val="0"/>
          <w:marBottom w:val="0"/>
          <w:divBdr>
            <w:top w:val="none" w:sz="0" w:space="0" w:color="auto"/>
            <w:left w:val="none" w:sz="0" w:space="0" w:color="auto"/>
            <w:bottom w:val="none" w:sz="0" w:space="0" w:color="auto"/>
            <w:right w:val="none" w:sz="0" w:space="0" w:color="auto"/>
          </w:divBdr>
        </w:div>
        <w:div w:id="1825051845">
          <w:marLeft w:val="0"/>
          <w:marRight w:val="0"/>
          <w:marTop w:val="0"/>
          <w:marBottom w:val="0"/>
          <w:divBdr>
            <w:top w:val="none" w:sz="0" w:space="0" w:color="auto"/>
            <w:left w:val="none" w:sz="0" w:space="0" w:color="auto"/>
            <w:bottom w:val="none" w:sz="0" w:space="0" w:color="auto"/>
            <w:right w:val="none" w:sz="0" w:space="0" w:color="auto"/>
          </w:divBdr>
        </w:div>
        <w:div w:id="1578443396">
          <w:marLeft w:val="0"/>
          <w:marRight w:val="0"/>
          <w:marTop w:val="0"/>
          <w:marBottom w:val="0"/>
          <w:divBdr>
            <w:top w:val="none" w:sz="0" w:space="0" w:color="auto"/>
            <w:left w:val="none" w:sz="0" w:space="0" w:color="auto"/>
            <w:bottom w:val="none" w:sz="0" w:space="0" w:color="auto"/>
            <w:right w:val="none" w:sz="0" w:space="0" w:color="auto"/>
          </w:divBdr>
        </w:div>
        <w:div w:id="1191409043">
          <w:marLeft w:val="0"/>
          <w:marRight w:val="0"/>
          <w:marTop w:val="0"/>
          <w:marBottom w:val="0"/>
          <w:divBdr>
            <w:top w:val="none" w:sz="0" w:space="0" w:color="auto"/>
            <w:left w:val="none" w:sz="0" w:space="0" w:color="auto"/>
            <w:bottom w:val="none" w:sz="0" w:space="0" w:color="auto"/>
            <w:right w:val="none" w:sz="0" w:space="0" w:color="auto"/>
          </w:divBdr>
        </w:div>
        <w:div w:id="1131242892">
          <w:marLeft w:val="0"/>
          <w:marRight w:val="0"/>
          <w:marTop w:val="0"/>
          <w:marBottom w:val="0"/>
          <w:divBdr>
            <w:top w:val="none" w:sz="0" w:space="0" w:color="auto"/>
            <w:left w:val="none" w:sz="0" w:space="0" w:color="auto"/>
            <w:bottom w:val="none" w:sz="0" w:space="0" w:color="auto"/>
            <w:right w:val="none" w:sz="0" w:space="0" w:color="auto"/>
          </w:divBdr>
        </w:div>
        <w:div w:id="1348172538">
          <w:marLeft w:val="0"/>
          <w:marRight w:val="0"/>
          <w:marTop w:val="0"/>
          <w:marBottom w:val="0"/>
          <w:divBdr>
            <w:top w:val="none" w:sz="0" w:space="0" w:color="auto"/>
            <w:left w:val="none" w:sz="0" w:space="0" w:color="auto"/>
            <w:bottom w:val="none" w:sz="0" w:space="0" w:color="auto"/>
            <w:right w:val="none" w:sz="0" w:space="0" w:color="auto"/>
          </w:divBdr>
        </w:div>
        <w:div w:id="2005354642">
          <w:marLeft w:val="0"/>
          <w:marRight w:val="0"/>
          <w:marTop w:val="0"/>
          <w:marBottom w:val="0"/>
          <w:divBdr>
            <w:top w:val="none" w:sz="0" w:space="0" w:color="auto"/>
            <w:left w:val="none" w:sz="0" w:space="0" w:color="auto"/>
            <w:bottom w:val="none" w:sz="0" w:space="0" w:color="auto"/>
            <w:right w:val="none" w:sz="0" w:space="0" w:color="auto"/>
          </w:divBdr>
        </w:div>
        <w:div w:id="627397609">
          <w:marLeft w:val="0"/>
          <w:marRight w:val="0"/>
          <w:marTop w:val="0"/>
          <w:marBottom w:val="0"/>
          <w:divBdr>
            <w:top w:val="none" w:sz="0" w:space="0" w:color="auto"/>
            <w:left w:val="none" w:sz="0" w:space="0" w:color="auto"/>
            <w:bottom w:val="none" w:sz="0" w:space="0" w:color="auto"/>
            <w:right w:val="none" w:sz="0" w:space="0" w:color="auto"/>
          </w:divBdr>
        </w:div>
        <w:div w:id="722948456">
          <w:marLeft w:val="0"/>
          <w:marRight w:val="0"/>
          <w:marTop w:val="0"/>
          <w:marBottom w:val="0"/>
          <w:divBdr>
            <w:top w:val="none" w:sz="0" w:space="0" w:color="auto"/>
            <w:left w:val="none" w:sz="0" w:space="0" w:color="auto"/>
            <w:bottom w:val="none" w:sz="0" w:space="0" w:color="auto"/>
            <w:right w:val="none" w:sz="0" w:space="0" w:color="auto"/>
          </w:divBdr>
        </w:div>
        <w:div w:id="875195167">
          <w:marLeft w:val="0"/>
          <w:marRight w:val="0"/>
          <w:marTop w:val="0"/>
          <w:marBottom w:val="0"/>
          <w:divBdr>
            <w:top w:val="none" w:sz="0" w:space="0" w:color="auto"/>
            <w:left w:val="none" w:sz="0" w:space="0" w:color="auto"/>
            <w:bottom w:val="none" w:sz="0" w:space="0" w:color="auto"/>
            <w:right w:val="none" w:sz="0" w:space="0" w:color="auto"/>
          </w:divBdr>
        </w:div>
        <w:div w:id="925188191">
          <w:marLeft w:val="0"/>
          <w:marRight w:val="0"/>
          <w:marTop w:val="0"/>
          <w:marBottom w:val="0"/>
          <w:divBdr>
            <w:top w:val="none" w:sz="0" w:space="0" w:color="auto"/>
            <w:left w:val="none" w:sz="0" w:space="0" w:color="auto"/>
            <w:bottom w:val="none" w:sz="0" w:space="0" w:color="auto"/>
            <w:right w:val="none" w:sz="0" w:space="0" w:color="auto"/>
          </w:divBdr>
        </w:div>
        <w:div w:id="103229382">
          <w:marLeft w:val="0"/>
          <w:marRight w:val="0"/>
          <w:marTop w:val="0"/>
          <w:marBottom w:val="0"/>
          <w:divBdr>
            <w:top w:val="none" w:sz="0" w:space="0" w:color="auto"/>
            <w:left w:val="none" w:sz="0" w:space="0" w:color="auto"/>
            <w:bottom w:val="none" w:sz="0" w:space="0" w:color="auto"/>
            <w:right w:val="none" w:sz="0" w:space="0" w:color="auto"/>
          </w:divBdr>
          <w:divsChild>
            <w:div w:id="720590571">
              <w:marLeft w:val="0"/>
              <w:marRight w:val="0"/>
              <w:marTop w:val="0"/>
              <w:marBottom w:val="0"/>
              <w:divBdr>
                <w:top w:val="none" w:sz="0" w:space="0" w:color="auto"/>
                <w:left w:val="none" w:sz="0" w:space="0" w:color="auto"/>
                <w:bottom w:val="none" w:sz="0" w:space="0" w:color="auto"/>
                <w:right w:val="none" w:sz="0" w:space="0" w:color="auto"/>
              </w:divBdr>
            </w:div>
            <w:div w:id="1844971111">
              <w:marLeft w:val="0"/>
              <w:marRight w:val="0"/>
              <w:marTop w:val="0"/>
              <w:marBottom w:val="0"/>
              <w:divBdr>
                <w:top w:val="none" w:sz="0" w:space="0" w:color="auto"/>
                <w:left w:val="none" w:sz="0" w:space="0" w:color="auto"/>
                <w:bottom w:val="none" w:sz="0" w:space="0" w:color="auto"/>
                <w:right w:val="none" w:sz="0" w:space="0" w:color="auto"/>
              </w:divBdr>
            </w:div>
            <w:div w:id="1896702109">
              <w:marLeft w:val="0"/>
              <w:marRight w:val="0"/>
              <w:marTop w:val="0"/>
              <w:marBottom w:val="0"/>
              <w:divBdr>
                <w:top w:val="none" w:sz="0" w:space="0" w:color="auto"/>
                <w:left w:val="none" w:sz="0" w:space="0" w:color="auto"/>
                <w:bottom w:val="none" w:sz="0" w:space="0" w:color="auto"/>
                <w:right w:val="none" w:sz="0" w:space="0" w:color="auto"/>
              </w:divBdr>
            </w:div>
            <w:div w:id="1501654167">
              <w:marLeft w:val="0"/>
              <w:marRight w:val="0"/>
              <w:marTop w:val="0"/>
              <w:marBottom w:val="0"/>
              <w:divBdr>
                <w:top w:val="none" w:sz="0" w:space="0" w:color="auto"/>
                <w:left w:val="none" w:sz="0" w:space="0" w:color="auto"/>
                <w:bottom w:val="none" w:sz="0" w:space="0" w:color="auto"/>
                <w:right w:val="none" w:sz="0" w:space="0" w:color="auto"/>
              </w:divBdr>
            </w:div>
            <w:div w:id="2142115688">
              <w:marLeft w:val="0"/>
              <w:marRight w:val="0"/>
              <w:marTop w:val="0"/>
              <w:marBottom w:val="0"/>
              <w:divBdr>
                <w:top w:val="none" w:sz="0" w:space="0" w:color="auto"/>
                <w:left w:val="none" w:sz="0" w:space="0" w:color="auto"/>
                <w:bottom w:val="none" w:sz="0" w:space="0" w:color="auto"/>
                <w:right w:val="none" w:sz="0" w:space="0" w:color="auto"/>
              </w:divBdr>
            </w:div>
          </w:divsChild>
        </w:div>
        <w:div w:id="1279215247">
          <w:marLeft w:val="0"/>
          <w:marRight w:val="0"/>
          <w:marTop w:val="0"/>
          <w:marBottom w:val="0"/>
          <w:divBdr>
            <w:top w:val="none" w:sz="0" w:space="0" w:color="auto"/>
            <w:left w:val="none" w:sz="0" w:space="0" w:color="auto"/>
            <w:bottom w:val="none" w:sz="0" w:space="0" w:color="auto"/>
            <w:right w:val="none" w:sz="0" w:space="0" w:color="auto"/>
          </w:divBdr>
          <w:divsChild>
            <w:div w:id="1535850784">
              <w:marLeft w:val="0"/>
              <w:marRight w:val="0"/>
              <w:marTop w:val="0"/>
              <w:marBottom w:val="0"/>
              <w:divBdr>
                <w:top w:val="none" w:sz="0" w:space="0" w:color="auto"/>
                <w:left w:val="none" w:sz="0" w:space="0" w:color="auto"/>
                <w:bottom w:val="none" w:sz="0" w:space="0" w:color="auto"/>
                <w:right w:val="none" w:sz="0" w:space="0" w:color="auto"/>
              </w:divBdr>
            </w:div>
            <w:div w:id="478881276">
              <w:marLeft w:val="0"/>
              <w:marRight w:val="0"/>
              <w:marTop w:val="0"/>
              <w:marBottom w:val="0"/>
              <w:divBdr>
                <w:top w:val="none" w:sz="0" w:space="0" w:color="auto"/>
                <w:left w:val="none" w:sz="0" w:space="0" w:color="auto"/>
                <w:bottom w:val="none" w:sz="0" w:space="0" w:color="auto"/>
                <w:right w:val="none" w:sz="0" w:space="0" w:color="auto"/>
              </w:divBdr>
            </w:div>
            <w:div w:id="1357854862">
              <w:marLeft w:val="0"/>
              <w:marRight w:val="0"/>
              <w:marTop w:val="0"/>
              <w:marBottom w:val="0"/>
              <w:divBdr>
                <w:top w:val="none" w:sz="0" w:space="0" w:color="auto"/>
                <w:left w:val="none" w:sz="0" w:space="0" w:color="auto"/>
                <w:bottom w:val="none" w:sz="0" w:space="0" w:color="auto"/>
                <w:right w:val="none" w:sz="0" w:space="0" w:color="auto"/>
              </w:divBdr>
            </w:div>
            <w:div w:id="402874308">
              <w:marLeft w:val="0"/>
              <w:marRight w:val="0"/>
              <w:marTop w:val="0"/>
              <w:marBottom w:val="0"/>
              <w:divBdr>
                <w:top w:val="none" w:sz="0" w:space="0" w:color="auto"/>
                <w:left w:val="none" w:sz="0" w:space="0" w:color="auto"/>
                <w:bottom w:val="none" w:sz="0" w:space="0" w:color="auto"/>
                <w:right w:val="none" w:sz="0" w:space="0" w:color="auto"/>
              </w:divBdr>
            </w:div>
            <w:div w:id="408382120">
              <w:marLeft w:val="0"/>
              <w:marRight w:val="0"/>
              <w:marTop w:val="0"/>
              <w:marBottom w:val="0"/>
              <w:divBdr>
                <w:top w:val="none" w:sz="0" w:space="0" w:color="auto"/>
                <w:left w:val="none" w:sz="0" w:space="0" w:color="auto"/>
                <w:bottom w:val="none" w:sz="0" w:space="0" w:color="auto"/>
                <w:right w:val="none" w:sz="0" w:space="0" w:color="auto"/>
              </w:divBdr>
            </w:div>
          </w:divsChild>
        </w:div>
        <w:div w:id="1937713955">
          <w:marLeft w:val="0"/>
          <w:marRight w:val="0"/>
          <w:marTop w:val="0"/>
          <w:marBottom w:val="0"/>
          <w:divBdr>
            <w:top w:val="none" w:sz="0" w:space="0" w:color="auto"/>
            <w:left w:val="none" w:sz="0" w:space="0" w:color="auto"/>
            <w:bottom w:val="none" w:sz="0" w:space="0" w:color="auto"/>
            <w:right w:val="none" w:sz="0" w:space="0" w:color="auto"/>
          </w:divBdr>
        </w:div>
        <w:div w:id="1725905949">
          <w:marLeft w:val="0"/>
          <w:marRight w:val="0"/>
          <w:marTop w:val="0"/>
          <w:marBottom w:val="0"/>
          <w:divBdr>
            <w:top w:val="none" w:sz="0" w:space="0" w:color="auto"/>
            <w:left w:val="none" w:sz="0" w:space="0" w:color="auto"/>
            <w:bottom w:val="none" w:sz="0" w:space="0" w:color="auto"/>
            <w:right w:val="none" w:sz="0" w:space="0" w:color="auto"/>
          </w:divBdr>
        </w:div>
        <w:div w:id="967321657">
          <w:marLeft w:val="0"/>
          <w:marRight w:val="0"/>
          <w:marTop w:val="0"/>
          <w:marBottom w:val="0"/>
          <w:divBdr>
            <w:top w:val="none" w:sz="0" w:space="0" w:color="auto"/>
            <w:left w:val="none" w:sz="0" w:space="0" w:color="auto"/>
            <w:bottom w:val="none" w:sz="0" w:space="0" w:color="auto"/>
            <w:right w:val="none" w:sz="0" w:space="0" w:color="auto"/>
          </w:divBdr>
        </w:div>
        <w:div w:id="595749945">
          <w:marLeft w:val="0"/>
          <w:marRight w:val="0"/>
          <w:marTop w:val="0"/>
          <w:marBottom w:val="0"/>
          <w:divBdr>
            <w:top w:val="none" w:sz="0" w:space="0" w:color="auto"/>
            <w:left w:val="none" w:sz="0" w:space="0" w:color="auto"/>
            <w:bottom w:val="none" w:sz="0" w:space="0" w:color="auto"/>
            <w:right w:val="none" w:sz="0" w:space="0" w:color="auto"/>
          </w:divBdr>
        </w:div>
        <w:div w:id="1628664201">
          <w:marLeft w:val="0"/>
          <w:marRight w:val="0"/>
          <w:marTop w:val="0"/>
          <w:marBottom w:val="0"/>
          <w:divBdr>
            <w:top w:val="none" w:sz="0" w:space="0" w:color="auto"/>
            <w:left w:val="none" w:sz="0" w:space="0" w:color="auto"/>
            <w:bottom w:val="none" w:sz="0" w:space="0" w:color="auto"/>
            <w:right w:val="none" w:sz="0" w:space="0" w:color="auto"/>
          </w:divBdr>
        </w:div>
        <w:div w:id="2051294047">
          <w:marLeft w:val="0"/>
          <w:marRight w:val="0"/>
          <w:marTop w:val="0"/>
          <w:marBottom w:val="0"/>
          <w:divBdr>
            <w:top w:val="none" w:sz="0" w:space="0" w:color="auto"/>
            <w:left w:val="none" w:sz="0" w:space="0" w:color="auto"/>
            <w:bottom w:val="none" w:sz="0" w:space="0" w:color="auto"/>
            <w:right w:val="none" w:sz="0" w:space="0" w:color="auto"/>
          </w:divBdr>
          <w:divsChild>
            <w:div w:id="967473988">
              <w:marLeft w:val="0"/>
              <w:marRight w:val="0"/>
              <w:marTop w:val="0"/>
              <w:marBottom w:val="0"/>
              <w:divBdr>
                <w:top w:val="none" w:sz="0" w:space="0" w:color="auto"/>
                <w:left w:val="none" w:sz="0" w:space="0" w:color="auto"/>
                <w:bottom w:val="none" w:sz="0" w:space="0" w:color="auto"/>
                <w:right w:val="none" w:sz="0" w:space="0" w:color="auto"/>
              </w:divBdr>
            </w:div>
            <w:div w:id="237056752">
              <w:marLeft w:val="0"/>
              <w:marRight w:val="0"/>
              <w:marTop w:val="0"/>
              <w:marBottom w:val="0"/>
              <w:divBdr>
                <w:top w:val="none" w:sz="0" w:space="0" w:color="auto"/>
                <w:left w:val="none" w:sz="0" w:space="0" w:color="auto"/>
                <w:bottom w:val="none" w:sz="0" w:space="0" w:color="auto"/>
                <w:right w:val="none" w:sz="0" w:space="0" w:color="auto"/>
              </w:divBdr>
            </w:div>
            <w:div w:id="1066219700">
              <w:marLeft w:val="0"/>
              <w:marRight w:val="0"/>
              <w:marTop w:val="0"/>
              <w:marBottom w:val="0"/>
              <w:divBdr>
                <w:top w:val="none" w:sz="0" w:space="0" w:color="auto"/>
                <w:left w:val="none" w:sz="0" w:space="0" w:color="auto"/>
                <w:bottom w:val="none" w:sz="0" w:space="0" w:color="auto"/>
                <w:right w:val="none" w:sz="0" w:space="0" w:color="auto"/>
              </w:divBdr>
            </w:div>
            <w:div w:id="1465195642">
              <w:marLeft w:val="0"/>
              <w:marRight w:val="0"/>
              <w:marTop w:val="0"/>
              <w:marBottom w:val="0"/>
              <w:divBdr>
                <w:top w:val="none" w:sz="0" w:space="0" w:color="auto"/>
                <w:left w:val="none" w:sz="0" w:space="0" w:color="auto"/>
                <w:bottom w:val="none" w:sz="0" w:space="0" w:color="auto"/>
                <w:right w:val="none" w:sz="0" w:space="0" w:color="auto"/>
              </w:divBdr>
            </w:div>
            <w:div w:id="2043548853">
              <w:marLeft w:val="0"/>
              <w:marRight w:val="0"/>
              <w:marTop w:val="0"/>
              <w:marBottom w:val="0"/>
              <w:divBdr>
                <w:top w:val="none" w:sz="0" w:space="0" w:color="auto"/>
                <w:left w:val="none" w:sz="0" w:space="0" w:color="auto"/>
                <w:bottom w:val="none" w:sz="0" w:space="0" w:color="auto"/>
                <w:right w:val="none" w:sz="0" w:space="0" w:color="auto"/>
              </w:divBdr>
            </w:div>
          </w:divsChild>
        </w:div>
        <w:div w:id="1730499325">
          <w:marLeft w:val="0"/>
          <w:marRight w:val="0"/>
          <w:marTop w:val="0"/>
          <w:marBottom w:val="0"/>
          <w:divBdr>
            <w:top w:val="none" w:sz="0" w:space="0" w:color="auto"/>
            <w:left w:val="none" w:sz="0" w:space="0" w:color="auto"/>
            <w:bottom w:val="none" w:sz="0" w:space="0" w:color="auto"/>
            <w:right w:val="none" w:sz="0" w:space="0" w:color="auto"/>
          </w:divBdr>
          <w:divsChild>
            <w:div w:id="1790706170">
              <w:marLeft w:val="0"/>
              <w:marRight w:val="0"/>
              <w:marTop w:val="0"/>
              <w:marBottom w:val="0"/>
              <w:divBdr>
                <w:top w:val="none" w:sz="0" w:space="0" w:color="auto"/>
                <w:left w:val="none" w:sz="0" w:space="0" w:color="auto"/>
                <w:bottom w:val="none" w:sz="0" w:space="0" w:color="auto"/>
                <w:right w:val="none" w:sz="0" w:space="0" w:color="auto"/>
              </w:divBdr>
            </w:div>
            <w:div w:id="1791900625">
              <w:marLeft w:val="0"/>
              <w:marRight w:val="0"/>
              <w:marTop w:val="0"/>
              <w:marBottom w:val="0"/>
              <w:divBdr>
                <w:top w:val="none" w:sz="0" w:space="0" w:color="auto"/>
                <w:left w:val="none" w:sz="0" w:space="0" w:color="auto"/>
                <w:bottom w:val="none" w:sz="0" w:space="0" w:color="auto"/>
                <w:right w:val="none" w:sz="0" w:space="0" w:color="auto"/>
              </w:divBdr>
            </w:div>
            <w:div w:id="1702509353">
              <w:marLeft w:val="0"/>
              <w:marRight w:val="0"/>
              <w:marTop w:val="0"/>
              <w:marBottom w:val="0"/>
              <w:divBdr>
                <w:top w:val="none" w:sz="0" w:space="0" w:color="auto"/>
                <w:left w:val="none" w:sz="0" w:space="0" w:color="auto"/>
                <w:bottom w:val="none" w:sz="0" w:space="0" w:color="auto"/>
                <w:right w:val="none" w:sz="0" w:space="0" w:color="auto"/>
              </w:divBdr>
            </w:div>
            <w:div w:id="946617419">
              <w:marLeft w:val="0"/>
              <w:marRight w:val="0"/>
              <w:marTop w:val="0"/>
              <w:marBottom w:val="0"/>
              <w:divBdr>
                <w:top w:val="none" w:sz="0" w:space="0" w:color="auto"/>
                <w:left w:val="none" w:sz="0" w:space="0" w:color="auto"/>
                <w:bottom w:val="none" w:sz="0" w:space="0" w:color="auto"/>
                <w:right w:val="none" w:sz="0" w:space="0" w:color="auto"/>
              </w:divBdr>
            </w:div>
            <w:div w:id="562714336">
              <w:marLeft w:val="0"/>
              <w:marRight w:val="0"/>
              <w:marTop w:val="0"/>
              <w:marBottom w:val="0"/>
              <w:divBdr>
                <w:top w:val="none" w:sz="0" w:space="0" w:color="auto"/>
                <w:left w:val="none" w:sz="0" w:space="0" w:color="auto"/>
                <w:bottom w:val="none" w:sz="0" w:space="0" w:color="auto"/>
                <w:right w:val="none" w:sz="0" w:space="0" w:color="auto"/>
              </w:divBdr>
            </w:div>
          </w:divsChild>
        </w:div>
        <w:div w:id="1165245027">
          <w:marLeft w:val="0"/>
          <w:marRight w:val="0"/>
          <w:marTop w:val="0"/>
          <w:marBottom w:val="0"/>
          <w:divBdr>
            <w:top w:val="none" w:sz="0" w:space="0" w:color="auto"/>
            <w:left w:val="none" w:sz="0" w:space="0" w:color="auto"/>
            <w:bottom w:val="none" w:sz="0" w:space="0" w:color="auto"/>
            <w:right w:val="none" w:sz="0" w:space="0" w:color="auto"/>
          </w:divBdr>
        </w:div>
        <w:div w:id="2003048790">
          <w:marLeft w:val="0"/>
          <w:marRight w:val="0"/>
          <w:marTop w:val="0"/>
          <w:marBottom w:val="0"/>
          <w:divBdr>
            <w:top w:val="none" w:sz="0" w:space="0" w:color="auto"/>
            <w:left w:val="none" w:sz="0" w:space="0" w:color="auto"/>
            <w:bottom w:val="none" w:sz="0" w:space="0" w:color="auto"/>
            <w:right w:val="none" w:sz="0" w:space="0" w:color="auto"/>
          </w:divBdr>
        </w:div>
        <w:div w:id="151531397">
          <w:marLeft w:val="0"/>
          <w:marRight w:val="0"/>
          <w:marTop w:val="0"/>
          <w:marBottom w:val="0"/>
          <w:divBdr>
            <w:top w:val="none" w:sz="0" w:space="0" w:color="auto"/>
            <w:left w:val="none" w:sz="0" w:space="0" w:color="auto"/>
            <w:bottom w:val="none" w:sz="0" w:space="0" w:color="auto"/>
            <w:right w:val="none" w:sz="0" w:space="0" w:color="auto"/>
          </w:divBdr>
        </w:div>
        <w:div w:id="487206017">
          <w:marLeft w:val="0"/>
          <w:marRight w:val="0"/>
          <w:marTop w:val="0"/>
          <w:marBottom w:val="0"/>
          <w:divBdr>
            <w:top w:val="none" w:sz="0" w:space="0" w:color="auto"/>
            <w:left w:val="none" w:sz="0" w:space="0" w:color="auto"/>
            <w:bottom w:val="none" w:sz="0" w:space="0" w:color="auto"/>
            <w:right w:val="none" w:sz="0" w:space="0" w:color="auto"/>
          </w:divBdr>
        </w:div>
        <w:div w:id="1549755825">
          <w:marLeft w:val="0"/>
          <w:marRight w:val="0"/>
          <w:marTop w:val="0"/>
          <w:marBottom w:val="0"/>
          <w:divBdr>
            <w:top w:val="none" w:sz="0" w:space="0" w:color="auto"/>
            <w:left w:val="none" w:sz="0" w:space="0" w:color="auto"/>
            <w:bottom w:val="none" w:sz="0" w:space="0" w:color="auto"/>
            <w:right w:val="none" w:sz="0" w:space="0" w:color="auto"/>
          </w:divBdr>
        </w:div>
        <w:div w:id="1247112461">
          <w:marLeft w:val="0"/>
          <w:marRight w:val="0"/>
          <w:marTop w:val="0"/>
          <w:marBottom w:val="0"/>
          <w:divBdr>
            <w:top w:val="none" w:sz="0" w:space="0" w:color="auto"/>
            <w:left w:val="none" w:sz="0" w:space="0" w:color="auto"/>
            <w:bottom w:val="none" w:sz="0" w:space="0" w:color="auto"/>
            <w:right w:val="none" w:sz="0" w:space="0" w:color="auto"/>
          </w:divBdr>
          <w:divsChild>
            <w:div w:id="1261068386">
              <w:marLeft w:val="0"/>
              <w:marRight w:val="0"/>
              <w:marTop w:val="0"/>
              <w:marBottom w:val="0"/>
              <w:divBdr>
                <w:top w:val="none" w:sz="0" w:space="0" w:color="auto"/>
                <w:left w:val="none" w:sz="0" w:space="0" w:color="auto"/>
                <w:bottom w:val="none" w:sz="0" w:space="0" w:color="auto"/>
                <w:right w:val="none" w:sz="0" w:space="0" w:color="auto"/>
              </w:divBdr>
            </w:div>
            <w:div w:id="1060785959">
              <w:marLeft w:val="0"/>
              <w:marRight w:val="0"/>
              <w:marTop w:val="0"/>
              <w:marBottom w:val="0"/>
              <w:divBdr>
                <w:top w:val="none" w:sz="0" w:space="0" w:color="auto"/>
                <w:left w:val="none" w:sz="0" w:space="0" w:color="auto"/>
                <w:bottom w:val="none" w:sz="0" w:space="0" w:color="auto"/>
                <w:right w:val="none" w:sz="0" w:space="0" w:color="auto"/>
              </w:divBdr>
            </w:div>
            <w:div w:id="547496358">
              <w:marLeft w:val="0"/>
              <w:marRight w:val="0"/>
              <w:marTop w:val="0"/>
              <w:marBottom w:val="0"/>
              <w:divBdr>
                <w:top w:val="none" w:sz="0" w:space="0" w:color="auto"/>
                <w:left w:val="none" w:sz="0" w:space="0" w:color="auto"/>
                <w:bottom w:val="none" w:sz="0" w:space="0" w:color="auto"/>
                <w:right w:val="none" w:sz="0" w:space="0" w:color="auto"/>
              </w:divBdr>
            </w:div>
            <w:div w:id="1766876031">
              <w:marLeft w:val="0"/>
              <w:marRight w:val="0"/>
              <w:marTop w:val="0"/>
              <w:marBottom w:val="0"/>
              <w:divBdr>
                <w:top w:val="none" w:sz="0" w:space="0" w:color="auto"/>
                <w:left w:val="none" w:sz="0" w:space="0" w:color="auto"/>
                <w:bottom w:val="none" w:sz="0" w:space="0" w:color="auto"/>
                <w:right w:val="none" w:sz="0" w:space="0" w:color="auto"/>
              </w:divBdr>
            </w:div>
            <w:div w:id="1454128598">
              <w:marLeft w:val="0"/>
              <w:marRight w:val="0"/>
              <w:marTop w:val="0"/>
              <w:marBottom w:val="0"/>
              <w:divBdr>
                <w:top w:val="none" w:sz="0" w:space="0" w:color="auto"/>
                <w:left w:val="none" w:sz="0" w:space="0" w:color="auto"/>
                <w:bottom w:val="none" w:sz="0" w:space="0" w:color="auto"/>
                <w:right w:val="none" w:sz="0" w:space="0" w:color="auto"/>
              </w:divBdr>
            </w:div>
          </w:divsChild>
        </w:div>
        <w:div w:id="683941299">
          <w:marLeft w:val="0"/>
          <w:marRight w:val="0"/>
          <w:marTop w:val="0"/>
          <w:marBottom w:val="0"/>
          <w:divBdr>
            <w:top w:val="none" w:sz="0" w:space="0" w:color="auto"/>
            <w:left w:val="none" w:sz="0" w:space="0" w:color="auto"/>
            <w:bottom w:val="none" w:sz="0" w:space="0" w:color="auto"/>
            <w:right w:val="none" w:sz="0" w:space="0" w:color="auto"/>
          </w:divBdr>
          <w:divsChild>
            <w:div w:id="1504857550">
              <w:marLeft w:val="0"/>
              <w:marRight w:val="0"/>
              <w:marTop w:val="0"/>
              <w:marBottom w:val="0"/>
              <w:divBdr>
                <w:top w:val="none" w:sz="0" w:space="0" w:color="auto"/>
                <w:left w:val="none" w:sz="0" w:space="0" w:color="auto"/>
                <w:bottom w:val="none" w:sz="0" w:space="0" w:color="auto"/>
                <w:right w:val="none" w:sz="0" w:space="0" w:color="auto"/>
              </w:divBdr>
            </w:div>
            <w:div w:id="1567564611">
              <w:marLeft w:val="0"/>
              <w:marRight w:val="0"/>
              <w:marTop w:val="0"/>
              <w:marBottom w:val="0"/>
              <w:divBdr>
                <w:top w:val="none" w:sz="0" w:space="0" w:color="auto"/>
                <w:left w:val="none" w:sz="0" w:space="0" w:color="auto"/>
                <w:bottom w:val="none" w:sz="0" w:space="0" w:color="auto"/>
                <w:right w:val="none" w:sz="0" w:space="0" w:color="auto"/>
              </w:divBdr>
            </w:div>
            <w:div w:id="485781830">
              <w:marLeft w:val="0"/>
              <w:marRight w:val="0"/>
              <w:marTop w:val="0"/>
              <w:marBottom w:val="0"/>
              <w:divBdr>
                <w:top w:val="none" w:sz="0" w:space="0" w:color="auto"/>
                <w:left w:val="none" w:sz="0" w:space="0" w:color="auto"/>
                <w:bottom w:val="none" w:sz="0" w:space="0" w:color="auto"/>
                <w:right w:val="none" w:sz="0" w:space="0" w:color="auto"/>
              </w:divBdr>
            </w:div>
            <w:div w:id="951058746">
              <w:marLeft w:val="0"/>
              <w:marRight w:val="0"/>
              <w:marTop w:val="0"/>
              <w:marBottom w:val="0"/>
              <w:divBdr>
                <w:top w:val="none" w:sz="0" w:space="0" w:color="auto"/>
                <w:left w:val="none" w:sz="0" w:space="0" w:color="auto"/>
                <w:bottom w:val="none" w:sz="0" w:space="0" w:color="auto"/>
                <w:right w:val="none" w:sz="0" w:space="0" w:color="auto"/>
              </w:divBdr>
            </w:div>
            <w:div w:id="329020649">
              <w:marLeft w:val="0"/>
              <w:marRight w:val="0"/>
              <w:marTop w:val="0"/>
              <w:marBottom w:val="0"/>
              <w:divBdr>
                <w:top w:val="none" w:sz="0" w:space="0" w:color="auto"/>
                <w:left w:val="none" w:sz="0" w:space="0" w:color="auto"/>
                <w:bottom w:val="none" w:sz="0" w:space="0" w:color="auto"/>
                <w:right w:val="none" w:sz="0" w:space="0" w:color="auto"/>
              </w:divBdr>
            </w:div>
          </w:divsChild>
        </w:div>
        <w:div w:id="1581138120">
          <w:marLeft w:val="0"/>
          <w:marRight w:val="0"/>
          <w:marTop w:val="0"/>
          <w:marBottom w:val="0"/>
          <w:divBdr>
            <w:top w:val="none" w:sz="0" w:space="0" w:color="auto"/>
            <w:left w:val="none" w:sz="0" w:space="0" w:color="auto"/>
            <w:bottom w:val="none" w:sz="0" w:space="0" w:color="auto"/>
            <w:right w:val="none" w:sz="0" w:space="0" w:color="auto"/>
          </w:divBdr>
        </w:div>
        <w:div w:id="1547335994">
          <w:marLeft w:val="0"/>
          <w:marRight w:val="0"/>
          <w:marTop w:val="0"/>
          <w:marBottom w:val="0"/>
          <w:divBdr>
            <w:top w:val="none" w:sz="0" w:space="0" w:color="auto"/>
            <w:left w:val="none" w:sz="0" w:space="0" w:color="auto"/>
            <w:bottom w:val="none" w:sz="0" w:space="0" w:color="auto"/>
            <w:right w:val="none" w:sz="0" w:space="0" w:color="auto"/>
          </w:divBdr>
        </w:div>
        <w:div w:id="1197353216">
          <w:marLeft w:val="0"/>
          <w:marRight w:val="0"/>
          <w:marTop w:val="0"/>
          <w:marBottom w:val="0"/>
          <w:divBdr>
            <w:top w:val="none" w:sz="0" w:space="0" w:color="auto"/>
            <w:left w:val="none" w:sz="0" w:space="0" w:color="auto"/>
            <w:bottom w:val="none" w:sz="0" w:space="0" w:color="auto"/>
            <w:right w:val="none" w:sz="0" w:space="0" w:color="auto"/>
          </w:divBdr>
        </w:div>
        <w:div w:id="1734045062">
          <w:marLeft w:val="0"/>
          <w:marRight w:val="0"/>
          <w:marTop w:val="0"/>
          <w:marBottom w:val="0"/>
          <w:divBdr>
            <w:top w:val="none" w:sz="0" w:space="0" w:color="auto"/>
            <w:left w:val="none" w:sz="0" w:space="0" w:color="auto"/>
            <w:bottom w:val="none" w:sz="0" w:space="0" w:color="auto"/>
            <w:right w:val="none" w:sz="0" w:space="0" w:color="auto"/>
          </w:divBdr>
        </w:div>
        <w:div w:id="1479031622">
          <w:marLeft w:val="0"/>
          <w:marRight w:val="0"/>
          <w:marTop w:val="0"/>
          <w:marBottom w:val="0"/>
          <w:divBdr>
            <w:top w:val="none" w:sz="0" w:space="0" w:color="auto"/>
            <w:left w:val="none" w:sz="0" w:space="0" w:color="auto"/>
            <w:bottom w:val="none" w:sz="0" w:space="0" w:color="auto"/>
            <w:right w:val="none" w:sz="0" w:space="0" w:color="auto"/>
          </w:divBdr>
        </w:div>
        <w:div w:id="1483277925">
          <w:marLeft w:val="0"/>
          <w:marRight w:val="0"/>
          <w:marTop w:val="0"/>
          <w:marBottom w:val="0"/>
          <w:divBdr>
            <w:top w:val="none" w:sz="0" w:space="0" w:color="auto"/>
            <w:left w:val="none" w:sz="0" w:space="0" w:color="auto"/>
            <w:bottom w:val="none" w:sz="0" w:space="0" w:color="auto"/>
            <w:right w:val="none" w:sz="0" w:space="0" w:color="auto"/>
          </w:divBdr>
          <w:divsChild>
            <w:div w:id="2051955960">
              <w:marLeft w:val="0"/>
              <w:marRight w:val="0"/>
              <w:marTop w:val="0"/>
              <w:marBottom w:val="0"/>
              <w:divBdr>
                <w:top w:val="none" w:sz="0" w:space="0" w:color="auto"/>
                <w:left w:val="none" w:sz="0" w:space="0" w:color="auto"/>
                <w:bottom w:val="none" w:sz="0" w:space="0" w:color="auto"/>
                <w:right w:val="none" w:sz="0" w:space="0" w:color="auto"/>
              </w:divBdr>
            </w:div>
            <w:div w:id="927081159">
              <w:marLeft w:val="0"/>
              <w:marRight w:val="0"/>
              <w:marTop w:val="0"/>
              <w:marBottom w:val="0"/>
              <w:divBdr>
                <w:top w:val="none" w:sz="0" w:space="0" w:color="auto"/>
                <w:left w:val="none" w:sz="0" w:space="0" w:color="auto"/>
                <w:bottom w:val="none" w:sz="0" w:space="0" w:color="auto"/>
                <w:right w:val="none" w:sz="0" w:space="0" w:color="auto"/>
              </w:divBdr>
            </w:div>
            <w:div w:id="1098332705">
              <w:marLeft w:val="0"/>
              <w:marRight w:val="0"/>
              <w:marTop w:val="0"/>
              <w:marBottom w:val="0"/>
              <w:divBdr>
                <w:top w:val="none" w:sz="0" w:space="0" w:color="auto"/>
                <w:left w:val="none" w:sz="0" w:space="0" w:color="auto"/>
                <w:bottom w:val="none" w:sz="0" w:space="0" w:color="auto"/>
                <w:right w:val="none" w:sz="0" w:space="0" w:color="auto"/>
              </w:divBdr>
            </w:div>
            <w:div w:id="661082286">
              <w:marLeft w:val="0"/>
              <w:marRight w:val="0"/>
              <w:marTop w:val="0"/>
              <w:marBottom w:val="0"/>
              <w:divBdr>
                <w:top w:val="none" w:sz="0" w:space="0" w:color="auto"/>
                <w:left w:val="none" w:sz="0" w:space="0" w:color="auto"/>
                <w:bottom w:val="none" w:sz="0" w:space="0" w:color="auto"/>
                <w:right w:val="none" w:sz="0" w:space="0" w:color="auto"/>
              </w:divBdr>
            </w:div>
            <w:div w:id="146213651">
              <w:marLeft w:val="0"/>
              <w:marRight w:val="0"/>
              <w:marTop w:val="0"/>
              <w:marBottom w:val="0"/>
              <w:divBdr>
                <w:top w:val="none" w:sz="0" w:space="0" w:color="auto"/>
                <w:left w:val="none" w:sz="0" w:space="0" w:color="auto"/>
                <w:bottom w:val="none" w:sz="0" w:space="0" w:color="auto"/>
                <w:right w:val="none" w:sz="0" w:space="0" w:color="auto"/>
              </w:divBdr>
            </w:div>
          </w:divsChild>
        </w:div>
        <w:div w:id="120389633">
          <w:marLeft w:val="0"/>
          <w:marRight w:val="0"/>
          <w:marTop w:val="0"/>
          <w:marBottom w:val="0"/>
          <w:divBdr>
            <w:top w:val="none" w:sz="0" w:space="0" w:color="auto"/>
            <w:left w:val="none" w:sz="0" w:space="0" w:color="auto"/>
            <w:bottom w:val="none" w:sz="0" w:space="0" w:color="auto"/>
            <w:right w:val="none" w:sz="0" w:space="0" w:color="auto"/>
          </w:divBdr>
          <w:divsChild>
            <w:div w:id="1838185877">
              <w:marLeft w:val="0"/>
              <w:marRight w:val="0"/>
              <w:marTop w:val="0"/>
              <w:marBottom w:val="0"/>
              <w:divBdr>
                <w:top w:val="none" w:sz="0" w:space="0" w:color="auto"/>
                <w:left w:val="none" w:sz="0" w:space="0" w:color="auto"/>
                <w:bottom w:val="none" w:sz="0" w:space="0" w:color="auto"/>
                <w:right w:val="none" w:sz="0" w:space="0" w:color="auto"/>
              </w:divBdr>
            </w:div>
            <w:div w:id="621888676">
              <w:marLeft w:val="0"/>
              <w:marRight w:val="0"/>
              <w:marTop w:val="0"/>
              <w:marBottom w:val="0"/>
              <w:divBdr>
                <w:top w:val="none" w:sz="0" w:space="0" w:color="auto"/>
                <w:left w:val="none" w:sz="0" w:space="0" w:color="auto"/>
                <w:bottom w:val="none" w:sz="0" w:space="0" w:color="auto"/>
                <w:right w:val="none" w:sz="0" w:space="0" w:color="auto"/>
              </w:divBdr>
            </w:div>
            <w:div w:id="1718819211">
              <w:marLeft w:val="0"/>
              <w:marRight w:val="0"/>
              <w:marTop w:val="0"/>
              <w:marBottom w:val="0"/>
              <w:divBdr>
                <w:top w:val="none" w:sz="0" w:space="0" w:color="auto"/>
                <w:left w:val="none" w:sz="0" w:space="0" w:color="auto"/>
                <w:bottom w:val="none" w:sz="0" w:space="0" w:color="auto"/>
                <w:right w:val="none" w:sz="0" w:space="0" w:color="auto"/>
              </w:divBdr>
            </w:div>
            <w:div w:id="1800763333">
              <w:marLeft w:val="0"/>
              <w:marRight w:val="0"/>
              <w:marTop w:val="0"/>
              <w:marBottom w:val="0"/>
              <w:divBdr>
                <w:top w:val="none" w:sz="0" w:space="0" w:color="auto"/>
                <w:left w:val="none" w:sz="0" w:space="0" w:color="auto"/>
                <w:bottom w:val="none" w:sz="0" w:space="0" w:color="auto"/>
                <w:right w:val="none" w:sz="0" w:space="0" w:color="auto"/>
              </w:divBdr>
            </w:div>
            <w:div w:id="2097165950">
              <w:marLeft w:val="0"/>
              <w:marRight w:val="0"/>
              <w:marTop w:val="0"/>
              <w:marBottom w:val="0"/>
              <w:divBdr>
                <w:top w:val="none" w:sz="0" w:space="0" w:color="auto"/>
                <w:left w:val="none" w:sz="0" w:space="0" w:color="auto"/>
                <w:bottom w:val="none" w:sz="0" w:space="0" w:color="auto"/>
                <w:right w:val="none" w:sz="0" w:space="0" w:color="auto"/>
              </w:divBdr>
            </w:div>
          </w:divsChild>
        </w:div>
        <w:div w:id="857620114">
          <w:marLeft w:val="0"/>
          <w:marRight w:val="0"/>
          <w:marTop w:val="0"/>
          <w:marBottom w:val="0"/>
          <w:divBdr>
            <w:top w:val="none" w:sz="0" w:space="0" w:color="auto"/>
            <w:left w:val="none" w:sz="0" w:space="0" w:color="auto"/>
            <w:bottom w:val="none" w:sz="0" w:space="0" w:color="auto"/>
            <w:right w:val="none" w:sz="0" w:space="0" w:color="auto"/>
          </w:divBdr>
        </w:div>
        <w:div w:id="1972058317">
          <w:marLeft w:val="0"/>
          <w:marRight w:val="0"/>
          <w:marTop w:val="0"/>
          <w:marBottom w:val="0"/>
          <w:divBdr>
            <w:top w:val="none" w:sz="0" w:space="0" w:color="auto"/>
            <w:left w:val="none" w:sz="0" w:space="0" w:color="auto"/>
            <w:bottom w:val="none" w:sz="0" w:space="0" w:color="auto"/>
            <w:right w:val="none" w:sz="0" w:space="0" w:color="auto"/>
          </w:divBdr>
        </w:div>
        <w:div w:id="896863505">
          <w:marLeft w:val="0"/>
          <w:marRight w:val="0"/>
          <w:marTop w:val="0"/>
          <w:marBottom w:val="0"/>
          <w:divBdr>
            <w:top w:val="none" w:sz="0" w:space="0" w:color="auto"/>
            <w:left w:val="none" w:sz="0" w:space="0" w:color="auto"/>
            <w:bottom w:val="none" w:sz="0" w:space="0" w:color="auto"/>
            <w:right w:val="none" w:sz="0" w:space="0" w:color="auto"/>
          </w:divBdr>
        </w:div>
        <w:div w:id="1668513668">
          <w:marLeft w:val="0"/>
          <w:marRight w:val="0"/>
          <w:marTop w:val="0"/>
          <w:marBottom w:val="0"/>
          <w:divBdr>
            <w:top w:val="none" w:sz="0" w:space="0" w:color="auto"/>
            <w:left w:val="none" w:sz="0" w:space="0" w:color="auto"/>
            <w:bottom w:val="none" w:sz="0" w:space="0" w:color="auto"/>
            <w:right w:val="none" w:sz="0" w:space="0" w:color="auto"/>
          </w:divBdr>
        </w:div>
        <w:div w:id="539126888">
          <w:marLeft w:val="0"/>
          <w:marRight w:val="0"/>
          <w:marTop w:val="0"/>
          <w:marBottom w:val="0"/>
          <w:divBdr>
            <w:top w:val="none" w:sz="0" w:space="0" w:color="auto"/>
            <w:left w:val="none" w:sz="0" w:space="0" w:color="auto"/>
            <w:bottom w:val="none" w:sz="0" w:space="0" w:color="auto"/>
            <w:right w:val="none" w:sz="0" w:space="0" w:color="auto"/>
          </w:divBdr>
        </w:div>
        <w:div w:id="2022467342">
          <w:marLeft w:val="0"/>
          <w:marRight w:val="0"/>
          <w:marTop w:val="0"/>
          <w:marBottom w:val="0"/>
          <w:divBdr>
            <w:top w:val="none" w:sz="0" w:space="0" w:color="auto"/>
            <w:left w:val="none" w:sz="0" w:space="0" w:color="auto"/>
            <w:bottom w:val="none" w:sz="0" w:space="0" w:color="auto"/>
            <w:right w:val="none" w:sz="0" w:space="0" w:color="auto"/>
          </w:divBdr>
        </w:div>
        <w:div w:id="462819863">
          <w:marLeft w:val="0"/>
          <w:marRight w:val="0"/>
          <w:marTop w:val="0"/>
          <w:marBottom w:val="0"/>
          <w:divBdr>
            <w:top w:val="none" w:sz="0" w:space="0" w:color="auto"/>
            <w:left w:val="none" w:sz="0" w:space="0" w:color="auto"/>
            <w:bottom w:val="none" w:sz="0" w:space="0" w:color="auto"/>
            <w:right w:val="none" w:sz="0" w:space="0" w:color="auto"/>
          </w:divBdr>
        </w:div>
        <w:div w:id="388458219">
          <w:marLeft w:val="0"/>
          <w:marRight w:val="0"/>
          <w:marTop w:val="0"/>
          <w:marBottom w:val="0"/>
          <w:divBdr>
            <w:top w:val="none" w:sz="0" w:space="0" w:color="auto"/>
            <w:left w:val="none" w:sz="0" w:space="0" w:color="auto"/>
            <w:bottom w:val="none" w:sz="0" w:space="0" w:color="auto"/>
            <w:right w:val="none" w:sz="0" w:space="0" w:color="auto"/>
          </w:divBdr>
        </w:div>
        <w:div w:id="1579900330">
          <w:marLeft w:val="0"/>
          <w:marRight w:val="0"/>
          <w:marTop w:val="0"/>
          <w:marBottom w:val="0"/>
          <w:divBdr>
            <w:top w:val="none" w:sz="0" w:space="0" w:color="auto"/>
            <w:left w:val="none" w:sz="0" w:space="0" w:color="auto"/>
            <w:bottom w:val="none" w:sz="0" w:space="0" w:color="auto"/>
            <w:right w:val="none" w:sz="0" w:space="0" w:color="auto"/>
          </w:divBdr>
        </w:div>
        <w:div w:id="1945720427">
          <w:marLeft w:val="0"/>
          <w:marRight w:val="0"/>
          <w:marTop w:val="0"/>
          <w:marBottom w:val="0"/>
          <w:divBdr>
            <w:top w:val="none" w:sz="0" w:space="0" w:color="auto"/>
            <w:left w:val="none" w:sz="0" w:space="0" w:color="auto"/>
            <w:bottom w:val="none" w:sz="0" w:space="0" w:color="auto"/>
            <w:right w:val="none" w:sz="0" w:space="0" w:color="auto"/>
          </w:divBdr>
        </w:div>
        <w:div w:id="1932273060">
          <w:marLeft w:val="0"/>
          <w:marRight w:val="0"/>
          <w:marTop w:val="0"/>
          <w:marBottom w:val="0"/>
          <w:divBdr>
            <w:top w:val="none" w:sz="0" w:space="0" w:color="auto"/>
            <w:left w:val="none" w:sz="0" w:space="0" w:color="auto"/>
            <w:bottom w:val="none" w:sz="0" w:space="0" w:color="auto"/>
            <w:right w:val="none" w:sz="0" w:space="0" w:color="auto"/>
          </w:divBdr>
        </w:div>
        <w:div w:id="630793998">
          <w:marLeft w:val="0"/>
          <w:marRight w:val="0"/>
          <w:marTop w:val="0"/>
          <w:marBottom w:val="0"/>
          <w:divBdr>
            <w:top w:val="none" w:sz="0" w:space="0" w:color="auto"/>
            <w:left w:val="none" w:sz="0" w:space="0" w:color="auto"/>
            <w:bottom w:val="none" w:sz="0" w:space="0" w:color="auto"/>
            <w:right w:val="none" w:sz="0" w:space="0" w:color="auto"/>
          </w:divBdr>
        </w:div>
        <w:div w:id="1755971764">
          <w:marLeft w:val="0"/>
          <w:marRight w:val="0"/>
          <w:marTop w:val="0"/>
          <w:marBottom w:val="0"/>
          <w:divBdr>
            <w:top w:val="none" w:sz="0" w:space="0" w:color="auto"/>
            <w:left w:val="none" w:sz="0" w:space="0" w:color="auto"/>
            <w:bottom w:val="none" w:sz="0" w:space="0" w:color="auto"/>
            <w:right w:val="none" w:sz="0" w:space="0" w:color="auto"/>
          </w:divBdr>
        </w:div>
        <w:div w:id="1876041348">
          <w:marLeft w:val="0"/>
          <w:marRight w:val="0"/>
          <w:marTop w:val="0"/>
          <w:marBottom w:val="0"/>
          <w:divBdr>
            <w:top w:val="none" w:sz="0" w:space="0" w:color="auto"/>
            <w:left w:val="none" w:sz="0" w:space="0" w:color="auto"/>
            <w:bottom w:val="none" w:sz="0" w:space="0" w:color="auto"/>
            <w:right w:val="none" w:sz="0" w:space="0" w:color="auto"/>
          </w:divBdr>
        </w:div>
        <w:div w:id="1090657267">
          <w:marLeft w:val="0"/>
          <w:marRight w:val="0"/>
          <w:marTop w:val="0"/>
          <w:marBottom w:val="0"/>
          <w:divBdr>
            <w:top w:val="none" w:sz="0" w:space="0" w:color="auto"/>
            <w:left w:val="none" w:sz="0" w:space="0" w:color="auto"/>
            <w:bottom w:val="none" w:sz="0" w:space="0" w:color="auto"/>
            <w:right w:val="none" w:sz="0" w:space="0" w:color="auto"/>
          </w:divBdr>
        </w:div>
        <w:div w:id="1210609380">
          <w:marLeft w:val="0"/>
          <w:marRight w:val="0"/>
          <w:marTop w:val="0"/>
          <w:marBottom w:val="0"/>
          <w:divBdr>
            <w:top w:val="none" w:sz="0" w:space="0" w:color="auto"/>
            <w:left w:val="none" w:sz="0" w:space="0" w:color="auto"/>
            <w:bottom w:val="none" w:sz="0" w:space="0" w:color="auto"/>
            <w:right w:val="none" w:sz="0" w:space="0" w:color="auto"/>
          </w:divBdr>
        </w:div>
        <w:div w:id="1342898539">
          <w:marLeft w:val="0"/>
          <w:marRight w:val="0"/>
          <w:marTop w:val="0"/>
          <w:marBottom w:val="0"/>
          <w:divBdr>
            <w:top w:val="none" w:sz="0" w:space="0" w:color="auto"/>
            <w:left w:val="none" w:sz="0" w:space="0" w:color="auto"/>
            <w:bottom w:val="none" w:sz="0" w:space="0" w:color="auto"/>
            <w:right w:val="none" w:sz="0" w:space="0" w:color="auto"/>
          </w:divBdr>
        </w:div>
        <w:div w:id="1743991535">
          <w:marLeft w:val="0"/>
          <w:marRight w:val="0"/>
          <w:marTop w:val="0"/>
          <w:marBottom w:val="0"/>
          <w:divBdr>
            <w:top w:val="none" w:sz="0" w:space="0" w:color="auto"/>
            <w:left w:val="none" w:sz="0" w:space="0" w:color="auto"/>
            <w:bottom w:val="none" w:sz="0" w:space="0" w:color="auto"/>
            <w:right w:val="none" w:sz="0" w:space="0" w:color="auto"/>
          </w:divBdr>
        </w:div>
        <w:div w:id="64107736">
          <w:marLeft w:val="0"/>
          <w:marRight w:val="0"/>
          <w:marTop w:val="0"/>
          <w:marBottom w:val="0"/>
          <w:divBdr>
            <w:top w:val="none" w:sz="0" w:space="0" w:color="auto"/>
            <w:left w:val="none" w:sz="0" w:space="0" w:color="auto"/>
            <w:bottom w:val="none" w:sz="0" w:space="0" w:color="auto"/>
            <w:right w:val="none" w:sz="0" w:space="0" w:color="auto"/>
          </w:divBdr>
        </w:div>
        <w:div w:id="1530725247">
          <w:marLeft w:val="0"/>
          <w:marRight w:val="0"/>
          <w:marTop w:val="0"/>
          <w:marBottom w:val="0"/>
          <w:divBdr>
            <w:top w:val="none" w:sz="0" w:space="0" w:color="auto"/>
            <w:left w:val="none" w:sz="0" w:space="0" w:color="auto"/>
            <w:bottom w:val="none" w:sz="0" w:space="0" w:color="auto"/>
            <w:right w:val="none" w:sz="0" w:space="0" w:color="auto"/>
          </w:divBdr>
        </w:div>
        <w:div w:id="459374498">
          <w:marLeft w:val="0"/>
          <w:marRight w:val="0"/>
          <w:marTop w:val="0"/>
          <w:marBottom w:val="0"/>
          <w:divBdr>
            <w:top w:val="none" w:sz="0" w:space="0" w:color="auto"/>
            <w:left w:val="none" w:sz="0" w:space="0" w:color="auto"/>
            <w:bottom w:val="none" w:sz="0" w:space="0" w:color="auto"/>
            <w:right w:val="none" w:sz="0" w:space="0" w:color="auto"/>
          </w:divBdr>
        </w:div>
        <w:div w:id="553659966">
          <w:marLeft w:val="0"/>
          <w:marRight w:val="0"/>
          <w:marTop w:val="0"/>
          <w:marBottom w:val="0"/>
          <w:divBdr>
            <w:top w:val="none" w:sz="0" w:space="0" w:color="auto"/>
            <w:left w:val="none" w:sz="0" w:space="0" w:color="auto"/>
            <w:bottom w:val="none" w:sz="0" w:space="0" w:color="auto"/>
            <w:right w:val="none" w:sz="0" w:space="0" w:color="auto"/>
          </w:divBdr>
        </w:div>
        <w:div w:id="482166532">
          <w:marLeft w:val="0"/>
          <w:marRight w:val="0"/>
          <w:marTop w:val="0"/>
          <w:marBottom w:val="0"/>
          <w:divBdr>
            <w:top w:val="none" w:sz="0" w:space="0" w:color="auto"/>
            <w:left w:val="none" w:sz="0" w:space="0" w:color="auto"/>
            <w:bottom w:val="none" w:sz="0" w:space="0" w:color="auto"/>
            <w:right w:val="none" w:sz="0" w:space="0" w:color="auto"/>
          </w:divBdr>
        </w:div>
        <w:div w:id="2044478053">
          <w:marLeft w:val="0"/>
          <w:marRight w:val="0"/>
          <w:marTop w:val="0"/>
          <w:marBottom w:val="0"/>
          <w:divBdr>
            <w:top w:val="none" w:sz="0" w:space="0" w:color="auto"/>
            <w:left w:val="none" w:sz="0" w:space="0" w:color="auto"/>
            <w:bottom w:val="none" w:sz="0" w:space="0" w:color="auto"/>
            <w:right w:val="none" w:sz="0" w:space="0" w:color="auto"/>
          </w:divBdr>
        </w:div>
        <w:div w:id="1207109108">
          <w:marLeft w:val="0"/>
          <w:marRight w:val="0"/>
          <w:marTop w:val="0"/>
          <w:marBottom w:val="0"/>
          <w:divBdr>
            <w:top w:val="none" w:sz="0" w:space="0" w:color="auto"/>
            <w:left w:val="none" w:sz="0" w:space="0" w:color="auto"/>
            <w:bottom w:val="none" w:sz="0" w:space="0" w:color="auto"/>
            <w:right w:val="none" w:sz="0" w:space="0" w:color="auto"/>
          </w:divBdr>
        </w:div>
        <w:div w:id="2121296583">
          <w:marLeft w:val="0"/>
          <w:marRight w:val="0"/>
          <w:marTop w:val="0"/>
          <w:marBottom w:val="0"/>
          <w:divBdr>
            <w:top w:val="none" w:sz="0" w:space="0" w:color="auto"/>
            <w:left w:val="none" w:sz="0" w:space="0" w:color="auto"/>
            <w:bottom w:val="none" w:sz="0" w:space="0" w:color="auto"/>
            <w:right w:val="none" w:sz="0" w:space="0" w:color="auto"/>
          </w:divBdr>
        </w:div>
        <w:div w:id="1814444823">
          <w:marLeft w:val="0"/>
          <w:marRight w:val="0"/>
          <w:marTop w:val="0"/>
          <w:marBottom w:val="0"/>
          <w:divBdr>
            <w:top w:val="none" w:sz="0" w:space="0" w:color="auto"/>
            <w:left w:val="none" w:sz="0" w:space="0" w:color="auto"/>
            <w:bottom w:val="none" w:sz="0" w:space="0" w:color="auto"/>
            <w:right w:val="none" w:sz="0" w:space="0" w:color="auto"/>
          </w:divBdr>
        </w:div>
        <w:div w:id="1905145022">
          <w:marLeft w:val="0"/>
          <w:marRight w:val="0"/>
          <w:marTop w:val="0"/>
          <w:marBottom w:val="0"/>
          <w:divBdr>
            <w:top w:val="none" w:sz="0" w:space="0" w:color="auto"/>
            <w:left w:val="none" w:sz="0" w:space="0" w:color="auto"/>
            <w:bottom w:val="none" w:sz="0" w:space="0" w:color="auto"/>
            <w:right w:val="none" w:sz="0" w:space="0" w:color="auto"/>
          </w:divBdr>
        </w:div>
      </w:divsChild>
    </w:div>
    <w:div w:id="201178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BDB6493D7726409BE06F6FDBDE5316" ma:contentTypeVersion="9" ma:contentTypeDescription="Een nieuw document maken." ma:contentTypeScope="" ma:versionID="49a988ac2187f6203329f8aa25cb7516">
  <xsd:schema xmlns:xsd="http://www.w3.org/2001/XMLSchema" xmlns:xs="http://www.w3.org/2001/XMLSchema" xmlns:p="http://schemas.microsoft.com/office/2006/metadata/properties" xmlns:ns2="1dc293d1-1071-4312-829c-c32a5ada92a2" xmlns:ns3="e48b4f27-5847-44b3-9cb8-922628d67674" targetNamespace="http://schemas.microsoft.com/office/2006/metadata/properties" ma:root="true" ma:fieldsID="cfc8c8908a4d4c27e9986965a320b71e" ns2:_="" ns3:_="">
    <xsd:import namespace="1dc293d1-1071-4312-829c-c32a5ada92a2"/>
    <xsd:import namespace="e48b4f27-5847-44b3-9cb8-922628d676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293d1-1071-4312-829c-c32a5ada9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8b4f27-5847-44b3-9cb8-922628d6767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1EDD9-5E79-4FD2-9360-F7C63285E25B}">
  <ds:schemaRefs>
    <ds:schemaRef ds:uri="http://schemas.openxmlformats.org/officeDocument/2006/bibliography"/>
  </ds:schemaRefs>
</ds:datastoreItem>
</file>

<file path=customXml/itemProps2.xml><?xml version="1.0" encoding="utf-8"?>
<ds:datastoreItem xmlns:ds="http://schemas.openxmlformats.org/officeDocument/2006/customXml" ds:itemID="{67879174-390A-42D3-BD8F-D0E5AD403D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C19AAE-3928-4870-A8D3-D41F524E0891}">
  <ds:schemaRefs>
    <ds:schemaRef ds:uri="http://schemas.microsoft.com/sharepoint/v3/contenttype/forms"/>
  </ds:schemaRefs>
</ds:datastoreItem>
</file>

<file path=customXml/itemProps4.xml><?xml version="1.0" encoding="utf-8"?>
<ds:datastoreItem xmlns:ds="http://schemas.openxmlformats.org/officeDocument/2006/customXml" ds:itemID="{86597A09-21D8-42CD-82E8-F4A8DCC62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293d1-1071-4312-829c-c32a5ada92a2"/>
    <ds:schemaRef ds:uri="e48b4f27-5847-44b3-9cb8-922628d67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3475</Words>
  <Characters>19813</Characters>
  <Application>Microsoft Office Word</Application>
  <DocSecurity>0</DocSecurity>
  <Lines>165</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Liana Brili</cp:lastModifiedBy>
  <cp:revision>6</cp:revision>
  <cp:lastPrinted>2023-03-07T10:59:00Z</cp:lastPrinted>
  <dcterms:created xsi:type="dcterms:W3CDTF">2023-03-27T07:27:00Z</dcterms:created>
  <dcterms:modified xsi:type="dcterms:W3CDTF">2023-04-06T10:05:00Z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0x0101007FBDB6493D7726409BE06F6FDBDE5316</vt:lpwstr>
  </property>
  <property fmtid="{D5CDD505-2E9C-101B-9397-08002B2CF9AE}" pid="3" name="MediaServiceImageTags">
    <vt:lpwstr/>
  </property>
</Properties>
</file>