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REZOLIUCIJA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VIEŠŲJŲ KONSULTACIJŲ DĖL REGLAMENTO, KURIUO ĮGYVENDINAMA 2021 M. LAPKRIČIO 8 D. TEISĖKŪROS PROCEDŪRA PRIIMTO AKTO NR. 208 41 STRAIPSNIO 9 DALIS DĖL ITALIJOS VISUOMENEI SKIRTŲ PROGRAMŲ, NAUDOTOJŲ SUKURTŲ VAIZDO ĮRAŠŲ AR KOMERCINIŲ AUDIOVIZUALINIŲ PRANEŠIMŲ, PERDUODAMŲ PER </w:t>
      </w:r>
      <w:r>
        <w:rPr>
          <w:b/>
          <w:color w:val="000000" w:themeColor="text1"/>
        </w:rPr>
        <w:t>DALIJIMOSI VAIZDO MEDŽIAGA PLATFORMĄ</w:t>
      </w:r>
      <w:r>
        <w:rPr>
          <w:b/>
        </w:rPr>
        <w:t xml:space="preserve">, KURIOS TIEKĖJAS YRA ĮSISTEIGĘS KITOJE VALSTYBĖJE NARĖJE, PROJEKTO PRADŽIA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INSTITUCIJA</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4"/>
        </w:rPr>
        <w:t>2023 m. kovo 16 d. Tarybos posėdyje;</w:t>
      </w:r>
    </w:p>
    <w:p w14:paraId="1885E2F1" w14:textId="766E5BE1" w:rsidR="00964E0E" w:rsidRDefault="00964E0E" w:rsidP="00370FBB">
      <w:pPr>
        <w:spacing w:after="240" w:line="240" w:lineRule="auto"/>
        <w:ind w:left="0" w:right="23" w:firstLine="567"/>
        <w:rPr>
          <w:szCs w:val="24"/>
        </w:rPr>
      </w:pPr>
      <w:r>
        <w:t>ATSIŽVELGDAMA į 1995 m. lapkričio 14 d. Įstatymą Nr. 481 „</w:t>
      </w:r>
      <w:r>
        <w:rPr>
          <w:i/>
        </w:rPr>
        <w:t>Konkurencijos ir komunalinių paslaugų reguliavimo taisyklės.  Viešųjų komunalinių paslaugų reguliavimo institucijų steigimas</w:t>
      </w:r>
      <w:r>
        <w:t>“;</w:t>
      </w:r>
    </w:p>
    <w:p w14:paraId="469C504D" w14:textId="02C7C11A" w:rsidR="00F166C6" w:rsidRPr="00F57A7D" w:rsidRDefault="00D33E49" w:rsidP="00370FBB">
      <w:pPr>
        <w:spacing w:after="240" w:line="240" w:lineRule="auto"/>
        <w:ind w:left="0" w:right="23" w:firstLine="567"/>
        <w:rPr>
          <w:szCs w:val="24"/>
        </w:rPr>
      </w:pPr>
      <w:r>
        <w:t>ATSIŽVELGDAMA į 1997 m. liepos 31 d. Įstatymą Nr. 249 dėl „</w:t>
      </w:r>
      <w:r>
        <w:rPr>
          <w:i/>
        </w:rPr>
        <w:t>Ryšių reguliavimo institucijos įsteigimo ir taisyklių, susijusių su telekomunikacijų ir radijo-televizijos sistemomis, nustatymo</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ATSIŽVELGDAMA į 2003 m. balandžio 9 d. Teisėkūros procedūra priimtą aktą Nr. 70 dėl „</w:t>
      </w:r>
      <w:r>
        <w:rPr>
          <w:i/>
        </w:rPr>
        <w:t>Direktyvos 2000/31/EB dėl kai kurių informacinės visuomenės paslaugų, ypač elektroninės komercijos, teisinių aspektų vidaus rinkoje</w:t>
      </w:r>
      <w:r>
        <w:t>“, ypač į jos 5, 14, 15, 16 ir 17 straipsnius, įgyvendinimo;</w:t>
      </w:r>
    </w:p>
    <w:p w14:paraId="54A663C1" w14:textId="0E8FB7E0" w:rsidR="001219A2" w:rsidRDefault="001219A2" w:rsidP="00370FBB">
      <w:pPr>
        <w:spacing w:before="240" w:after="240" w:line="240" w:lineRule="auto"/>
        <w:ind w:left="0" w:right="-1" w:firstLine="567"/>
      </w:pPr>
      <w:r>
        <w:t xml:space="preserve">ATSIŽVELGDAMA į 2018 m. lapkričio 14 d. Europos Parlamento ir Tarybos direktyvą (ES) 2018/1808, </w:t>
      </w:r>
      <w:r>
        <w:rPr>
          <w:i/>
        </w:rPr>
        <w:t>kuria, atsižvelgiant į kintančias rinkos realijas, iš dalies keičiama Direktyva 2010/13/ES dėl valstybių narių įstatymuose ir kituose teisės aktuose išdėstytų tam tikrų nuostatų, susijusių su audiovizualinės žiniasklaidos paslaugų teikimu, derinimo, (Audiovizualinės žiniasklaidos paslaugų direktyva)</w:t>
      </w:r>
      <w:r>
        <w:t>,</w:t>
      </w:r>
    </w:p>
    <w:p w14:paraId="34FE704A" w14:textId="308D16E7" w:rsidR="00CA2F18" w:rsidRDefault="00CA2F18" w:rsidP="00370FBB">
      <w:pPr>
        <w:spacing w:before="240" w:after="240" w:line="240" w:lineRule="auto"/>
        <w:ind w:left="0" w:right="-1" w:firstLine="567"/>
      </w:pPr>
      <w:r>
        <w:t>ATSIŽVELGDAMA visų pirma į Direktyvos (ES) 2018/1808 10 konstatuojamąją dalį, pagal kurią „</w:t>
      </w:r>
      <w:r>
        <w:rPr>
          <w:i/>
        </w:rPr>
        <w:t xml:space="preserve">vadovaujantis Europos Sąjungos Teisingumo Teismo (toliau – Teismas) praktika, Sutartimi garantuojama laisvė teikti paslaugas gali būti apribota dėl privalomų bendro viešojo intereso priežasčių, kaip antai siekiant užtikrinti aukšto lygio vartotojų apsaugą, su sąlyga, kad tokie apribojimai yra pagrįsti, proporcingi ir būtini. Todėl valstybė narė turėtų galėti imtis tam tikrų priemonių, siekdama užtikrinti, kad būtų laikomasi jos vartotojų apsaugos taisyklių, kurios nepatenka į Direktyva 2010/13/ES koordinuojamas sritis; Priemonės, kurių valstybė narė imasi siekdama užtikrinti nacionalinės vartotojų apsaugos tvarkos vykdymą, be kita ko, kiek tai susiję su azartinių </w:t>
      </w:r>
      <w:r>
        <w:rPr>
          <w:i/>
        </w:rPr>
        <w:lastRenderedPageBreak/>
        <w:t>lošimų reklama, turėtų būti pagrįstos, proporcingos siekiamam tikslui ir būtinos, kaip reikalaujama pagal Teismo praktiką. Bet kuriuo atveju priimančioji valstybė narė neturi imtis jokių priemonių, kuriomis jos teritorijoje būtų užkirstas kelias kitos valstybės narės tokių transliuojamų televizijos programų retransliavimui</w:t>
      </w:r>
      <w:r>
        <w:t>“.</w:t>
      </w:r>
    </w:p>
    <w:p w14:paraId="2E3811D7" w14:textId="4CE4E510" w:rsidR="005D47B3" w:rsidRPr="00677735" w:rsidRDefault="005D47B3" w:rsidP="00370FBB">
      <w:pPr>
        <w:spacing w:before="240" w:after="240" w:line="240" w:lineRule="auto"/>
        <w:ind w:left="0" w:firstLine="567"/>
        <w:rPr>
          <w:color w:val="auto"/>
        </w:rPr>
      </w:pPr>
      <w:r>
        <w:rPr>
          <w:color w:val="auto"/>
        </w:rPr>
        <w:t>ATSIŽVELGDAMA į 2022 m. spalio 19 d. Europos Parlamento ir Tarybos reglamentą (ES) 2022/2065 dėl bendrosios skaitmeninių paslaugų rinkos, kuriuo iš dalies keičiama Direktyva 2000/31/EB (Skaitmeninių paslaugų aktas), ypač į jo 6 straipsnio 4 dalį, pagal kurią „</w:t>
      </w:r>
      <w:r>
        <w:rPr>
          <w:i/>
          <w:color w:val="auto"/>
        </w:rPr>
        <w:t>šis straipsnis neturi įtakos teisminės ar administracinės institucijos galimybei vadovaujantis valstybės narės teisės sistema reikalauti, kad paslaugų teikėjas nutrauktų pažeidimą arba užkirstų jam kelią</w:t>
      </w:r>
      <w:r>
        <w:rPr>
          <w:color w:val="auto"/>
        </w:rPr>
        <w:t>“;</w:t>
      </w:r>
    </w:p>
    <w:p w14:paraId="0E4DD8C1" w14:textId="5CBE2F54" w:rsidR="001219A2" w:rsidRPr="000A6343" w:rsidRDefault="001219A2" w:rsidP="00370FBB">
      <w:pPr>
        <w:spacing w:before="240" w:after="120" w:line="240" w:lineRule="auto"/>
        <w:ind w:left="0" w:firstLine="567"/>
      </w:pPr>
      <w:r>
        <w:t>ATSIŽVELGDAMA į 2021 m. lapkričio 8 d. teisėkūros procedūra priimtą aktą Nr. 208 „</w:t>
      </w:r>
      <w:r>
        <w:rPr>
          <w:i/>
        </w:rPr>
        <w:t>dėl 2018 m. lapkričio 14 d. Europos Parlamento ir Tarybos direktyvos (ES) 2018/1808, kuria, atsižvelgiant į kintančias rinkos realijas, iš dalies keičiama Direktyva 2010/13/ES dėl valstybių narių įstatymuose ir kituose teisės aktuose išdėstytų tam tikrų nuostatų, susijusių su audiovizualinės žiniasklaidos paslaugų teikimu, derinimo</w:t>
      </w:r>
      <w:r>
        <w:t xml:space="preserve"> (toliau – TUSMA arba Konsoliduotasis aktas), įgyvendinimo“, ypač;</w:t>
      </w:r>
    </w:p>
    <w:p w14:paraId="5B811E55" w14:textId="0739D964" w:rsidR="001219A2" w:rsidRDefault="001219A2" w:rsidP="00370FBB">
      <w:pPr>
        <w:pStyle w:val="ListParagraph"/>
        <w:numPr>
          <w:ilvl w:val="0"/>
          <w:numId w:val="25"/>
        </w:numPr>
        <w:spacing w:after="120" w:line="240" w:lineRule="auto"/>
        <w:ind w:left="714" w:hanging="357"/>
      </w:pPr>
      <w:r>
        <w:t xml:space="preserve">3 straipsnio 1 dalies </w:t>
      </w:r>
      <w:r>
        <w:rPr>
          <w:i/>
        </w:rPr>
        <w:t>c</w:t>
      </w:r>
      <w:r>
        <w:t xml:space="preserve"> </w:t>
      </w:r>
      <w:r>
        <w:rPr>
          <w:i/>
        </w:rPr>
        <w:t>punktą</w:t>
      </w:r>
      <w:r>
        <w:t xml:space="preserve"> kuriame „</w:t>
      </w:r>
      <w:r>
        <w:rPr>
          <w:i/>
        </w:rPr>
        <w:t>dalijimosi vaizdo medžiaga platformos paslauga</w:t>
      </w:r>
      <w:r>
        <w:t>“ apibrėžiama kaip „</w:t>
      </w:r>
      <w:r>
        <w:rPr>
          <w:i/>
        </w:rPr>
        <w:t>paslauga, kaip apibrėžta Sutarties dėl Europos Sąjungos veikimo 56 ir 57 straipsniuose, kai pagrindinis pačios paslaugos tikslas, jo skiriamoji dalis arba esminė funkcija yra plačiajai visuomenei skirtų programų, naudotojų sukurtų vaizdo įrašų arba jų abiejų teikimas, už kuriuos dalijimosi vaizdo medžiaga platformos paslaugos teikėjas neprisiima redakcinės atsakomybės, siekiant informuoti, pramogoms ar šviesti elektroninių ryšių tinklais, kaip apibrėžta 2002 m. liepos 12 d. Europos Parlamento ir Tarybos direktyvos 2002/21/EB 2 straipsnio a punkte, ir kurios organizavimą nustato dalijimosi vaizdo medžiaga platformos teikėjas, be kita ko, automatinėmis priemonėmis ar algoritmais, visų pirma rodymo, ženklinimo ir sekos išdėstymo būdu</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rPr>
          <w:i/>
        </w:rPr>
        <w:t>Konsoliduotojo akto</w:t>
      </w:r>
      <w:r>
        <w:t xml:space="preserve"> 4 straipsnio 1 dalį, nustatančią, kad </w:t>
      </w:r>
      <w:r>
        <w:rPr>
          <w:i/>
        </w:rPr>
        <w:t xml:space="preserve">„1. Pagrindiniai audiovizualinės žiniasklaidos paslaugų, radijo transliavimo ir dalijimosi vaizdo medžiaga platformos paslaugų sistemos principai yra transliuojamosios žiniasklaidos laisvės ir pliuralizmo užtikrinimas, kiekvieno asmens saviraiškos laisvės apsauga, įskaitant nuomonės laisvę ir laisvę be apribojimų gauti ar perduoti informaciją ar idėjas, kartu gerbiant žmogaus orumą, nediskriminavimo principą ir kovą su neapykantą kurstančiomis kalbomis, objektyvumą, išsamumą, ištikimybę ir informacijos nešališkumą, autorių teisių ir intelektinės nuosavybės teisių apsauga, atvirumas įvairioms politinėms, socialinėms, kultūrinėms ir religinėms nuomonėms ir tendencijoms, taip pat etninės įvairovės ir kultūros, meno ir aplinkos paveldo apsauga nacionaliniu ir vietos lygmenimis, kartu gerbiant laisves ir teises, visų pirma asmens orumą ir asmens duomenų apsaugą, </w:t>
      </w:r>
      <w:r>
        <w:rPr>
          <w:i/>
        </w:rPr>
        <w:lastRenderedPageBreak/>
        <w:t>skatinant ir apsaugant vaiko gerovę, sveikatą ir darnų fizinį, protinį ir moralinį vystymąsi, garantuojamą Konstitucijoje, Europos Sąjungos teisėje, galiojančiose Italijos teisės normose ir valstybiniuose bei regioniniuose įstatymuose.</w:t>
      </w:r>
    </w:p>
    <w:p w14:paraId="38386B84" w14:textId="63F7EB9D" w:rsidR="77524313" w:rsidRDefault="77524313" w:rsidP="00370FBB">
      <w:pPr>
        <w:pStyle w:val="ListParagraph"/>
        <w:numPr>
          <w:ilvl w:val="0"/>
          <w:numId w:val="25"/>
        </w:numPr>
        <w:spacing w:after="120" w:line="240" w:lineRule="auto"/>
        <w:ind w:left="714" w:hanging="357"/>
        <w:rPr>
          <w:i/>
          <w:iCs/>
        </w:rPr>
      </w:pPr>
      <w:r>
        <w:t>9 straipsnio 1 dalį, pagal kurią „</w:t>
      </w:r>
      <w:r>
        <w:rPr>
          <w:i/>
        </w:rPr>
        <w:t>Institucija, vykdydama teisės aktais jai pavestas užduotis, užtikrina, kad būtų gerbiamos pagrindinės asmens teisės ryšių srityje, be kita ko, teikiant garso ir vaizdo ar radijo žiniasklaidos paslaugas. Institucija naudojasi savo įgaliojimais nešališkai, skaidriai ir laikydamasi Direktyvos (ES) 2018/1808 tikslų, visų pirma susijusių su žiniasklaidos pliuralizmu, kultūrų ir kalbų įvairove, vartotojų apsauga, prieinamumu, nediskriminavimu, tinkamu vidaus rinkos veikimu ir sąžiningos konkurencijos skatinimu.</w:t>
      </w:r>
      <w:r>
        <w:t>“;</w:t>
      </w:r>
    </w:p>
    <w:p w14:paraId="46F4888F" w14:textId="09DA3482" w:rsidR="0014558F" w:rsidRDefault="001219A2" w:rsidP="00370FBB">
      <w:pPr>
        <w:pStyle w:val="ListParagraph"/>
        <w:numPr>
          <w:ilvl w:val="0"/>
          <w:numId w:val="25"/>
        </w:numPr>
        <w:spacing w:after="120" w:line="240" w:lineRule="auto"/>
        <w:ind w:left="714" w:hanging="357"/>
      </w:pPr>
      <w:r>
        <w:t xml:space="preserve">9 straipsnio 2 dalį, pagal kurią „ </w:t>
      </w:r>
      <w:r>
        <w:rPr>
          <w:i/>
        </w:rPr>
        <w:t>Institucija audiovizualinės ir radijo žiniasklaidos paslaugų bei dalijimosi vaizdo medžiaga platformos paslaugų srityje naudojasi įgaliojimais, numatytais šio Konsoliduotojo akto taisyklėse, taip pat įgaliojimais, kurie jau suteikti pagal kitas galiojančias taisykles, net jei jos nėra įtrauktos į Konsoliduotąjį aktą, visų pirma 1990 m. rugpjūčio 6 d. Įstatyme Nr. 223, 1995 m. lapkričio 14 d. įstatyme Nr. 481 ir 1997 m. liepos 31 d. Nr. 249 nurodytais įgaliojimais.</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straipsnio 7 dalį, pagal kurią „</w:t>
      </w:r>
      <w:r>
        <w:rPr>
          <w:i/>
        </w:rPr>
        <w:t>nepažeidžiant 2003 m. balandžio 9 d. Teisėkūros procedūra priimto akto Nr. 70 14–17 straipsnių ir nepažeidžiant pirmesnių pastraipų nuostatų, laisvas programų, naudotojų sukurtų vaizdo įrašų ir komercinių audiovizualinių pranešimų, kurie perduodami dalijimosi vaizdo medžiaga platforma, kurios tiekėjas yra įsisteigęs kitoje valstybėje narėje ir kuri skirta Italijos visuomenei, judėjimas gali būti ribojamas Institucijos sprendimu, laikantis 2003 m. Teisėkūros procedūra priimto akto Nr. 70 5 straipsnio 2, 3 ir 4 dalyse nurodytos tvarkos</w:t>
      </w:r>
      <w:r>
        <w:t>;</w:t>
      </w:r>
    </w:p>
    <w:p w14:paraId="053D7E3A" w14:textId="4411B169" w:rsidR="005C6706" w:rsidRDefault="005C6706" w:rsidP="00370FBB">
      <w:pPr>
        <w:pStyle w:val="ListParagraph"/>
        <w:spacing w:after="120" w:line="240" w:lineRule="auto"/>
        <w:ind w:left="720" w:firstLine="0"/>
      </w:pPr>
      <w:r>
        <w:rPr>
          <w:i/>
        </w:rPr>
        <w:t>šiais tikslais: a) dėl nepilnamečių apsaugos nuo turinio, kuris gali neigiamai paveikti jų fizinį, protinį ar moralinį vystymąsi pagal 38 straipsnio 1 dalį; b) kovojant su rasinės, seksualinės, religinės ar etninės neapykantos kurstymu ir žmogaus orumo pažeidimu; c) dėl vartotojų, įskaitant investuotojus, apsaugos pagal šį Konsoliduotąjį įstatymą</w:t>
      </w:r>
      <w:r>
        <w:t>“;</w:t>
      </w:r>
    </w:p>
    <w:p w14:paraId="6577AE7E" w14:textId="666992C1" w:rsidR="005C6706" w:rsidRDefault="005C6706" w:rsidP="00370FBB">
      <w:pPr>
        <w:pStyle w:val="ListParagraph"/>
        <w:numPr>
          <w:ilvl w:val="0"/>
          <w:numId w:val="25"/>
        </w:numPr>
        <w:spacing w:after="240" w:line="240" w:lineRule="auto"/>
        <w:contextualSpacing/>
      </w:pPr>
      <w:r>
        <w:t>41 straipsnio 8 dalį, pagal kurią „[</w:t>
      </w:r>
      <w:r>
        <w:rPr>
          <w:i/>
        </w:rPr>
        <w:t>Su</w:t>
      </w:r>
      <w:r>
        <w:t xml:space="preserve">] </w:t>
      </w:r>
      <w:r>
        <w:rPr>
          <w:i/>
        </w:rPr>
        <w:t>tikslu nustatyti, ar programa, naudotojo sukurtas vaizdo įrašas ar komercinis audiovizualinis pranešimas yra skirti Italijos visuomenei, įtraukiami tokie kriterijai kaip, pavyzdžiui, vartojama kalba, didelio skaičiaus kontaktų Italijos teritorijoje įtraukimas arba pajamų Italijoje gavimas</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ATSIŽVELGDAMA į 2000 m. Europos Sąjungos pagrindinių teisių chartijos 21 straipsnį (Nediskriminavimas) ir ypač į 1 dalį, pagal kurią </w:t>
      </w:r>
      <w:r>
        <w:rPr>
          <w:i/>
          <w:color w:val="auto"/>
        </w:rPr>
        <w:t>draudžiama bet kokia diskriminacija dėl asmens lyties, rasės, odos spalvos, tautinės ar socialinės kilmės, genetinių bruožų, kalbos, religijos ar tikėjimo, politinių ar kitokių pažiūrų, priklausymo tautinei mažumai, gimimo, negalios, amžiaus, seksualinės orientacijos</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ATSIŽVELGDAMA į 2000 m. Europos Sąjungos pagrindinių teisių chartijos 22 straipsnį (Kultūros, religijų ir kalbų įvairovė), pagal kurį „Sąjunga gerbia kultūrų, religijų ir kalbų įvairovę“;</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ATSIŽVELGDAMA į Konstitucijos 3 straipsnį, pagal kurį „</w:t>
      </w:r>
      <w:r>
        <w:rPr>
          <w:i/>
          <w:color w:val="auto"/>
        </w:rPr>
        <w:t>Visi piliečiai turi vienodą socialinį orumą ir yra lygūs prieš įstatymą, nepriklausomai nuo lyties, rasės, kalbos, religijos, politinių pažiūrų, asmeninių ir socialinių sąlygų</w:t>
      </w:r>
      <w:r>
        <w:rPr>
          <w:color w:val="auto"/>
        </w:rPr>
        <w:t>“.</w:t>
      </w:r>
      <w:r>
        <w:rPr>
          <w:i/>
          <w:color w:val="auto"/>
        </w:rPr>
        <w:t xml:space="preserve"> Respublikos pareiga – pašalinti ekonominio ir socialinio pobūdžio kliūtis, kurios, iš esmės ribojant piliečių laisvę ir lygybę, trukdo visapusiškam žmogaus asmens vystymuisi ir veiksmingam visų darbuotojų dalyvavimui šalies politinėje, ekonominėje ir socialinėje organizacijoje“;</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ATSIŽVELGDAMA į 2008 m. lapkričio 28 d. Tarybos pamatinį sprendimą 2008/913/TVR dėl kovos su tam tikromis rasizmo ir ksenofobijos formomis bei apraiškomis baudžiamosios teisės priemonėmis ir į 2017 m. kovo 15 d. Direktyvą (ES) 2017/541 dėl kovos su terorizmu, pakeičiantį Tarybos pamatinį sprendimą 2002/475/TVR ir iš dalies keičiantį Tarybos sprendimą 2005/671/TVR;</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ATSIŽVELGDAMA į ECRI (Tarybos komisija kovai su rasizmu ir netolerancija) 2015 m. gruodžio 8 d. priimtą bendrąją politikos rekomendaciją Nr. 15 dėl kovos su neapykantą kurstančia kalba, kurioje valstybės raginamos imtis konkrečių veiksmų siekiant užtikrinti, kad būtų kovojama su visų formų etnine diskriminacija ir ji būtų panaikinta, laikantis tarptautinės teisės, kuria saugomos žmogaus teisės;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ATSIŽVELGDAMA į 2008 m. lapkričio 28 d. </w:t>
      </w:r>
      <w:r>
        <w:rPr>
          <w:color w:val="auto"/>
          <w:shd w:val="clear" w:color="auto" w:fill="FFFFFF"/>
        </w:rPr>
        <w:t>Tarybos pamatinį sprendimą 2008/913/TVR dėl kovos su tam tikromis rasizmo ir ksenofobijos formomis bei apraiškomis baudžiamosios teisės priemonėmis</w:t>
      </w:r>
      <w:r>
        <w:rPr>
          <w:color w:val="auto"/>
        </w:rPr>
        <w:t>;</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ATSIŽVELGDAMA į 2016 m. gegužės 31 d. Europos Komisijos pasirašytą Kovos su neteisėtomis neapykantą kurstančiomis kalbomis internete elgesio kodeksą;</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ATSIŽVELGDAMA į Europos Komisijos komunikatą COM(2017) 555 „</w:t>
      </w:r>
      <w:r>
        <w:rPr>
          <w:i/>
          <w:color w:val="auto"/>
        </w:rPr>
        <w:t>Kova su neteisėtu turiniu internete. Siekis didinti interneto platformų atsakomybę“;</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ATSIŽVELGDAMA į </w:t>
      </w:r>
      <w:r>
        <w:rPr>
          <w:i/>
          <w:color w:val="auto"/>
        </w:rPr>
        <w:t>Žiniasklaidos ir nepilnamečių savikontrolės kodeksą</w:t>
      </w:r>
      <w:r>
        <w:rPr>
          <w:color w:val="auto"/>
        </w:rPr>
        <w:t>, kurį 2002 m. lapkričio 5 d. patvirtino Komisija dėl transliavimo sistemos sukūrimo ir kurį 2002 m. lapkričio 29 d. pasirašė transliuotojai ir signatarų asociacijos;</w:t>
      </w:r>
    </w:p>
    <w:p w14:paraId="20F2FA83" w14:textId="56448EC7" w:rsidR="008E1E2C" w:rsidRPr="008E4345" w:rsidRDefault="466D1E27" w:rsidP="00370FBB">
      <w:pPr>
        <w:spacing w:after="240" w:line="240" w:lineRule="auto"/>
        <w:ind w:left="0" w:firstLine="567"/>
        <w:rPr>
          <w:color w:val="auto"/>
          <w:szCs w:val="24"/>
        </w:rPr>
      </w:pPr>
      <w:r>
        <w:rPr>
          <w:color w:val="auto"/>
        </w:rPr>
        <w:lastRenderedPageBreak/>
        <w:t xml:space="preserve">ATSIŽVELGDAMA į 2006 m. lapkričio 22 d. Sprendimą Nr. 165/06/CSP </w:t>
      </w:r>
      <w:r>
        <w:rPr>
          <w:i/>
          <w:color w:val="auto"/>
        </w:rPr>
        <w:t>dėl teisės akto dėl pagarbos asmens pagrindinėms teisėms, asmens orumui ir teisingam fiziniam, protiniam ir moraliniam nepilnamečių vystymuisi įgyvendinant pramogines programas</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ATSIŽVELGDAMA į 2007 m. vasario 22 d. Sprendimą Nr. 23/07/CSP „</w:t>
      </w:r>
      <w:r>
        <w:rPr>
          <w:i/>
          <w:color w:val="auto"/>
        </w:rPr>
        <w:t>dėl teisės akto dėl pagarbos asmens pagrindinėms teisėms ir dėl transliavimo su pornografinėmis scenomis uždraudimo</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ATSIŽVELGDAMA į 2013 m. gegužės 3 d. Rezoliuciją 51/13/CSP, kurioje išdėstyti „</w:t>
      </w:r>
      <w:r>
        <w:rPr>
          <w:i/>
          <w:color w:val="auto"/>
        </w:rPr>
        <w:t>reglamentai dėl techninių priemonių, kurios turi būti priimtos siekiant neleisti nepilnamečiams žiūrėti ir klausytis užsakomųjų audiovizualinės žiniasklaidos paslaugų teikėjų teikiamų programų, kurios gali rimtai pakenkti jų fiziniam, protiniam ar moraliniam vystymuisi pagal 2005 m. liepos 31 d. Teisėkūros procedūra priimto akto Nr. 177, iš dalies pakeisto ir papildyto, be kita ko, 2010 m. kovo 15 d. Teisėkūros procedūra priimtu aktu Nr. 44, su pakeitimais, padarytais 2012 m. birželio 28 d. Teisėkūros procedūra priimtu aktu Nr. 120, 34 straipsnį</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ATSIŽVELGDAMA į 2013 m. gegužės 3 d. Sprendimą Nr. 52/13/CSP „</w:t>
      </w:r>
      <w:r>
        <w:rPr>
          <w:i/>
          <w:color w:val="auto"/>
        </w:rPr>
        <w:t>dėl 2005 m. liepos 31 d. Teisėkūros procedūra priimto akto Nr. 177 su pakeitimais ir papildymais, visų pirma 2010 m. kovo 15 d. Teisėkūros procedūra priimtu aktu Nr. 44 ir 2012 m. birželio 28 d. Teisėkūros procedūra priimtu aktu Nr. 120, 34 straipsnio 1, 5 ir 11 dalyse nurodytų televizijos programų, kurios gali rimtai pakenkti fiziniam, protiniam ar moraliniam nepilnamečių vystymuisi, klasifikavimo kriterijų</w:t>
      </w:r>
      <w:r>
        <w:rPr>
          <w:color w:val="auto"/>
        </w:rPr>
        <w:t>“;</w:t>
      </w:r>
    </w:p>
    <w:p w14:paraId="3DE6EA92" w14:textId="75F62E8F" w:rsidR="00585912" w:rsidRPr="008E4345" w:rsidRDefault="00585912" w:rsidP="00370FBB">
      <w:pPr>
        <w:spacing w:after="240" w:line="240" w:lineRule="auto"/>
        <w:ind w:left="0" w:firstLine="567"/>
        <w:rPr>
          <w:color w:val="auto"/>
          <w:szCs w:val="24"/>
        </w:rPr>
      </w:pPr>
      <w:r>
        <w:t>ATSIŽVELGDAMA į Sprendimą Nr. 157/19/CONS, kuriuo „</w:t>
      </w:r>
      <w:r>
        <w:rPr>
          <w:i/>
        </w:rPr>
        <w:t>priimamas Reglamentas, nustatantis nuostatas dėl pagarbos žmogaus orumui ir nediskriminavimo principo bei kovos su neapykantą kurstančia kalba</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ATSIŽVELGDAMA į 2023 m. vasario 22 d. Sprendimą Nr. 37/23/CONS dėl „</w:t>
      </w:r>
      <w:r>
        <w:rPr>
          <w:i/>
          <w:color w:val="auto"/>
        </w:rPr>
        <w:t>Reglamento dėl asmens pagrindinių teisių apsaugos pagal 2021 m. lapkričio 8 d. Teisėkūros procedūra priimto akto Nr. 208 (Konsoliduotasis audiovizualinės žiniasklaidos paslaugų įstatymas) 30 straipsnį</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ATSIŽVELGDAMA į 2023 m. vasario 8 d. Sprendimą Nr. 22/23/CONS „</w:t>
      </w:r>
      <w:r>
        <w:rPr>
          <w:i/>
          <w:color w:val="auto"/>
        </w:rPr>
        <w:t>Procedūros inicijavimas ir viešos konsultacijos dėl vartotojų ir elektroninių ryšių operatorių arba audiovizualinės žiniasklaidos paslaugų teikėjų ginčų sprendimo procedūrų reguliavimo sistemos pakeitimo siekiant įgyvendinti TUSMA 42 straipsnio 9 dalį dėl dalijimosi vaizdo medžiaga platformos paslaugų</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ATSIŽVELGDAMA į 2012 m. balandžio 27 d. Sprendimą Nr. 223/12/CONS „</w:t>
      </w:r>
      <w:r>
        <w:rPr>
          <w:i/>
          <w:color w:val="auto"/>
        </w:rPr>
        <w:t>dėl naujojo reglamento dėl Ryšių reguliavimo institucijos organizavimo ir veikimo priėmimo</w:t>
      </w:r>
      <w:r>
        <w:rPr>
          <w:color w:val="auto"/>
        </w:rPr>
        <w:t>“ su paskutiniais pakeitimais, padarytais Sprendimu Nr. 434/22/CONS;</w:t>
      </w:r>
    </w:p>
    <w:p w14:paraId="1B1F9327" w14:textId="178D3D35" w:rsidR="009F0FEF" w:rsidRPr="008E4345" w:rsidRDefault="009F0FEF" w:rsidP="00370FBB">
      <w:pPr>
        <w:spacing w:after="240" w:line="240" w:lineRule="auto"/>
        <w:ind w:left="0" w:firstLine="567"/>
        <w:rPr>
          <w:color w:val="auto"/>
          <w:szCs w:val="24"/>
        </w:rPr>
      </w:pPr>
      <w:r>
        <w:rPr>
          <w:color w:val="auto"/>
        </w:rPr>
        <w:lastRenderedPageBreak/>
        <w:t>ATSIŽVELGDAMA į 2019 m. balandžio 5 d. Sprendimą Nr. 107/19/CONS „</w:t>
      </w:r>
      <w:r>
        <w:rPr>
          <w:i/>
          <w:color w:val="auto"/>
        </w:rPr>
        <w:t>dėl Reglamento dėl konsultavimosi procesų Institucijos kompetencijai priklausančiose procesuose</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ATSIŽVELGDAMA į 2014 m. liepos 29 d. Sprendimą Nr. 410/14/CONS „</w:t>
      </w:r>
      <w:r>
        <w:rPr>
          <w:i/>
          <w:color w:val="auto"/>
        </w:rPr>
        <w:t>dėl administracinių baudų ir įsipareigojimų procedūros taisyklių ir viešųjų konsultacijų dėl dokumento, kuriame pateikiamos Ryšių reguliavimo institucijos skirtų administracinių baudų apskaičiavimo gairės</w:t>
      </w:r>
      <w:r>
        <w:rPr>
          <w:color w:val="auto"/>
        </w:rPr>
        <w:t>“ su paskutiniais pakeitimais, padarytais Sprendimu Nr. 437/22/CONS;</w:t>
      </w:r>
    </w:p>
    <w:p w14:paraId="467B46AE" w14:textId="49FD8DCE" w:rsidR="00882D55" w:rsidRDefault="000E068B" w:rsidP="00370FBB">
      <w:pPr>
        <w:spacing w:before="240" w:after="120" w:line="240" w:lineRule="auto"/>
        <w:ind w:left="0" w:firstLine="567"/>
      </w:pPr>
      <w:r>
        <w:t xml:space="preserve">KADANGI šie kriterijai, pagal kuriuos nustatoma, ar programa, naudotojų sukurti vaizdo įrašai ar komerciniai audiovizualiniai pranešimai yra skirti Italijos visuomenei: </w:t>
      </w:r>
    </w:p>
    <w:p w14:paraId="17577486" w14:textId="1125DF6D" w:rsidR="00982048" w:rsidRDefault="00982048" w:rsidP="00370FBB">
      <w:pPr>
        <w:pStyle w:val="ListParagraph"/>
        <w:numPr>
          <w:ilvl w:val="0"/>
          <w:numId w:val="25"/>
        </w:numPr>
        <w:spacing w:after="120" w:line="240" w:lineRule="auto"/>
        <w:ind w:left="714" w:hanging="357"/>
      </w:pPr>
      <w:r>
        <w:t xml:space="preserve">TUSMA 41 straipsnio 7 dalyje numatyta, kad, nepažeidžiant 2003 m. balandžio 9 d. Teisėkūros procedūra priimto akto Nr. 70 14–17 straipsnių, laisvas </w:t>
      </w:r>
      <w:bookmarkStart w:id="0" w:name="_Hlk121046021"/>
      <w:r>
        <w:t>programų, naudotojų sukurtų vaizdo įrašų ir komercinių audiovizualinių pranešimų</w:t>
      </w:r>
      <w:bookmarkEnd w:id="0"/>
      <w:r>
        <w:t xml:space="preserve">, skirtų Italijos visuomenei ir perduodamų per dalijimosi vaizdo medžiaga platformą, kurios tiekėjas yra įsisteigęs kitoje valstybėje narėje, judėjimas gali būti ribojamas Institucijos sprendimu pagal 2003 m. Teisėkūros procedūra priimto akto Nr. 70 5 straipsnio 2, 3 ir 4 dalyje nustatytą tvarką, 7 dalies </w:t>
      </w:r>
      <w:r>
        <w:rPr>
          <w:i/>
        </w:rPr>
        <w:t>a</w:t>
      </w:r>
      <w:r>
        <w:t xml:space="preserve">, </w:t>
      </w:r>
      <w:r>
        <w:rPr>
          <w:i/>
        </w:rPr>
        <w:t>b</w:t>
      </w:r>
      <w:r>
        <w:t xml:space="preserve"> ir </w:t>
      </w:r>
      <w:r>
        <w:rPr>
          <w:i/>
        </w:rPr>
        <w:t>c punktuose</w:t>
      </w:r>
      <w:r>
        <w:t xml:space="preserve"> nurodytais tikslais;</w:t>
      </w:r>
    </w:p>
    <w:p w14:paraId="0BDE2A87" w14:textId="5C706D23" w:rsidR="00D21256" w:rsidRDefault="004577F3" w:rsidP="00370FBB">
      <w:pPr>
        <w:pStyle w:val="ListParagraph"/>
        <w:numPr>
          <w:ilvl w:val="0"/>
          <w:numId w:val="25"/>
        </w:numPr>
        <w:spacing w:after="120" w:line="240" w:lineRule="auto"/>
        <w:ind w:right="-1"/>
      </w:pPr>
      <w:r>
        <w:t xml:space="preserve">tolesnėje 8 dalyje pabrėžiami kaip pavyzdys tam tikri kriterijai, kuriais siekiama nustatyti, ar programa, naudotojo sukurtas vaizdo įrašas ar komercinis audiovizualinis pranešimas yra skirti Italijos visuomenei. </w:t>
      </w:r>
    </w:p>
    <w:p w14:paraId="3CC62852" w14:textId="58C56640" w:rsidR="00172B77" w:rsidRDefault="007B35E5" w:rsidP="00370FBB">
      <w:pPr>
        <w:pStyle w:val="ListParagraph"/>
        <w:numPr>
          <w:ilvl w:val="0"/>
          <w:numId w:val="25"/>
        </w:numPr>
        <w:spacing w:after="120" w:line="240" w:lineRule="auto"/>
        <w:ind w:right="-1"/>
      </w:pPr>
      <w:r>
        <w:t xml:space="preserve">reglamento, kurį Institucija turi priimti pagal 41 straipsnio 9 dalį, kad nustatytų priemonių, kuriomis ribojamas laisvas turinio, perduodamo kitoje valstybėje narėje įsteigtose dalijimo vaizdo medžiaga platformose, skirtose Italijos visuomenei, judėjimas, priėmimo procedūra reiškia, kad tie kriterijai turi būti tiksliai ir išsamiai apibrėžti; </w:t>
      </w:r>
    </w:p>
    <w:p w14:paraId="6CDF755C" w14:textId="6D381F5F" w:rsidR="00A45429" w:rsidRPr="00A45429" w:rsidRDefault="00A45429" w:rsidP="00370FBB">
      <w:pPr>
        <w:pStyle w:val="ListParagraph"/>
        <w:numPr>
          <w:ilvl w:val="0"/>
          <w:numId w:val="25"/>
        </w:numPr>
        <w:spacing w:after="120" w:line="240" w:lineRule="auto"/>
        <w:ind w:right="-1"/>
        <w:rPr>
          <w:szCs w:val="24"/>
        </w:rPr>
      </w:pPr>
      <w:r>
        <w:t>pirminės teisės aktuose subjektyvios taikymo srities nustatymo kriterijų nurodymas yra aiškiai klasifikuojamas kaip pavyzdys ir tai yra svarbu Institucijos reguliavimo įgaliojimams įgyvendinti;</w:t>
      </w:r>
    </w:p>
    <w:p w14:paraId="180C20C6" w14:textId="77777777" w:rsidR="00801C14" w:rsidRDefault="00F8120B" w:rsidP="00370FBB">
      <w:pPr>
        <w:pStyle w:val="ListParagraph"/>
        <w:numPr>
          <w:ilvl w:val="0"/>
          <w:numId w:val="25"/>
        </w:numPr>
        <w:spacing w:after="240" w:line="240" w:lineRule="auto"/>
        <w:ind w:right="-1"/>
        <w:rPr>
          <w:szCs w:val="24"/>
        </w:rPr>
      </w:pPr>
      <w:r>
        <w:t>todėl tiksli šių kriterijų apibrėžtis yra sąlyga siekiant priimti taisykles dėl naudojimosi laisvo paslaugų judėjimo įgaliojimais kitoje valstybėje narėje įsisteigusių ir Italijos visuomenei skirtų paslaugų teikėjų atžvilgiu, siekiant užtikrinti veiksmingą pagrindinių teisių</w:t>
      </w:r>
      <w:r>
        <w:rPr>
          <w:b/>
        </w:rPr>
        <w:t xml:space="preserve"> </w:t>
      </w:r>
      <w:r>
        <w:t>apsaugą,</w:t>
      </w:r>
      <w:r>
        <w:rPr>
          <w:b/>
        </w:rPr>
        <w:t xml:space="preserve"> </w:t>
      </w:r>
      <w:r>
        <w:t xml:space="preserve">kurios, teisės aktų leidėjo nuomone, yra ypač svarbios veiksmingai naudotojų apsaugai; </w:t>
      </w:r>
    </w:p>
    <w:p w14:paraId="338C6A3B" w14:textId="6822BF27" w:rsidR="00AD44D5" w:rsidRPr="00801C14" w:rsidRDefault="00CB4C7F" w:rsidP="00370FBB">
      <w:pPr>
        <w:spacing w:after="120" w:line="240" w:lineRule="auto"/>
        <w:ind w:left="0" w:firstLine="567"/>
        <w:rPr>
          <w:szCs w:val="24"/>
        </w:rPr>
      </w:pPr>
      <w:r>
        <w:t xml:space="preserve">Todėl PAŽYMI, kad reikia tiksliai apibrėžti, kokiu mastu vaizdo medžiagos dalijimosi paslauga perduodamas turinys laikomas skirtu Italijos visuomenei, nurodant: </w:t>
      </w:r>
    </w:p>
    <w:p w14:paraId="2DA2AAF7" w14:textId="0B4137DC" w:rsidR="005F2264" w:rsidRDefault="00F20E4F" w:rsidP="00370FBB">
      <w:pPr>
        <w:pStyle w:val="ListParagraph"/>
        <w:numPr>
          <w:ilvl w:val="0"/>
          <w:numId w:val="25"/>
        </w:numPr>
        <w:spacing w:after="120" w:line="240" w:lineRule="auto"/>
        <w:ind w:right="-1"/>
      </w:pPr>
      <w:r>
        <w:t xml:space="preserve">kokiomis aplinkybėmis vartojama italų kalba ir kokiais būdais, atsižvelgiant tiek į bendrą turinį, tiek į jį perteikiančią platformą; </w:t>
      </w:r>
    </w:p>
    <w:p w14:paraId="194A310A" w14:textId="38107EA9" w:rsidR="00515343" w:rsidRDefault="00F20E4F" w:rsidP="00370FBB">
      <w:pPr>
        <w:pStyle w:val="ListParagraph"/>
        <w:numPr>
          <w:ilvl w:val="0"/>
          <w:numId w:val="25"/>
        </w:numPr>
        <w:spacing w:after="120" w:line="240" w:lineRule="auto"/>
        <w:ind w:right="-1"/>
      </w:pPr>
      <w:r>
        <w:lastRenderedPageBreak/>
        <w:t>platformos dydį, t. y. unikalius Italijos lankytojus kas mėnesį, siekiant nustatyti ribą, kuri atitiktų dvejopą poreikį, viena vertus, užtikrinti veiksmingą naudotojų apsaugą ir, kita vertus, užtikrinti administracinių veiksmų veiksmingumą ir ekonominį efektyvumą. Todėl duomenys, kuriais grindžiama priemonė, turi būti trečiųjų šalių duomenys, kuriuos teikia įstaigos, turinčios didžiausią atstovavimą visam referenciniam sektoriui, taip pat atsižvelgiant į daugialypės terpės konvergencijos procesus, kurių organizacija taip pat atitinka nešališkumo, autonomijos ir nepriklausomumo principus, pvz., mūsų klausymo registravimo sistemoje JPK (</w:t>
      </w:r>
      <w:r>
        <w:rPr>
          <w:i/>
        </w:rPr>
        <w:t>Jungtinis pramonės komitetas</w:t>
      </w:r>
      <w:r>
        <w:t xml:space="preserve">) parengtus principus; </w:t>
      </w:r>
    </w:p>
    <w:p w14:paraId="11991BE0" w14:textId="6410D19E" w:rsidR="00C91815" w:rsidRDefault="00F20E4F" w:rsidP="00370FBB">
      <w:pPr>
        <w:pStyle w:val="ListParagraph"/>
        <w:numPr>
          <w:ilvl w:val="0"/>
          <w:numId w:val="25"/>
        </w:numPr>
        <w:spacing w:after="120" w:line="240" w:lineRule="auto"/>
        <w:ind w:right="-1"/>
      </w:pPr>
      <w:r>
        <w:t xml:space="preserve">turinio apimtis, susijusi su dideliu naudotojų skaičiumi: neteisėto turinio plitimas </w:t>
      </w:r>
      <w:r>
        <w:rPr>
          <w:color w:val="000000" w:themeColor="text1"/>
        </w:rPr>
        <w:t xml:space="preserve"> yra tuo rimtesnis, kuo didesnis pasiektų Italijos vartotojų skaičius. Riba, susijusi su šiuo vertinimu, gali skirtis atsižvelgiant į subjektyvų kontekstą (vartotojų, kuriems jis skirtas), taip pat į objektyvų kontekstą, kuriame įterpiamas turinys</w:t>
      </w:r>
      <w:r>
        <w:t xml:space="preserve">; </w:t>
      </w:r>
    </w:p>
    <w:p w14:paraId="3203E8B2" w14:textId="1D1860D9" w:rsidR="00C863B2" w:rsidRDefault="00BB26E9" w:rsidP="00370FBB">
      <w:pPr>
        <w:pStyle w:val="ListParagraph"/>
        <w:numPr>
          <w:ilvl w:val="0"/>
          <w:numId w:val="25"/>
        </w:numPr>
        <w:spacing w:after="240" w:line="240" w:lineRule="auto"/>
        <w:ind w:right="-1"/>
      </w:pPr>
      <w:r>
        <w:t>tai, kad tiekėjas Italijoje gauna pajamų, net jei jos įrašomos į užsienyje įsisteigusių įmonių finansines ataskaitas, kaip kreipimosi į Italijos visuomenę pavyzdys;</w:t>
      </w:r>
    </w:p>
    <w:p w14:paraId="0C88B46A" w14:textId="1243BF58" w:rsidR="000559D0" w:rsidRDefault="00146BDC" w:rsidP="00370FBB">
      <w:pPr>
        <w:spacing w:after="240" w:line="240" w:lineRule="auto"/>
        <w:ind w:left="0" w:firstLine="567"/>
      </w:pPr>
      <w:r>
        <w:t xml:space="preserve">KADANGI 2003 m. Teisėkūros procedūra priimto akto Nr. 70 5 straipsnio 2, 3 ir 4 dalyse nustatyta tvarka </w:t>
      </w:r>
      <w:r>
        <w:rPr>
          <w:color w:val="auto"/>
        </w:rPr>
        <w:t>gali būti apribotas programų, naudotojų sukurtų vaizdo įrašų ir komercinių audiovizualinių pranešimų, kurie perduodami dalijimosi vaizdo medžiaga platforma, kurios teikėjas yra įsisteigęs kitoje valstybėje narėje ir adresuotas Italijos visuomenei, laisvas judėjimas</w:t>
      </w:r>
      <w:r>
        <w:t xml:space="preserve"> šiais tikslais;</w:t>
      </w:r>
      <w:r>
        <w:rPr>
          <w:color w:val="auto"/>
        </w:rPr>
        <w:t xml:space="preserve"> </w:t>
      </w:r>
      <w:r>
        <w:t>a) dėl nepilnamečių apsaugos nuo turinio, kuris gali neigiamai paveikti jų fizinį, protinį ar moralinį vystymąsi pagal TUSMA 38 straipsnio 1 dalį; b) kovojant su rasinės, seksualinės, religinės ar etninės neapykantos kurstymu, taip pat žmogaus orumo pažeidimas ir c) dėl vartotojų, įskaitant investuotojus, apsaugos pagal TUSMA;</w:t>
      </w:r>
    </w:p>
    <w:p w14:paraId="553E09D6" w14:textId="077AA72F" w:rsidR="00CF29FA" w:rsidRDefault="001E6D13" w:rsidP="00370FBB">
      <w:pPr>
        <w:spacing w:after="240" w:line="240" w:lineRule="auto"/>
        <w:ind w:left="0" w:firstLine="567"/>
      </w:pPr>
      <w:r>
        <w:t>Visų pirma PAŽYMĖJUSI, kad Institucija, vykdydama savo pareigas, turi laikytis 2003 m. Teisėkūros procedūra priimto akto Nr. 70 5 straipsnio 2, 3 ir 4 dalyse numatytų procedūrų pagal TUSMA 41 straipsnio 7 dalį;</w:t>
      </w:r>
    </w:p>
    <w:p w14:paraId="2B79D31B" w14:textId="06337D04" w:rsidR="00DF269C" w:rsidRDefault="00CF29FA" w:rsidP="00370FBB">
      <w:pPr>
        <w:spacing w:after="240" w:line="240" w:lineRule="auto"/>
        <w:ind w:left="0" w:firstLine="567"/>
      </w:pPr>
      <w:r>
        <w:t>ATSIŽVELGUSI, kad tarp bendrųjų reglamento principų yra tai, ko reikalaujama pagal 2003 m. Teisėkūros procedūra priimto akto Nr. 70 5 straipsnio 2 dalį, pagal kurią laisvo audiovizualinio turinio judėjimą ribojančios priemonės gali būti priimtos tik tuo atveju, jei, konkrečiu atveju, a) jos yra būtinos tam tikrai informacinės visuomenės paslaugai, pažeidžiančiai viešojo intereso tikslus, arba kelia rimtą pavojų, kad bus pažeisti tie patys tikslai, ir b) proporcingos šiems tikslams.</w:t>
      </w:r>
    </w:p>
    <w:p w14:paraId="449B4A78" w14:textId="66DF9209" w:rsidR="00DF269C" w:rsidRDefault="006C706E" w:rsidP="00370FBB">
      <w:pPr>
        <w:spacing w:after="240" w:line="240" w:lineRule="auto"/>
        <w:ind w:left="0" w:firstLine="567"/>
      </w:pPr>
      <w:r>
        <w:t xml:space="preserve">Be to, PAŽYMĖJUSI, kad, įgyvendindama Teisėkūros procedūra priimto akto Nr. 71/2003 5 straipsnio 3 dalies nuostatas, Institucija, nepažeisdama teismo proceso ir veiksmų, atliktų vykstant baudžiamajam tyrimui, prieš priimdama priemonę turi: a) paprašyti, kad valstybė narė, kurioje yra įsisteigęs dalijimosi vaizdo medžiaga paslaugų teikėjas arba kurioje, kaip manoma, yra įsisteigęs, imtųsi atitinkamų priemonių, </w:t>
      </w:r>
      <w:r>
        <w:lastRenderedPageBreak/>
        <w:t xml:space="preserve">patikrindama, ar jų nebuvo imtasi arba kad jos buvo nepakankamos, ir b) pranešti Europos Komisijai ir minėtai valstybei narei apie ketinimą imtis tokių priemonių. </w:t>
      </w:r>
    </w:p>
    <w:p w14:paraId="156DB742" w14:textId="4B2A5935" w:rsidR="00DF269C" w:rsidRDefault="00CB0F89" w:rsidP="00370FBB">
      <w:pPr>
        <w:spacing w:after="240" w:line="240" w:lineRule="auto"/>
        <w:ind w:left="0" w:firstLine="567"/>
      </w:pPr>
      <w:r>
        <w:t>Galiausiai PAŽYMĖJUSI, kad įgyvendindama 2003 m. Teisėkūros procedūra priimto akto Nr. 70 5 straipsnio 4 dalies nuostatas Institucija gali imtis skubių veiksmų nukrypdama nuo šio sprendimo 3 punkte numatytos procedūros, kuo greičiau pranešdama apie priemonę Komisijai ir valstybei narei, kurioje yra įsisteigęs arba laikomas įsisteigusiu dalijimosi vaizdo medžiaga paslaugų teikėjas, ir skubos atvejais.</w:t>
      </w:r>
    </w:p>
    <w:p w14:paraId="6CA46AF5" w14:textId="6BDE7D47" w:rsidR="00D30981" w:rsidRDefault="00D30981" w:rsidP="00370FBB">
      <w:pPr>
        <w:spacing w:after="240" w:line="240" w:lineRule="auto"/>
        <w:ind w:left="0" w:firstLine="567"/>
        <w:rPr>
          <w:szCs w:val="24"/>
        </w:rPr>
      </w:pPr>
      <w:r>
        <w:t>Šiuo atžvilgiu ATSIŽVELGDAMA, kad reglamente tikslinga numatyti situaciją, kai tenkinamos skubos sąlygos, jei dėl ikiteisminės veiklos yra faktų ar aplinkybių, dėl kurių būtų padaryta didelė, neišvengiama ir nepataisoma žala naudotojų teisėms.</w:t>
      </w:r>
    </w:p>
    <w:p w14:paraId="251DB57A" w14:textId="4B932D5F" w:rsidR="00825CD6" w:rsidRDefault="00F503DB" w:rsidP="00370FBB">
      <w:pPr>
        <w:spacing w:after="120" w:line="240" w:lineRule="auto"/>
        <w:ind w:left="0" w:firstLine="567"/>
      </w:pPr>
      <w:r>
        <w:t xml:space="preserve">ATSIŽVELGDAMA į ribojamųjų priemonių priėmimo procedūrą: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teisės aktų leidėjo TUSMA 41 straipsnio 7, 8 ir 9 dalyse nustatyti teisės aktai yra susiję su veiksminga ir efektyvia naudotojo pagrindinių teisių apsauga, kaip nurodyta 7 dalies a, b ir c punktuose; todėl šiuo tikslu Institucijai buvo suteikti specialūs įgaliojimai, net jei platformos teikėjas yra įsisteigęs kitoje valstybėje narėje. Ši teisė gali būti įgyvendinama, kai Italijos visuomenei skirtas turinys kelia rimtą grėsmę šiems tikslams;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atsižvelgiant į šios intervencijos skubumą, reikia procedūros, kuri atitiktų dvejopą reikalavimą: viena vertus, pagreitinti ribojančios priemonės priėmimą ir, kita vertus, užtikrinti būtinas procedūrines garantijas;</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kad apsauga būtų veiksminga, numatyta, kad bet kuris susijęs asmuo gali pranešti Institucijai apie turinį, kuris laikomas prieštaraujančiu pirmiau minėtiems tikslams. Tačiau pranešimo procedūra susijusi su įvairiomis sąlygomis, kuriomis siekiama atgrasyti nuo nepagrįstų iniciatyvų. Vis dėlto Institucija visada gali veikti ex officio, taip pat padedama Finansų policijos ir Pašto policijos;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nustačius, kad yra Italijos visuomenei skirto turinio ir ar atrodo, kad jis prieštarauja tikslams, kuriuos siekiama apsaugoti šia taisykle, ikiteismine veikla siekiama patikrinti, ar įvykdytos skubos sąlygos, pateisinančios Institucijos, o ne kompetentingos tiekėjo įsisteigimo valstybės narės, įsikišimą. Šios sąlygos taikomos tais atvejais, kai per laikotarpį, kurio reikia kitos valstybės institucijai, kad ji galėtų prašyti jos įsikišimo, apsaugai gali būti padarytas negrįžtamas poveikis arba padidinta padaryta žala;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 xml:space="preserve">procedūros laikas po pranešimo apie inicijavimą yra toks, kad platformos teikėjas gali ne tik apsiginti nuo esmės, bet ir imtis tinkamiausių priemonių, kad spontaniškai prisitaikytų apribodamas turinį. Kalbant apie apribojimo įgyvendinimą, atsižvelgiant į tai, kad siekiama, kad turinys nebebūtų prieinamas Italijos visuomenei, taip pat atsižvelgiant į nuolatinę technologinę raidą ir paslaugų teikėjams prieinamas skirtingas funkcijas ir technines priemones, </w:t>
      </w:r>
      <w:r>
        <w:rPr>
          <w:color w:val="auto"/>
        </w:rPr>
        <w:lastRenderedPageBreak/>
        <w:t>manoma, kad tikslinga neturėti galimybės išsamiai suformuluoti priemones, kurios turi būti taikomos siekiant sustabdyti veiksmus ir užkirsti kelią jų pasikartojimui;</w:t>
      </w:r>
    </w:p>
    <w:p w14:paraId="69B61422" w14:textId="7659AAED" w:rsidR="00B642EC" w:rsidRDefault="004148D1" w:rsidP="00370FBB">
      <w:pPr>
        <w:spacing w:before="240" w:after="0" w:line="240" w:lineRule="auto"/>
        <w:ind w:left="0" w:right="-1" w:firstLine="567"/>
        <w:rPr>
          <w:bCs/>
        </w:rPr>
      </w:pPr>
      <w:r>
        <w:t xml:space="preserve">ATSIŽVELGDAMA į Sprendimo Nr. 107/19/CONS nuostatas, pateikti viešoms konsultacijoms reglamento, kuriuo įgyvendinamos 2021 m. lapkričio 8 d. Teisėkūros procedūra priimto akto Nr. 208 dėl programų, naudotojų sukurtų vaizdo įrašų ar komercinių audiovizualinių pranešimų, skirtų Italijos visuomenei ir perduodamos platformos, kurios teikėjas yra įsisteigęs kitoje valstybėje narėje, 41 straipsnio 7, 8 ir 9 dalys, projektą, kad iš visų suinteresuotųjų šalių būtų gauta visa naudingiausia informacija ir vertinimo elementai; </w:t>
      </w:r>
    </w:p>
    <w:p w14:paraId="658D9B42" w14:textId="6395161B" w:rsidR="007E543F" w:rsidRDefault="00D41051" w:rsidP="00370FBB">
      <w:pPr>
        <w:spacing w:before="240" w:after="360" w:line="240" w:lineRule="auto"/>
        <w:ind w:right="-1" w:firstLine="709"/>
      </w:pPr>
      <w:r>
        <w:t>IŠKLAUSIUSI Pirmininko pranešimą;</w:t>
      </w:r>
    </w:p>
    <w:p w14:paraId="70BE3761" w14:textId="226F8AE3" w:rsidR="00B27360" w:rsidRPr="000D6914" w:rsidRDefault="00D73DDB" w:rsidP="00370FBB">
      <w:pPr>
        <w:spacing w:after="240" w:line="240" w:lineRule="auto"/>
        <w:ind w:left="0" w:firstLine="0"/>
        <w:jc w:val="center"/>
        <w:rPr>
          <w:b/>
        </w:rPr>
      </w:pPr>
      <w:r>
        <w:rPr>
          <w:b/>
          <w:sz w:val="23"/>
        </w:rPr>
        <w:t>NUTARIA</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Vienintelis straipsnis</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Pradedamos viešos konsultacijos dėl 2021 m. lapkričio 8 d. „</w:t>
      </w:r>
      <w:r>
        <w:rPr>
          <w:i/>
          <w:color w:val="auto"/>
        </w:rPr>
        <w:t>Teisėkūros procedūra priimto akto Nr. 208 dėl programų, naudotojų sukurtų vaizdo įrašų ar komercinių audiovizualinių pranešimų, skirtų Italijos visuomenei ir perduodamų per dalijimosi vaizdo medžiaga platformą, kurios tiekėjas yra įsisteigęs kitoje valstybėje narėje, 41 straipsnio 9 dalies įgyvendinimo projekto</w:t>
      </w:r>
      <w:r>
        <w:rPr>
          <w:color w:val="auto"/>
        </w:rPr>
        <w:t xml:space="preserve">“, kaip nustatyta šio sprendimo A priede.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Už procesą atsakingas asmuo yra Skaitmeninių paslaugų departamento advokatas Francesco Di Giorgi.</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Konsultacijų procedūros aprašytos šios rezoliucijos B priedėlyje.</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Informacija ir duomenys, susiję su reguliavimo poveikio vertinimo rengimu, pateikiami šio sprendimo C priede.</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A, B ir C priedai yra neatskiriama ir esminė šios priemonės dalis.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Ši priemonė skelbiama Institucijos interneto svetainėje. Laikantis prieduose nustatytų terminų, atsižvelgiama į paskelbimo datą.</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Šią priemonę galima apskųsti Lacijaus regiono administraciniam teismui per 60 dienų nuo jo paskelbimo dienos.</w:t>
      </w:r>
    </w:p>
    <w:p w14:paraId="0C26B4FD" w14:textId="3870673A" w:rsidR="00A33E41" w:rsidRDefault="6F4CE840" w:rsidP="00370FBB">
      <w:pPr>
        <w:spacing w:after="160" w:line="240" w:lineRule="auto"/>
        <w:ind w:left="0" w:firstLine="567"/>
        <w:rPr>
          <w:rFonts w:eastAsia="Calibri"/>
        </w:rPr>
      </w:pPr>
      <w:r>
        <w:t>Roma, 2023 m. kovo 16 d.</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PIRMININKAS</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lastRenderedPageBreak/>
        <w:t>Sprendimo atitikties patvirtinimas</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GENERALINIS SEKRETORIUS</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 priedas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prie Rezoliucijos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REGLAMENTO, KURIUO ĮGYVENDINAMA 2021 M. LAPKRIČIO 8 D. TEISĖKŪROS PROCEDŪRA PRIIMTO AKTO NR. 208 DĖL PROGRAMŲ, NAUDOTOJŲ SUKURTŲ VAIZDO ĮRAŠŲ ARBA KOMERCINIŲ AUDIOVIZUALINIŲ PRANEŠIMŲ, SKIRTŲ ITALIJOS VISUOMENEI IR PERDUODAMŲ PER DALIJIMOSI VAIZDO MEDŽIAGA PLATFORMĄ, KURIOS TEIKĖJAS YRA ĮSISTEIGĘS KITOJE VALSTYBĖJE NARĖJE, 41 STRAIPSNIO 9 DALIS, PROJEKTAS </w:t>
      </w:r>
    </w:p>
    <w:p w14:paraId="4BF1EFDA" w14:textId="77777777" w:rsidR="00B744DC" w:rsidRPr="00B744DC" w:rsidRDefault="00B744DC" w:rsidP="00B744DC">
      <w:pPr>
        <w:spacing w:after="0" w:line="276" w:lineRule="auto"/>
        <w:ind w:left="0" w:hanging="11"/>
        <w:jc w:val="center"/>
        <w:rPr>
          <w:b/>
          <w:szCs w:val="24"/>
        </w:rPr>
      </w:pPr>
      <w:r>
        <w:rPr>
          <w:b/>
        </w:rPr>
        <w:t>I DALIS</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1 straipsnis</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Apibrėžtys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Šiame reglamente pateikiamos šios apibrėžtys: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 tai: 2021 m. lapkričio 8 d. Teisėkūros procedūra priimtas aktas Nr. 208 „</w:t>
      </w:r>
      <w:r>
        <w:rPr>
          <w:i/>
          <w:color w:val="auto"/>
        </w:rPr>
        <w:t>dėl 2018 m. lapkričio 14 d. Europos Parlamento ir Tarybos direktyvos (ES) 2018/1808, kuria iš dalies keičiama Direktyva 2010/13/ES dėl valstybių narių įstatymuose ir kituose teisės aktuose išdėstytų tam tikrų nuostatų, susijusių su Konsoliduotuoju aktu dėl audiovizualinės žiniasklaidos paslaugų teikimo atsižvelgiant į kintančias rinkos realijas, derinimo, įgyvendinimo</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Teisėkūros procedūra priimtas aktas – tai: 2003 m. balandžio 9 d. Dekretas Nr. 70 dėl </w:t>
      </w:r>
      <w:r>
        <w:rPr>
          <w:i/>
          <w:color w:val="auto"/>
        </w:rPr>
        <w:t>Direktyvos 2000/31/EB dėl kai kurių informacinės visuomenės paslaugų, visų pirma elektroninės komercijos, teisinių aspektų vidaus rinkoje įgyvendinimo</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Paslaugų teikėjas – tai informacinės visuomenės paslaugų teikėjas </w:t>
      </w:r>
      <w:r>
        <w:t xml:space="preserve">arba </w:t>
      </w:r>
      <w:r>
        <w:rPr>
          <w:color w:val="auto"/>
        </w:rPr>
        <w:t>fizinis ar juridinis asmuo arba nepripažinta asociacija, teikianti informacinės visuomenės paslaugas, t. y. 1986 m. birželio 21 d. Įstatymo Nr. 317 su pakeitimais, padarytais 2017 m. gruodžio 15 d. Teisėkūros procedūra priimtu aktu Nr. 223 su pakeitimais ir vėlesniais pakeitimais, 1 straipsnio 1 dalies b punkte nurodyta paslauga;</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Dalijimosi vaizdo medžiaga platformos paslauga: paslauga, kaip apibrėžta Sutarties dėl Europos Sąjungos veikimo 56 ir 57 straipsniuose, kai pagrindinis paslaugos tikslas, jos skiriamasis skirsnis ar esminė funkcija yra plačiajai visuomenei skirtų programų, naudotojų sukurtų vaizdo įrašų arba abiejų paslaugų teikimas, už kurias vaizdo medžiagos dalijimosi vaizdo medžiaga platformos paslaugos teikėjas </w:t>
      </w:r>
      <w:r>
        <w:lastRenderedPageBreak/>
        <w:t>neprisiima redakcinės atsakomybės, siekiant informuoti, linksminti arba šviesti elektroninių ryšių tinklais, kaip apibrėžta 2002 m. liepos 12 d. Europos Parlamento ir Tarybos direktyvos 2002/21/EB 2 straipsnio a punkte, ir kurios organizavimą nustato dalijimosi vaizdo medžiaga platformos teikėjas, įskaitant automatines priemones ar algoritmus, visų pirma rodant, pažymint ir nustatant sekas;</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Dalijimosi vaizdo medžiaga platformos paslaugos teikėjas – fizinis arba juridinis asmuo, teikiantis dalijimosi vaizdo medžiaga platformos paslaugą;</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Programa – tai animacinių vaizdų serija su garsu arba be jo, išskyrus vadinamuosius </w:t>
      </w:r>
      <w:r>
        <w:rPr>
          <w:i/>
          <w:color w:val="000000" w:themeColor="text1"/>
        </w:rPr>
        <w:t>animacinius GIF failus</w:t>
      </w:r>
      <w:r>
        <w:rPr>
          <w:color w:val="000000" w:themeColor="text1"/>
        </w:rPr>
        <w:t>, kurie sudaro vieną elementą, nepriklausomai nuo jo trukmės, žiniasklaidos paslaugų teikėjo nustatytame tvarkaraštyje ar kataloge, įskaitant vaidybinius filmus, vaizdo klipus, sporto renginius, situacijų komedijas („sitcoms“), dokumentinius filmus, vaikams skirtas programas ir originalų grožinį turinį;</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Naudotojo sukurtas vaizdo įrašas – tai animacinių vaizdų serija su garsu arba be jo, kurie sudaro vieną elementą, nepriklausomai nuo jo trukmės, kurį sukūrė naudotojas ir kurį į dalijimosi vaizdo medžiaga platformą įkėlė tas pats arba bet kuris kitas naudotojas;</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Komercinis garso ir vaizdo pranešimas: vaizdai su garsu arba be jų, skirti tiesiogiai ar netiesiogiai reklamuoti ekonominę veiklą vykdančio fizinio ar juridinio asmens prekes, paslaugas ar įvaizdį, įskaitant, inter alia, televizijos reklamą, rėmimą, televizijos propagavimą, apsipirkimą per televiziją ir prekių rodymą, įterptą į ar esantį šalia naudotojo sukurtos programos ar vaizdo įrašo už atlygį ar kitokį atlygį arba savireklamos tikslais;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Vartotojas – tai bet kuris fizinis asmuo, veikiantis kitais tikslais nei jo komercinė, verslo, amatų ar profesinė veikla;</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Naudotojas – tai fizinis arba juridinis asmuo, įkeliantis į dalijimosi vaizdo medžiaga platformą TUSMA 3 straipsnio 1 dalies g ir h punktuose nurodytą turinį, t. y. fizinis asmuo, kuris naudojasi turiniu, prieinamu per dalijimosi vaizdo medžiaga platformą.</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Investuotojas – mažmeninis klientas arba neprofesionalusis investuotojas pagal 1998 m. vasario 24 d. Teisėkūros procedūra priimtą aktą Nr. 58 dėl Konsoliduotojo finansų akto, t. y. klientas arba investuotojas, kuris nėra profesionalus klientas ar profesionalus investuotojas;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Institucija – ryšių reguliavimo institucija;</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Kolektyvinis organas – Institucijos taryba;</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 xml:space="preserve">Direktoratas ir Direktorius – tai atitinkamai Institucijos skaitmeninių paslaugų direktoratas ir direktorius </w:t>
      </w:r>
      <w:r>
        <w:rPr>
          <w:i/>
          <w:color w:val="auto"/>
        </w:rPr>
        <w:t xml:space="preserve">pro-tempore </w:t>
      </w:r>
      <w:r>
        <w:rPr>
          <w:color w:val="auto"/>
        </w:rPr>
        <w:t xml:space="preserve"> (laikinas);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Biuras – antro lygio organizacinis vienetas;</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Nacionalinė kompetentinga institucija – valstybės narės, kurioje dalijimosi vaizdo medžiaga platformos teikėjas yra įsisteigęs arba laikomas įsisteigusiu ir kuris yra kompetentingas reaguoti į aplinkybes, kurioms taikomas šis reglamentas, administracinė institucija;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Už procesą atsakingas asmuo – vadovas arba pareigūnas, kuris pagal Institucijos darbo organizavimo ir veiklos taisykles yra atsakingas už tyrimo veiklos vykdymą ir bet kokias kitas pareigas, susijusias su šiuose nuostatuose nurodyta procedūra;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Elektroninių ryšių tinklai – tai tinklai, kaip apibrėžta 2018 m. gruodžio 11 d. Europos Parlamento ir Tarybos direktyvos (ES) 2018/1972 2 straipsnio 1 dalyje;</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 xml:space="preserve">Sankcijų reglamentas – tai: Sprendimo Nr. 410/14/CONS </w:t>
      </w:r>
      <w:r>
        <w:rPr>
          <w:i/>
          <w:color w:val="auto"/>
        </w:rPr>
        <w:t>dėl administracinių nuobaudų ir įsipareigojimų procedūros taisyklių</w:t>
      </w:r>
      <w:r>
        <w:rPr>
          <w:color w:val="auto"/>
        </w:rPr>
        <w:t xml:space="preserve"> su paskutiniais pakeitimais, padarytais Rezoliucija Nr. 697/20/CONS, A priedas;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Audiovizualinės žiniasklaidos paslaugų direktyva – tai 2010 m. kovo 10 d. Europos Parlamento ir Tarybos direktyva 2010/13/ES dėl valstybių narių įstatymuose ir kituose teisės aktuose išdėstytų tam tikrų nuostatų, susijusių su audiovizualinės žiniasklaidos paslaugų teikimu, derinimo, su pakeitimais, padarytais 2018 m. lapkričio 14 d. Europos Parlamento ir Tarybos direktyva (ES) 2018/1808;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 Europos audiovizualinės žiniasklaidos paslaugų reguliuotojų grupė, įsteigta 2014 m. vasario 3 d. Europos Komisijos sprendimu C(2014) 462;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Susitarimo memorandumas</w:t>
      </w:r>
      <w:r>
        <w:rPr>
          <w:color w:val="auto"/>
        </w:rPr>
        <w:t>“ – 2020 m. gruodžio 3 d. ERGA priimtas dokumentą, kuriuo siekiama sukurti jos narių bendradarbiavimo ir keitimosi informacija sistemą, kad būtų suderintai taikoma Audiovizualinės žiniasklaidos paslaugų direktyva.</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I SKYRIUS</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Taikymo sritis</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2 straipsnis</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Bendrieji principai</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Nepažeidžiant TUSMA 41 straipsnio 1, 2, 3, 4, 5 ir 6 dalių nuostatų, šiuo reglamentu reglamentuojama procedūra, pagal kurią Institucijos įsakymu apribojamas laisvas programų, naudotojų sukurtų vaizdo įrašų ir komercinių audiovizualinių pranešimų, kurie perduodami dalijimosi vaizdo medžiaga platforma, kurios teikėjas yra įsisteigęs kitoje valstybėje narėje ir kurie yra skirti Italijos visuomenei, judėjimas pagal 3 straipsnyje nustatytus kriterijus.</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Institucija imasi 1 dalyje nurodytų priemonių, jei jos yra: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būtinos siekiant 4 straipsnyje nurodytų tikslų</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ir</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proporcingos šiems tikslams.</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3 straipsnis</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Subjektyvūs identifikavimo kriterijai</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Siekiant nustatyti, ar programa, naudotojo sukurtas vaizdo įrašas ar komercinis audiovizualinis pranešimas, kurį perduoda kitoje valstybėje narėje įsisteigęs paslaugų teikėjas, yra skirtas Italijos visuomenei, turi būti tenkinamas bent vienas iš šių kriterijų:</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vyraujantis italų kalbos vartojimas programoje, naudotojų sukurtame vaizdo ar audiovizualiniame komerciniame pranešime, kuris turi būti vertinamas atsižvelgiant į garso, subtitrus ar italų gestų kalbos vartojimą;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italų kalbos vartojimas teikiant dalijimosi vaizdo medžiaga platformos paslaugą, kuri turi būti vertinama atsižvelgiant į tekstinių elementų buvimą italų kalba naudotojo sąsajoje, taip pat daugiakalbystės funkcijos, kuri apima italų kalbą, prieinamumą;</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teikiant dalijimosi vaizdo medžiaga platformos paslaugą arba per programą, naudotojų sukurtą vaizdo įrašą arba komercinį pranešimą dalyvauja didelis vidutinis skaičius vieno mėnesio naudotojų Italijoje, remiantis įstaigų, kurios geriausiai atstovauja visam referenciniam sektoriui, pateiktais duomenimis, taip pat atsižvelgiant į daugialypės terpės konvergencijos procesus, kurių organizavimas taip pat atitinka nešališkumo, savarankiškumo ir nepriklausomumo principus;</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dalijimosi vaizdo medžiaga platformos paslaugų teikėjas pasiekė Italijoje uždirbtų pajamų, net jei tai buvo įtraukta į užsienyje įsisteigusių įmonių finansines ataskaitas.</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4 straipsnis</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Intervencijos tikslas</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Pagal TUSMA 41 straipsnio 7 ir 8 dalis, 2 straipsnio 1 dalyje nurodytas dalijimosi vaizdo medžiaga platformos perduodamų programų, naudotojų sukurtų vaizdo įrašų ir komercinių audiovizualinių pranešimų laisvas judėjimas Institucijos sprendimu gali būti ribojamas šiais tikslais:</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dėl nepilnamečių apsaugos nuo turinio, kuris gali pakenkti jų fiziniam, protiniam ar moraliniam vystymuisi pagal TUSMA 38 straipsnio 1 dalį;</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kovojant su rasinės, seksualinės, religinės ar etninės neapykantos kurstymu ir žmogaus orumo pažeidimu;</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dėl vartotojų, įskaitant investuotojus, apsaugos, kaip apibrėžta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Pirmesnės dalies tikslais Institucija imasi veiksmų: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nedelsiant ir tiesiogiai, remiantis 7 straipsnio 4 dalies pirmu sakiniu, jei pasibaigus 5 straipsnyje numatytam ikiteisminiam tyrimui kyla skubos klausimas, kaip tai suprantama pagal </w:t>
      </w:r>
      <w:r>
        <w:rPr>
          <w:i/>
          <w:color w:val="auto"/>
        </w:rPr>
        <w:t xml:space="preserve"> Teisėkūros procedūra priimto akto</w:t>
      </w:r>
      <w:r>
        <w:rPr>
          <w:color w:val="auto"/>
        </w:rPr>
        <w:t xml:space="preserve"> 5 straipsnio 4 dalį, susijęs su faktais ar aplinkybėmis, kurios daro rimtą, neišvengiamą ir nepataisomą žalą naudotojų teisėms;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laikantis 10 straipsnyje nurodytos tvarkos ir 7 straipsnio 4 dalies antro sakinio nuostatų tais atvejais, kai</w:t>
      </w:r>
      <w:r>
        <w:rPr>
          <w:rFonts w:asciiTheme="minorHAnsi" w:hAnsiTheme="minorHAnsi"/>
          <w:color w:val="auto"/>
          <w:sz w:val="22"/>
        </w:rPr>
        <w:t xml:space="preserve"> </w:t>
      </w:r>
      <w:r>
        <w:rPr>
          <w:color w:val="auto"/>
        </w:rPr>
        <w:t>nėra skubos atvejo, kaip apibrėžta ankstesniame rašte.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II SKYRIUS</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Dėl apribojimo priemonių priėmimo procedūros</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5 straipsnis</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Intervencinės priemonės ir ikiteisminė veikla</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Direktoratas ex officio arba gavęs šalies pranešimą atlieka būtinus patikrinimus, kad patikrintų, ar yra turinio, skirto Italijos visuomenei, neatitinkančio 4 straipsnyje nustatytų tikslų.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Direktoratas renka visus reikalingus elementus, įskaitant patikrinimus, prašymus pateikti informaciją ir dokumentus, klausymus, faktų nustatymo tyrimus ir ataskaitas.</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Vykdydamas priežiūros veiklą, direktoratas gali pasinaudoti redakcinės radijo transliavimo grupės, Finansų policijos specialiosios prekių ir paslaugų grupės, Pašto policijos skyriaus ir Valstybinės policijos komunikacijų skyriaus parama pagal su Institucija pasirašytus susitarimo memorandumus.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lastRenderedPageBreak/>
        <w:t>Ikiteisminio patikrinimo veikla, atsižvelgiant į konkrečius ir pagrįstus reikalavimus, užbaigiama per dvylika dienų nuo tos dienos, kai direktoratas oficialiai sužino apie faktus.</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6 straipsnis</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Pranešimas Institucijai</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Kiekvienas asmuo gali pranešti Institucijai apie programų, naudotojų sukurtų vaizdo įrašų ir komercinių audiovizualinių pranešimų, perduodamų 2 straipsnio 1 dalyje nurodyta dalijimosi vaizdo medžiaga platforma, sklaidą, jei mano, kad turinys prieštarauja 4 straipsnyje nurodytiems tikslams.</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1 dalyje nurodytas prašymas siunčiamas naudojant ir užpildant visą Institucijos interneto svetainėje pateiktą pavyzdį, taikant nuobaudą už nepriimtinumą. Prašyme visų pirma nurodoma:</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pranešimo teikėjo asmens duomenys: vardas, pavardė ir gyvenamoji vieta arba nuolatinė gyvenamoji vieta arba, juridinių asmenų atveju, vardas, teisinis atstovas ir registruota buveinė;</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susijusios dalijimosi vaizdo medžiaga platformos paslaugų teikėjo</w:t>
      </w:r>
      <w:r>
        <w:rPr>
          <w:color w:val="auto"/>
          <w:u w:val="single"/>
        </w:rPr>
        <w:t xml:space="preserve"> </w:t>
      </w:r>
      <w:r>
        <w:rPr>
          <w:color w:val="auto"/>
        </w:rPr>
        <w:t>pavadinimas;</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turinys, kuris pagal šį reglamentą laikomas neteisėtu, pateikiant visus svarbius elementus, kad jis būtų vienareikšmiškai identifikuojamas, ir, jei įmanoma, asmuo, kuris jį įkėlė į dalijimosi vaizdo medžiaga platformą;</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visi kitus funkciniai elementai, susiję su elgesio, apie kurį pranešta, vertinimu, visų ataskaitų, jau išsiųstų dalijimosi vaizdo medžiaga paslaugų teikėjui, kopijos ir jų rezultatai, taip pat jų tarpusavio susirašinėjimo kopijas;</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priežastys, pateisinančias prašymą, ir interesai, kurie, kaip manoma, buvo pažeisti dėl turinio platinimo;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Jei pranešime nėra 2 dalyje nurodytų duomenų, direktoratas, naudodamasis savo įgaliojimais, bet kuriuo atveju gali inicijuoti tyrimą, jeigu, remiantis gautų dokumentų apibendrintu nagrinėjimu, paaiškėja, kad įvykdytos 9 straipsnyje nurodytos priemonės priėmimo sąlygos.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Procesas Institucijoje negali būti keliamas tais atvejais, kai teisminėje institucijoje vyksta procesas dėl to paties dalyko ir tarp tų pačių šalių.</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Gautos ataskaitos gali būti grupuojamos pagal dalyką, pažeistą interesą ar atitinkamą platformą ir nagrinėjamos kartu.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7 straipsnis</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Ikiteisminės veiklos rezultatai</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lastRenderedPageBreak/>
        <w:t xml:space="preserve">Direktoratas per 5 straipsnio 4 dalyje nurodytą laikotarpį numato užbaigimą, susijusį su administracinėmis paraiškomis, kurios yra: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nepriimtinos dėl to, kad nesilaikoma 6 straipsnio 2 dalyje nustatytų reikalavimų arba dėl esminės informacijos trūkumo;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nepriimtinos pagal 6 straipsnio 4 dalį arba už įtariamo pažeidimo nutraukimą;</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nepriimtinos, nes jos nepatenka į šio reglamento taikymo sritį;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akivaizdžiai nepagrįstos, nes akivaizdžiai neatitinka faktinių ir teisinių sąlygų, kurios gali būti laikomos pažeidimu, taip pat ir Institucijos įgaliojimų atžvilgiu.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Direktoratas praneša pareiškėjui apie paraiškas, pateiktas pagal 1 dalies a, b, c ir d punktus.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Kas tris mėnesius direktoratas informuoja Kolektyvinį organą apie pradėtus arba užbaigtus procesus.</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Direktorius, gavęs kompetentingos institucijos pasiūlymą, kuriame tiksliai aprašomi faktai ir įvertinamas skubos klausimas, kaip apibrėžta 4 straipsnio 2 dalies a punkte, nedarant poveikio 1 dalyje nurodytiems atvejams ir jei jis mano, kad tokie skubūs klausimai iš tikrųjų egzistuoja, per 5 straipsnio 4 dalyje nurodytą laikotarpį pradeda procedūrą pagal 8 straipsnio 1 dalį. Jei direktorius nemano, kad yra skubos klausimas, kaip apibrėžta 4 straipsnio 2 dalies a punkte, ir su sąlyga, kad jis nenurodo pateikti paraišką pagal 1 dalį, direktorius per tą patį 5 straipsnio 4 dalyje nurodytą laikotarpį kreipiasi į Kolektyvinį organą dėl tolesnių 10 straipsnio 1 dalyje nurodytų sprendimų ir šiuo tikslu parengia specialią ataskaitą.</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8 straipsnis</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Tyrimo direktorate procedūra</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Direktoratas praneša apie procedūros inicijavimą dalijimosi vaizdo medžiaga platformos paslaugos teikėjui</w:t>
      </w:r>
      <w:r>
        <w:t xml:space="preserve"> </w:t>
      </w:r>
      <w:r>
        <w:rPr>
          <w:color w:val="000000" w:themeColor="text1"/>
        </w:rPr>
        <w:t>Italijos kontaktiniame punkte, kai nurodyta, arba jo registruotoje buveinėje. Procedūra užbaigiama per 30 dienų nuo pranešimo dienos, išskyrus bet kokį sustabdymą, neviršijantį 15 dienų, dėl konkrečių ir pagrįstų išsamių tyrimų atlikimo.</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Pranešime apie inicijavimą nurodoma programa, naudotojo sukurtas vaizdo įrašas arba komercinis audiovizualinis pranešimas, kuris, kaip įtariama, prieštarauja 4 straipsnyje nurodytiems interesams ir tikslams, taip pat faktų santrauka ir atliktų tyrimų rezultatai, nurodyta kompetentinga institucija ir už procesą atsakingas asmuo, taip pat terminas, per kurį turi būti pateikti atsiliepimo į ieškinį pareiškimai ir užbaigtas nuo pranešimo pradedamas procesas.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Pateikdamas tą patį pranešimą, nurodytą 1 dalyje, Direktoratas informuoja dalijimosi </w:t>
      </w:r>
      <w:r>
        <w:rPr>
          <w:color w:val="auto"/>
        </w:rPr>
        <w:lastRenderedPageBreak/>
        <w:t>vaizdo medžiaga platformos paslaugos teikėją, kuris per 5 dienas nuo pranešimo apie inicijavimo pranešimą gali savanoriškai prisitaikyti, pranešdamas Direktoratui, kuris nurodo administraciniu būdu užbaigti procesą, apie tai informavęs</w:t>
      </w:r>
      <w:r>
        <w:rPr>
          <w:rFonts w:asciiTheme="minorHAnsi" w:hAnsiTheme="minorHAnsi"/>
          <w:color w:val="auto"/>
          <w:sz w:val="22"/>
        </w:rPr>
        <w:t xml:space="preserve"> </w:t>
      </w:r>
      <w:r>
        <w:rPr>
          <w:color w:val="auto"/>
        </w:rPr>
        <w:t>Kolektyvinį organą ir jei pastarasis nenusprendžia kitaip. Pastaruoju atveju procedūros terminai pratęsiami 5 dienomis.</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Išskyrus 3 dalyje nurodytą savaiminio pritaikymo atvejį, tyrimo pabaigoje direktoratas perduoda dokumentus Kolektyviniam organui, pateikdamas pasiūlymą dėl TUSMA 41 straipsnio 7 dalyje nurodytų priemonių pateikimo arba priėmimo.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Jeigu vykstant procesui pareiškėjas kreipiasi į teisminę instituciją dėl tos pačios situacijos, jis nedelsdamas apie tai praneša direktoratui. Tokiu atveju direktorius pasirūpina, kad paraiška būtų pateikta administracinėmis priemonėmis.</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9 straipsnis</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Galutinės priemonės</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Kolektyvinis organas nutraukia procesą, jei mano, kad neįvykdytos 2 straipsnio 2 dalyje nustatytos sąlygos.</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Jei tenkinamos 2 straipsnio 2 dalyje nustatytos sąlygos, Kolektyvinis organas nurodo dalijimosi vaizdo medžiaga platformos paslaugos teikėjui imtis visų priemonių, įskaitant pašalinimą, kurios trukdytų Italijos visuomenei susipažinti su turiniu, kuris laikomas prieštaraujančiu 4 straipsnyje nustatytiems tikslams. Užduotis turi būti įvykdyta nedelsiant ir bet kuriuo atveju per 3 dienas nuo pranešimo dienos.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Apie 2 dalyje nurodytas priemones pranešama nedelsiant ir bet kuriuo atveju ne vėliau kaip per 3 dienas nuo pranešimo Europos Komisijai ir valstybės narės, kurioje tiekėjas yra įsisteigęs arba laikomas įsisteigusiu, kompetentingai administracinei institucijai, kartu nurodant skubos atvejus.</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III SKYRIUS</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Pranešimo nacionalinei kompetentingai institucijai procedūra</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10 straipsnis</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Pranešimas nacionalinei kompetentingai institucijai</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Kolektyvinis organas, išnagrinėjęs dokumentus ir įvertinęs pagal 7 straipsnio 4 dalies antrą sakinį pateiktą ataskaitą, išskyrus atvejus, jei nemano, kad įvykdytos 8 straipsnyje nurodytos procedūros pateikimo arba, skubos atveju, procedūros inicijavimo sąlygos, nedelsdamas perduoda dokumentus valstybės narės, kurioje tiekėjas yra įsisteigęs arba laikomas įsisteigusiu, nacionalinei kompetentingai institucijai, kad būtų imtasi jos kompetencijai priklausančių priemonių ir būtų </w:t>
      </w:r>
      <w:r>
        <w:rPr>
          <w:color w:val="auto"/>
        </w:rPr>
        <w:lastRenderedPageBreak/>
        <w:t xml:space="preserve">pradėtos atitinkamos valstybių narių bendradarbiavimo procedūros, be kita ko, naudojantis </w:t>
      </w:r>
      <w:r>
        <w:rPr>
          <w:i/>
          <w:color w:val="auto"/>
        </w:rPr>
        <w:t>Susitarimo memorandume</w:t>
      </w:r>
      <w:r>
        <w:rPr>
          <w:color w:val="auto"/>
        </w:rPr>
        <w:t xml:space="preserve"> pateikta atitinkama informacija;</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Jei per 7 dienas nuo 1 dalyje nurodytų dokumentų perdavimo dienos arba per skirtingą laikotarpį, numatytą atitinkamose bendradarbiavimo procedūrose, iš nacionalinės kompetentingos institucijos negaunama jokio pranešimo, direktoratas informuoja Kolektyvinį organą ir nurodo pradėti procedūrą pagal 8 straipsnį.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Jei nacionalinė kompetentinga institucija per 2 dalyje nurodytą laikotarpį perdavė priimtą priemonę, direktoratas įvertina jos tinkamumą ir per septynias dienas parengia specialią ataskaitą, kurią jis pateikia Kolektyviniam organui. Ankstesniame sakinyje nurodytoje ataskaitoje pateikiamas pasiūlymas dėl nacionalinės kompetentingos institucijos</w:t>
      </w:r>
      <w:r>
        <w:rPr>
          <w:rFonts w:asciiTheme="minorHAnsi" w:hAnsiTheme="minorHAnsi"/>
          <w:color w:val="auto"/>
          <w:sz w:val="22"/>
        </w:rPr>
        <w:t xml:space="preserve"> </w:t>
      </w:r>
      <w:r>
        <w:rPr>
          <w:color w:val="auto"/>
        </w:rPr>
        <w:t xml:space="preserve">priimtos priemonės, kuria siekiama apsaugoti naudotojų interesus arba pradėti procesą pagal 8 straipsnį, tinkamumo vertinimo;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Kolektyvinis organas, išnagrinėjęs ataskaitą ir įvertinęs 3 dalyje nurodytą pasiūlymą, jeigu jis ne tik pripažįsta, kad nacionalinė kompetentinga institucija priėmė priemonę, nurodo pradėti procedūrą, kurios galutinis aktas, jei jį sudaro įsakymas, kaip apibrėžta reglamento 9 straipsnio 2 dalyje, prieš priimant sprendimą perduodamas Europos Komisijai ir nacionalinei kompetentingai institucijai.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II DALIS</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Baigiamosios nuostatos</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11 straipsnis</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Galutiniai terminai</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Apskaičiuojant šiame reglamente nurodytus terminus, atsižvelgiama tik į darbo dienas.</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12 straipsnis</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Kreipimosi taisyklės</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Dėl to, kas nėra aiškiai numatyta šiuose reglamentuose, taikomas Sankcijų reglamentas.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13 straipsnis</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Peržiūros nuostata</w:t>
      </w:r>
    </w:p>
    <w:p w14:paraId="0FF2692B" w14:textId="2A4752D9" w:rsidR="00B744DC" w:rsidRDefault="00B744DC" w:rsidP="00337343">
      <w:pPr>
        <w:spacing w:after="160" w:line="259" w:lineRule="auto"/>
        <w:ind w:left="0" w:firstLine="0"/>
        <w:rPr>
          <w:b/>
          <w:color w:val="auto"/>
          <w:szCs w:val="24"/>
        </w:rPr>
      </w:pPr>
      <w:r>
        <w:rPr>
          <w:color w:val="auto"/>
        </w:rPr>
        <w:t>1. Institucija, išklausiusi susijusias suinteresuotąsias šalis, turi teisę peržiūrėti šį reglamentą, remdamasi jo įgyvendinimo patirtimi ir atsižvelgdama į technologines inovacijas bei rinkos raidą.</w:t>
      </w: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 priedas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prie Rezoliucijos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KONSULTACIJŲ PROCEDŪROS</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Institucija, rengdama viešas konsultacijas, ketina rinkti pastabas ir informaciją apie </w:t>
      </w:r>
      <w:r>
        <w:rPr>
          <w:i/>
        </w:rPr>
        <w:t>„reglamento, kuriuo įgyvendinama 2021 m. lapkričio 8 d. Teisėkūros procedūra priimto akto Nr. 208 41 straipsnio 9 dalis dėl programų, naudotojų sukurtų vaizdo įrašų ar komercinių audiovizualinių pranešimų, skirtų Italijos visuomenei ir perduodamų platformos, kurios tiekėjas yra įsisteigęs kitoje valstybėje narėje, projektą“</w:t>
      </w:r>
      <w:r>
        <w:t xml:space="preserve"> </w:t>
      </w:r>
      <w:r>
        <w:rPr>
          <w:color w:val="auto"/>
        </w:rPr>
        <w:t xml:space="preserve">(žr. Rezoliucijos 76/23/CONS A priedą). </w:t>
      </w:r>
    </w:p>
    <w:p w14:paraId="6A23727C" w14:textId="065626FC" w:rsidR="006500C1" w:rsidRPr="006500C1" w:rsidRDefault="006500C1" w:rsidP="006500C1">
      <w:pPr>
        <w:spacing w:after="240" w:line="276" w:lineRule="auto"/>
        <w:ind w:left="0" w:hanging="11"/>
        <w:rPr>
          <w:color w:val="auto"/>
          <w:szCs w:val="24"/>
        </w:rPr>
      </w:pPr>
      <w:r>
        <w:rPr>
          <w:color w:val="auto"/>
        </w:rPr>
        <w:t>Visos suinteresuotosios šalys raginamos pateikti savo atsakymus į konsultacijas per privalomą terminą –</w:t>
      </w:r>
      <w:r>
        <w:rPr>
          <w:b/>
          <w:color w:val="auto"/>
        </w:rPr>
        <w:t xml:space="preserve"> trisdešimt (30) dienų</w:t>
      </w:r>
      <w:r>
        <w:rPr>
          <w:color w:val="auto"/>
        </w:rPr>
        <w:t xml:space="preserve"> nuo Rezoliucijos 76/23/CONS Institucijos </w:t>
      </w:r>
      <w:r>
        <w:rPr>
          <w:i/>
          <w:color w:val="auto"/>
        </w:rPr>
        <w:t>svetainėje</w:t>
      </w:r>
      <w:r>
        <w:t xml:space="preserve">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Reglamento pakeitimai gali būti siūlomi straipsnių pakeitimo forma, trumpai pagrindžiant atsakovo interesų aspektus ir pateikiant visus kitus konsultacijoms naudingus elementus.</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Komunikatai dėl viešų konsultacijų turėtų būti siunčiami patvirtintu elektroniniu paštu adresu</w:t>
      </w:r>
      <w:r>
        <w:t xml:space="preserve"> </w:t>
      </w:r>
      <w:hyperlink r:id="rId12">
        <w:r>
          <w:rPr>
            <w:color w:val="0563C1"/>
            <w:u w:val="single"/>
          </w:rPr>
          <w:t>agcom@cert.agcom.it</w:t>
        </w:r>
      </w:hyperlink>
      <w:r>
        <w:t xml:space="preserve"> </w:t>
      </w:r>
      <w:r>
        <w:rPr>
          <w:color w:val="auto"/>
        </w:rPr>
        <w:t>advokatui Francesco Di Giorgi arba registruotu laišku su gavimo patvirtinimu, siunčiamo kurjeriu arba registruotu ranka, su šiuo prierašu „</w:t>
      </w:r>
      <w:r>
        <w:rPr>
          <w:i/>
          <w:color w:val="auto"/>
        </w:rPr>
        <w:t>Atitinkamo asmens vardas ir pavardė -</w:t>
      </w:r>
      <w:r>
        <w:rPr>
          <w:color w:val="auto"/>
        </w:rPr>
        <w:t xml:space="preserve"> </w:t>
      </w:r>
      <w:r>
        <w:rPr>
          <w:i/>
          <w:color w:val="auto"/>
        </w:rPr>
        <w:t>Viešoji konsultacija, nurodyta Rezoliucijoje 76/23/CONS</w:t>
      </w:r>
      <w:r>
        <w:rPr>
          <w:color w:val="auto"/>
        </w:rPr>
        <w:t xml:space="preserve">“ adresu: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Ryšių reguliavimo institucija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Skaitmeninių paslaugų direktoratai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už procesą atsakingo asmens dėmesiui </w:t>
      </w:r>
    </w:p>
    <w:p w14:paraId="2DA92BEE" w14:textId="77777777" w:rsidR="006500C1" w:rsidRPr="008C361D" w:rsidRDefault="006500C1" w:rsidP="006500C1">
      <w:pPr>
        <w:spacing w:after="0" w:line="276" w:lineRule="auto"/>
        <w:ind w:left="0" w:hanging="11"/>
        <w:rPr>
          <w:i/>
          <w:iCs/>
          <w:color w:val="auto"/>
          <w:szCs w:val="24"/>
        </w:rPr>
      </w:pPr>
      <w:r>
        <w:rPr>
          <w:i/>
          <w:color w:val="auto"/>
        </w:rPr>
        <w:t>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per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Roma,</w:t>
      </w:r>
    </w:p>
    <w:p w14:paraId="1852BA6A" w14:textId="77777777" w:rsidR="006500C1" w:rsidRPr="006500C1" w:rsidRDefault="006500C1" w:rsidP="006500C1">
      <w:pPr>
        <w:spacing w:after="240" w:line="276" w:lineRule="auto"/>
        <w:ind w:left="0" w:hanging="11"/>
        <w:rPr>
          <w:color w:val="auto"/>
          <w:szCs w:val="24"/>
        </w:rPr>
      </w:pPr>
      <w:r>
        <w:rPr>
          <w:color w:val="auto"/>
        </w:rPr>
        <w:t>Suinteresuotosios šalys, gavusios konkretų prašymą, gali prašyti per posėdį atskleisti savo pastabas, remdamosi anksčiau išsiųstu rašytiniu dokumentu. Minėta paraiška turi pasiekti Instituciją išsiunčiant ją pirmiau minėtais adresais, taip pat el. pašto adresu</w:t>
      </w:r>
      <w:r>
        <w:t xml:space="preserve"> </w:t>
      </w:r>
      <w:hyperlink r:id="rId13" w:history="1">
        <w:r>
          <w:rPr>
            <w:color w:val="0563C1"/>
            <w:u w:val="single"/>
          </w:rPr>
          <w:t>segreteria.dsdi@agcom.it</w:t>
        </w:r>
      </w:hyperlink>
      <w:r>
        <w:rPr>
          <w:color w:val="auto"/>
        </w:rPr>
        <w:t>, per</w:t>
      </w:r>
      <w:r>
        <w:rPr>
          <w:b/>
          <w:color w:val="auto"/>
        </w:rPr>
        <w:t xml:space="preserve"> trisdešimt (30) dienų</w:t>
      </w:r>
      <w:r>
        <w:rPr>
          <w:color w:val="auto"/>
        </w:rPr>
        <w:t xml:space="preserve"> laikotarpį nuo Rezoliucijos </w:t>
      </w:r>
      <w:r>
        <w:rPr>
          <w:color w:val="auto"/>
        </w:rPr>
        <w:lastRenderedPageBreak/>
        <w:t xml:space="preserve">76/23/CONS paskelbimo Institucijos </w:t>
      </w:r>
      <w:r>
        <w:rPr>
          <w:i/>
          <w:color w:val="auto"/>
        </w:rPr>
        <w:t>svetainėje</w:t>
      </w:r>
      <w:r>
        <w:rPr>
          <w:color w:val="auto"/>
        </w:rPr>
        <w:t xml:space="preserve">. Kontaktinis asmuo, kontaktinis telefonas ir </w:t>
      </w:r>
      <w:r>
        <w:rPr>
          <w:i/>
          <w:color w:val="auto"/>
        </w:rPr>
        <w:t>el. paštas</w:t>
      </w:r>
      <w:r>
        <w:rPr>
          <w:color w:val="auto"/>
        </w:rPr>
        <w:t xml:space="preserve"> turi būti nurodyti toje pačioje paraiškoje bet kokiems vėlesniems pranešimams perduoti.</w:t>
      </w:r>
    </w:p>
    <w:p w14:paraId="38C62D3B" w14:textId="77777777" w:rsidR="006500C1" w:rsidRPr="006500C1" w:rsidRDefault="006500C1" w:rsidP="006500C1">
      <w:pPr>
        <w:spacing w:after="240" w:line="276" w:lineRule="auto"/>
        <w:ind w:left="0" w:hanging="11"/>
        <w:rPr>
          <w:color w:val="auto"/>
          <w:szCs w:val="24"/>
        </w:rPr>
      </w:pPr>
      <w:r>
        <w:rPr>
          <w:color w:val="auto"/>
        </w:rPr>
        <w:t xml:space="preserve">Konsultacijų dalyviai, norintys panaikinti galimybę susipažinti su kai kuriais dokumentais, perduotais kartu su pastabomis, prie pateiktų dokumentų turi pridėti Rezoliucija Nr. 383/17/CONS patvirtinto Reglamento dėl prieigos 16 straipsnyje nurodytą pareiškimą, kuriame nurodomi dokumentai arba dokumentų dalys, kurie turi būti pašalinti, ir konkrečios konfidencialumo ar slaptumo priežastys, susijusios su kiekviena dokumento dalimi, pateisinančios prašymą.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Konsultacijų dalyvių pateiktuose pranešimuose iš anksto nenustatomas joks pavadinimas, sąlygos ar pareigos, susijusios su vėlesniais Institucijos sprendimais. </w:t>
      </w:r>
    </w:p>
    <w:p w14:paraId="1D33F215" w14:textId="77777777" w:rsidR="006500C1" w:rsidRPr="006500C1" w:rsidRDefault="006500C1" w:rsidP="006500C1">
      <w:pPr>
        <w:spacing w:after="360" w:line="276" w:lineRule="auto"/>
        <w:ind w:left="0" w:hanging="11"/>
        <w:rPr>
          <w:color w:val="auto"/>
          <w:szCs w:val="24"/>
        </w:rPr>
      </w:pPr>
      <w:r>
        <w:rPr>
          <w:color w:val="auto"/>
        </w:rPr>
        <w:t>Institucija pasilieka teisę, atsižvelgdama į nurodytą prieinamumo laipsnį, savo interneto svetainėje www.agcom.it, taip pat skelbti neanonimine forma gautas pastabas ir dokumentus.</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C priedas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prie Rezoliucijos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REGULIAVIMO POVEIKIO VERTINIMO TAIKYMAS PAGAL REZOLIUCIJĄ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Pagal Rezoliuciją 125/16/CONS Institucija ketina taikyti reguliavimo poveikio vertinimą A priede nurodytam reglamentui. Atsižvelgiant į Sprendimu Nr. 211/21/CONS priimtas reglamentavimo poveikio vertinimo gaires, visų pirma atliekamas supaprastintas reglamentavimo poveikio vertinimas; atliekant analizę daugiausia dėmesio bus skiriama intervencijos galimybių, kurios šiuo atveju iš esmės yra įgyvendinimo galimybės, vertinimui, paliekant priemonės motyvavimui kitų reglamentavimo poveikio vertinimo sudedamųjų dalių nagrinėjimą: konteksto analizę, problemos apibrėžtį ir gavėjų identifikavimą.</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Reikėtų atsižvelgti į tai, kad A priede nurodyto reglamento priėmimas numatytas Teisėkūros procedūra priimtu aktu Nr. 208/2021, kurio 41 straipsnio 9 dalyje nustatyta, kad </w:t>
      </w:r>
      <w:r>
        <w:rPr>
          <w:i/>
          <w:color w:val="auto"/>
        </w:rPr>
        <w:t>„7 dalyje nurodytų priemonių priėmimo tvarką Institucija nustato savo reglamentu“.</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Šiuo atžvilgiu šia taisykle Institucijai užtikrinama ribota veiksmų laisvė pasirinkti makrointervencijos galimybes, nes neįmanoma nustatyti galimybės nesikišti, taip pat pateikiamas būtiniausių kriterijų, į kuriuos reikia atsižvelgti, kad būtų galima įvertinti Italijos visuomenei skirtą turinį, sąrašas.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Be to, reglamento nuostatų naujumas ir galimas taikymo sudėtingumas gana apsunkina </w:t>
      </w:r>
      <w:r>
        <w:rPr>
          <w:i/>
          <w:color w:val="auto"/>
        </w:rPr>
        <w:t xml:space="preserve">ex ante </w:t>
      </w:r>
      <w:r>
        <w:rPr>
          <w:color w:val="auto"/>
        </w:rPr>
        <w:t xml:space="preserve"> vertinimą, taip pat atsižvelgiant į numatomą poveikį. Todėl priėmus reglamentą Institucija ketina pateikti pažangos stebėsenos planą, kuriuo siekiama gauti papildomos informacijos paraiškoje.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Teisinė sistema</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2021 m. lapkričio 8 d. Teisėkūros procedūra priimtas aktas Nr. 208, visų pirma 41 straipsnio 7, 8 ir 9 dalys.</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Intervencijos priežastys</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Pagal Rezoliuciją 125/16/CONS Institucija ketina taikyti reguliavimo poveikio vertinimą A priede nurodytam reglamentui.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lastRenderedPageBreak/>
        <w:t>Šis vertinimas, atsižvelgiant į Sprendime Nr. 211/21/CONS priimtas reglamentavimo poveikio vertinimo gaires, atliekamas supaprastinta forma, nes reglamento priėmimas numatytas Teisėkūros procedūra priimto akto Nr. 208/2021 41 straipsnio 9 dalyje, nes jame numatyta, kad Institucija specialiu reglamentu nustato priemonių, kuriomis ribojamas laisvas programų, naudotojų sukurtų vaizdo įrašų ir komercinių audiovizualinių pranešimų, kurie perduodami dalijimosi vaizdo medžiaga platforma, kurios teikėjas yra įsisteigęs kitoje valstybėje narėje ir yra skirtas Italijos visuomenei, judėjimą, priėmimo tvarką.</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Todėl šia taisykle Institucijai užtikrinama ribota veiksmų laisvė pasirenkant makroekonominius intervencijos variantus, nes negalima nustatyti neintervencinės galimybės.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Veiksmų aprėptis</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Tiesioginiai adresatai, kuriems taikomos prievolės: kitoje valstybėje narėje įsisteigę dalijimosi vaizdo medžiaga platformų teikėjai, kurių turinys skirtas Italijos visuomenei</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Netiesioginiai gavėjai: valdžios institucijos, dalijimosi vaizdo medžiaga platformos paslaugų naudotojai, pagrindinių teisių apsaugos asociacijos, nurodytos Teisėkūros procedūra priimto akto Nr. 208/2021 41 straipsnio 7 dalies a, b ir c punktuose.</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Tikslai ir rodikliai: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Pirma, nepilnamečių apsauga, asmens orumo apsauga, kova su neapykantą kurstančiomis kalbomis, vartotojų apsauga.</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Kriterijų, kuriais remiantis daroma prielaida, kad turinys skirtas Italijos visuomenei, apibrėžimas;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Skubos klausimų, kuriais Institucija gali imtis priemonių laisvam programų, naudotojų sukurtų vaizdo įrašų ir komercinių audiovizualinių pranešimų, kurie perduodami dalijimosi vaizdo medžiaga platforma, kurios teikėjas yra įsisteigęs kitoje valstybėje narėje ir adresuojami Italijos visuomenei, judėjimui apriboti, nustatymas</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Alternatyvių galimybių apibrėžtis</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nulinis variantas: jokių reguliavimo veiksmų;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1 galimybė: Teisėkūros procedūra priimto dekreto Nr. 208/2021 41 straipsnio 7, 8 ir 9 dalių įgyvendinimas ir nustatoma programų, naudotojų sukurtų vaizdo įrašų ir komercinių audiovizualinių pranešimų, kurie perduodami dalijimosi vaizdo medžiaga platforma, kurios teikėjas yra įsisteigęs kitoje valstybėje narėje, ir kurie adresuoti Italijos visuomenei, judėjimo apribojimo tvarka siekiant apsaugoti nepilnamečius, kovoti su neapykantą kurstančiomis kalbomis ir apsaugoti vartotojus.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lastRenderedPageBreak/>
        <w:t>6. Tinkamiausios galimybės nustatymas ir pasirinkimo pagrindimas</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Pirminės teisės aktais ribojamos reguliavimo intervencijos galimybės, o nulinis variantas neįmanomas.</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Šiuo atveju reguliavimo veikla numatyta pirminės teisės aktuose, o Institucija reglamentuoja programų, naudotojų sukurtų vaizdo įrašų ir komercinių audiovizualinių pranešimų apyvartą ribojančių priemonių priėmimo tvarką, nurodydama objektyvias ir subjektyvias pirminės teisės aktų taikymo sritis.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Todėl reguliavimo priemonė priimta siekiant įgyvendinti Teisėkūros procedūra priimto akto Nr. 208/2021 41 straipsnio 7, 8 ir 9 dalis.</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314893BC"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9A2368">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RYŠIŲ </w:t>
                          </w:r>
                          <w:r>
                            <w:rPr>
                              <w:rFonts w:ascii="Arial" w:hAnsi="Arial"/>
                              <w:color w:val="auto"/>
                              <w:shd w:val="clear" w:color="auto" w:fill="FFFFFF"/>
                            </w:rPr>
                            <w:t>REGULIAVIMO</w:t>
                          </w:r>
                          <w:r>
                            <w:rPr>
                              <w:rFonts w:ascii="Arial" w:hAnsi="Arial"/>
                              <w:i/>
                              <w:color w:val="auto"/>
                              <w:shd w:val="clear" w:color="auto" w:fill="FFFFFF"/>
                            </w:rPr>
                            <w:t xml:space="preserve"> </w:t>
                          </w:r>
                          <w:r>
                            <w:rPr>
                              <w:rFonts w:ascii="Arial" w:hAnsi="Arial"/>
                              <w:color w:val="auto"/>
                              <w:shd w:val="clear" w:color="auto" w:fill="FFFFFF"/>
                            </w:rPr>
                            <w:t>INSTITUCIJA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RYŠIŲ </w:t>
                    </w:r>
                    <w:r>
                      <w:rPr>
                        <w:rFonts w:ascii="Arial" w:hAnsi="Arial"/>
                        <w:color w:val="auto"/>
                        <w:shd w:val="clear" w:color="auto" w:fill="FFFFFF"/>
                      </w:rPr>
                      <w:t>REGULIAVIMO</w:t>
                    </w:r>
                    <w:r>
                      <w:rPr>
                        <w:rFonts w:ascii="Arial" w:hAnsi="Arial"/>
                        <w:i/>
                        <w:color w:val="auto"/>
                        <w:shd w:val="clear" w:color="auto" w:fill="FFFFFF"/>
                      </w:rPr>
                      <w:t xml:space="preserve"> </w:t>
                    </w:r>
                    <w:r>
                      <w:rPr>
                        <w:rFonts w:ascii="Arial" w:hAnsi="Arial"/>
                        <w:color w:val="auto"/>
                        <w:shd w:val="clear" w:color="auto" w:fill="FFFFFF"/>
                      </w:rPr>
                      <w:t>INSTITUCIJA</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RYŠIŲ </w:t>
                          </w:r>
                          <w:r>
                            <w:rPr>
                              <w:rFonts w:ascii="Arial" w:hAnsi="Arial"/>
                              <w:color w:val="auto"/>
                              <w:shd w:val="clear" w:color="auto" w:fill="FFFFFF"/>
                            </w:rPr>
                            <w:t>REGULIAVIMO</w:t>
                          </w:r>
                          <w:r>
                            <w:rPr>
                              <w:rFonts w:ascii="Arial" w:hAnsi="Arial"/>
                              <w:i/>
                              <w:color w:val="auto"/>
                              <w:shd w:val="clear" w:color="auto" w:fill="FFFFFF"/>
                            </w:rPr>
                            <w:t xml:space="preserve"> </w:t>
                          </w:r>
                          <w:r>
                            <w:rPr>
                              <w:rFonts w:ascii="Arial" w:hAnsi="Arial"/>
                              <w:color w:val="auto"/>
                              <w:shd w:val="clear" w:color="auto" w:fill="FFFFFF"/>
                            </w:rPr>
                            <w:t>INSTITUCIJA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RYŠIŲ </w:t>
                    </w:r>
                    <w:r>
                      <w:rPr>
                        <w:rFonts w:ascii="Arial" w:hAnsi="Arial"/>
                        <w:color w:val="auto"/>
                        <w:shd w:val="clear" w:color="auto" w:fill="FFFFFF"/>
                      </w:rPr>
                      <w:t>REGULIAVIMO</w:t>
                    </w:r>
                    <w:r>
                      <w:rPr>
                        <w:rFonts w:ascii="Arial" w:hAnsi="Arial"/>
                        <w:i/>
                        <w:color w:val="auto"/>
                        <w:shd w:val="clear" w:color="auto" w:fill="FFFFFF"/>
                      </w:rPr>
                      <w:t xml:space="preserve"> </w:t>
                    </w:r>
                    <w:r>
                      <w:rPr>
                        <w:rFonts w:ascii="Arial" w:hAnsi="Arial"/>
                        <w:color w:val="auto"/>
                        <w:shd w:val="clear" w:color="auto" w:fill="FFFFFF"/>
                      </w:rPr>
                      <w:t>INSTITUCIJA</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368"/>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7487</Words>
  <Characters>42677</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