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Draft statute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Swedish Chemicals Agency’s Regulations (KIFS 2017:7) on Chemical Products and Biotechnological Organisms</w:t>
      </w:r>
    </w:p>
    <w:p w14:paraId="7AFDF2AB" w14:textId="7BEF76B0" w:rsidR="009F020D" w:rsidRDefault="009F020D" w:rsidP="009F020D">
      <w:r>
        <w:t xml:space="preserve">Chapter 4</w:t>
      </w:r>
      <w:r>
        <w:t xml:space="preserve"> </w:t>
      </w:r>
    </w:p>
    <w:p w14:paraId="794D3BB0" w14:textId="540B037C" w:rsidR="009F020D" w:rsidRDefault="009F020D" w:rsidP="009F020D">
      <w:r>
        <w:t xml:space="preserve">Section 3</w:t>
      </w:r>
      <w:r>
        <w:t xml:space="preserve"> </w:t>
      </w:r>
      <w:r>
        <w:t xml:space="preserve">The provisions of Sections 7 and 9-14 of the Ordinance (2008:245) shall not apply to sodium hydroxide and potassium hydroxide as substances or in mixtures.</w:t>
      </w:r>
      <w:r>
        <w:t xml:space="preserve"> </w:t>
      </w:r>
      <w:r>
        <w:t xml:space="preserve">Nor shall the provisions apply to explosives, fuel oils or fuels intended for engine operation.</w:t>
      </w:r>
      <w:r>
        <w:t xml:space="preserve">  </w:t>
      </w:r>
    </w:p>
    <w:p w14:paraId="22F7CF4B" w14:textId="77777777" w:rsidR="009F020D" w:rsidRDefault="009F020D" w:rsidP="009F020D">
      <w:r>
        <w:t xml:space="preserve">Section 3a By way of derogation from Section 3, however, authorisation is required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for handling that is not in a professional capacity in accordance with Section 7(1) of the Ordinance (2008:245) of sodium hydroxide and potassium hydroxide as substances or in mixtures intended for clearing or cleaning drains.</w:t>
      </w:r>
      <w:r>
        <w:t xml:space="preserve"> </w:t>
      </w:r>
      <w:r>
        <w:t xml:space="preserve">For the aforementioned products the provisions of Section 9(2) of the Ordinance (2008:245) also apply.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