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Συλλογή νόμων και διεθνών συνθηκών</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ΔΗΜΟΚΡΑΤΙΑ</w:t>
      </w:r>
      <w:r>
        <w:rPr>
          <w:b w:val="0"/>
        </w:rPr>
        <w:t xml:space="preserve"> ΤΗΣ ΤΣΕΧΙΑΣ</w:t>
      </w:r>
      <w:bookmarkEnd w:id="1"/>
    </w:p>
    <w:p w14:paraId="74445F2D" w14:textId="77777777" w:rsidR="00CD3059" w:rsidRDefault="009C0046">
      <w:pPr>
        <w:pStyle w:val="Zkladntext0"/>
        <w:spacing w:after="940" w:line="240" w:lineRule="auto"/>
        <w:jc w:val="right"/>
        <w:rPr>
          <w:sz w:val="22"/>
          <w:szCs w:val="22"/>
        </w:rPr>
      </w:pPr>
      <w:r>
        <w:rPr>
          <w:sz w:val="22"/>
        </w:rPr>
        <w:t>Κατέστη διαθέσιμος στις 5 Μαρτίου 2024</w:t>
      </w:r>
    </w:p>
    <w:p w14:paraId="7E0428BF" w14:textId="77777777" w:rsidR="00CD3059" w:rsidRDefault="009C0046">
      <w:pPr>
        <w:pStyle w:val="Nadpis20"/>
        <w:keepNext/>
        <w:keepLines/>
        <w:spacing w:after="400" w:line="240" w:lineRule="auto"/>
      </w:pPr>
      <w:bookmarkStart w:id="2" w:name="bookmark4"/>
      <w:r>
        <w:t>Κυβερνητικός κανονισμός αριθ. 52/2024</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Κυβερνητικός κανονισμός για την τροποποίηση του κυβερνητικού κανονισμού αριθ. 463/2013 σχετικά με καταλόγους εθιστικών ουσιών,</w:t>
      </w:r>
      <w:r>
        <w:br/>
        <w:t>όπως τροποποιήθηκε</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ΚΥΒΕΡΝΗΤΙΚΟΣ ΚΑΝΟΝΙΣΜΟΣ</w:t>
      </w:r>
      <w:r>
        <w:br/>
        <w:t>της 14ης Φεβρουαρίου 2024</w:t>
      </w:r>
    </w:p>
    <w:p w14:paraId="449D8C1A" w14:textId="77777777" w:rsidR="00CD3059" w:rsidRDefault="009C0046">
      <w:pPr>
        <w:pStyle w:val="Nadpis30"/>
        <w:keepNext/>
        <w:keepLines/>
        <w:spacing w:after="240" w:line="254" w:lineRule="auto"/>
        <w:rPr>
          <w:sz w:val="28"/>
          <w:szCs w:val="28"/>
        </w:rPr>
      </w:pPr>
      <w:bookmarkStart w:id="5" w:name="bookmark11"/>
      <w:r>
        <w:rPr>
          <w:b/>
          <w:sz w:val="28"/>
        </w:rPr>
        <w:t>για την τροποποίηση του κυβερνητικού κανονισμού αριθ. 463/2013 συλλ. σχετικά με καταλόγους εθιστικών ουσιών, όπως τροποποιήθηκε</w:t>
      </w:r>
      <w:bookmarkEnd w:id="5"/>
    </w:p>
    <w:p w14:paraId="6B14AADE" w14:textId="77777777" w:rsidR="00CD3059" w:rsidRDefault="009C0046">
      <w:pPr>
        <w:pStyle w:val="Nadpis30"/>
        <w:keepNext/>
        <w:keepLines/>
        <w:spacing w:after="240"/>
        <w:jc w:val="both"/>
      </w:pPr>
      <w:bookmarkStart w:id="6" w:name="bookmark13"/>
      <w:r>
        <w:t>Σύμφωνα με το άρθρο 44γ παράγραφοι 1 και 2 του νόμου αριθ. 167/1998 συλλ., σχετικά με τις εθιστικές ουσίες και τις τροποποιήσεις ορισμένων άλλων νόμων, όπως τροποποιήθηκε με τον νόμο αριθ. 273/2013 συλλ. και τον νόμο αριθ. 366/2021 συλλ., η κυβέρνηση διά του παρόντος διατάσσει:</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Άρθρο Ι</w:t>
      </w:r>
      <w:bookmarkEnd w:id="7"/>
    </w:p>
    <w:p w14:paraId="0154679A" w14:textId="77777777" w:rsidR="00CD3059" w:rsidRDefault="009C0046">
      <w:pPr>
        <w:pStyle w:val="Zkladntext0"/>
        <w:jc w:val="both"/>
      </w:pPr>
      <w:r>
        <w:t>Ο κυβερνητικός κανονισμός αριθ. 463/2013 σχετικά με τους πίνακες εθιστικών ουσιών, όπως τροποποιήθηκε με τον κυβερνητικό κανονισμό αριθ. 243/2015, τον κυβερνητικό κανονισμό αριθ. 46/2017, τον κυβερνητικό κανονισμό αριθ. 30/2018, τον κυβερνητικό κανονισμό αριθ. 242/2018, τον κυβερνητικό κανονισμό αριθ. 184/2021, τον κυβερνητικό κανονισμό αριθ. 159/2022 και τον κυβερνητικό κανονισμό αριθ. 228/2023 τροποποιείται ως εξής:</w:t>
      </w:r>
    </w:p>
    <w:p w14:paraId="1E1735F2" w14:textId="69ECB722" w:rsidR="00CD3059" w:rsidRDefault="009C0046">
      <w:pPr>
        <w:pStyle w:val="Zkladntext0"/>
        <w:numPr>
          <w:ilvl w:val="0"/>
          <w:numId w:val="1"/>
        </w:numPr>
        <w:tabs>
          <w:tab w:val="left" w:pos="298"/>
        </w:tabs>
        <w:ind w:left="340" w:hanging="340"/>
        <w:jc w:val="both"/>
      </w:pPr>
      <w:r>
        <w:t>Στον πίνακα του παραρτήματος 4, προστίθεται νέα σειρά κάτω από τη σειρά στην οποία το κείμενο «FUB-PB-22» εμφανίζεται στη στήλη με τίτλο «Άλλη διεθνής κοινή ονομασία (INN)», η οποία στη στήλη «Άλλη διεθνής κοινή ονομασία (INN) στην τσεχική γλώσσα/κοινή ονομασία» περιέχει τη λέξη «εξαϋδροκανναβινόλη», στη στήλη με τίτλο «Άλλη διεθνής κοινή ονομασία ή άλλη κοινή ονομασία» περιλαμβάνεται το κείμενο «HHC», στη στήλη «Χημική ονομασία IUPAC» περιλαμβάνεται η λέξη «(6aR,10aR)-6,6,9-τριμεθυλο-3-πεντυλο-6a,7,8,9,10,10a-εξαϋδροβενζο[c]χρωμεν-1-όλη» και στη στήλη «Σημείωση» περιλαμβάνονται οι λέξεις «Εκτός από HHC εάν περιέχεται σε μονάδα τεχνικής κάνναβης, τεχνική κάνναβη, εκχύλισμα κάνναβης και βάμμα κάνναβης και τεχνικό παρασκεύασμα κάνναβης σε ποσότητες κάτω του 0,3 %. Η εξαίρεση αυτή δεν εφαρμόζεται στα τρόφιμα».</w:t>
      </w:r>
    </w:p>
    <w:p w14:paraId="7B7D44D3" w14:textId="7127324E" w:rsidR="00CD3059" w:rsidRDefault="009C0046">
      <w:pPr>
        <w:pStyle w:val="Zkladntext0"/>
        <w:numPr>
          <w:ilvl w:val="0"/>
          <w:numId w:val="1"/>
        </w:numPr>
        <w:tabs>
          <w:tab w:val="left" w:pos="298"/>
        </w:tabs>
        <w:ind w:left="340" w:hanging="340"/>
        <w:jc w:val="both"/>
      </w:pPr>
      <w:r>
        <w:t>Στον πίνακα του παραρτήματος 4, προστίθεται νέα σειρά πάνω από τη σειρά στην οποία η στήλη με τίτλο «Διεθνής κοινή ονομασία (INN) στην τσεχική γλώσσα/κοινή ονομασία» περιέχει τη λέξη «Hexedrone», η οποία στη στήλη με τίτλο «Διεθνής κοινή ονομασία (INN) στην τσεχική γλώσσα/κοινή ονομασία» περιέχει τη λέξη «εξαϋδροκανναβινόλη-Ο-οξική», στη στήλη με τίτλο «Άλλη διεθνής κοινή ονομασία ή άλλη κοινή ονομασία» περιέχει τις λέξεις «Οξικό HHC, HHC-O», στη στήλη «Χημική ονομασία IUPAC» περιέχει τη λέξη «[(6aR,10aR)-6,6,9-τριμεθυλο-3-πεντυλο-6a,7,8,9,10a-εξαϋδροβενζο[c]χρωμεν-1-ύλιο]».</w:t>
      </w:r>
    </w:p>
    <w:p w14:paraId="0FC65C09" w14:textId="578F205E" w:rsidR="00CD3059" w:rsidRDefault="009C0046">
      <w:pPr>
        <w:pStyle w:val="Zkladntext0"/>
        <w:numPr>
          <w:ilvl w:val="0"/>
          <w:numId w:val="1"/>
        </w:numPr>
        <w:tabs>
          <w:tab w:val="left" w:pos="298"/>
        </w:tabs>
        <w:ind w:left="340" w:hanging="340"/>
        <w:jc w:val="both"/>
      </w:pPr>
      <w:r>
        <w:t>Στον πίνακα του παραρτήματος 4, προστίθεται νέα σειρά πάνω από τη σειρά στην οποία η στήλη με τίτλο «Διεθνής κοινή ονομασία (INN) στην τσεχική γλώσσα/κοινή ονομασία» περιέχει τη λέξη «τετραϋδροκανναβινόλη», στην οποία η στήλη «Διεθνής κοινή ονομασία (INN) στην τσεχική γλώσσα/κοινή ονομασία» περιέχει τη λέξη «τετραϋδροκανναβιφορόλη», η στήλη με τίτλο «Άλλη διεθνής κοινή ονομασία (INN) ή άλλη κοινή ονομασία» περιέχει τη λέξη «THCP», η στήλη «IUPAC χημική ονομασία» περιέχει τη λέξη «(6aR,10aR)-3-επτυλο-6,6,9-τριμεθυλ-6α,7,8,10a-τετραϋδροβενζο[c]χρωμεν-1-όλη» και η στήλη με τίτλο «Σημείωση» περιέχει τις λέξεις «Εκτός από την THCP εάν περιέχεται σε μονάδα τεχνικής κάνναβης, τεχνική κάνναβη, εκχύλισμα κάνναβης και βάμμα και τεχνικό παρασκεύασμα κάνναβης σε ποσότητες κάτω του 0,3 %. Η εξαίρεση αυτή δεν εφαρμόζεται στα τρόφιμα».</w:t>
      </w:r>
    </w:p>
    <w:p w14:paraId="47C58D6D" w14:textId="3DA96C41" w:rsidR="00CD3059" w:rsidRDefault="009C0046">
      <w:pPr>
        <w:pStyle w:val="Zkladntext0"/>
        <w:numPr>
          <w:ilvl w:val="0"/>
          <w:numId w:val="1"/>
        </w:numPr>
        <w:tabs>
          <w:tab w:val="left" w:pos="349"/>
        </w:tabs>
        <w:spacing w:after="200"/>
        <w:ind w:left="340" w:hanging="340"/>
        <w:jc w:val="both"/>
      </w:pPr>
      <w:r>
        <w:t>Στον πίνακα του παραρτήματος 4, οι γραμμές που περιέχουν τη λέξη «εξαϋδροκανναβινόλη», «εξαϋδροκανναβινόλη-οξική» και τη λέξη «τετραϋδροκανναβινόλη» στη στήλη με τίτλο «Διεθνής κοινή ονομασία (INN) στην τσεχική γλώσσα/κοινή ονομασία» διαγράφονται.</w:t>
      </w:r>
    </w:p>
    <w:p w14:paraId="00CF655E" w14:textId="77777777" w:rsidR="00CD3059" w:rsidRDefault="009C0046">
      <w:pPr>
        <w:pStyle w:val="Nadpis30"/>
        <w:keepNext/>
        <w:keepLines/>
        <w:spacing w:after="140"/>
        <w:rPr>
          <w:sz w:val="28"/>
          <w:szCs w:val="28"/>
        </w:rPr>
      </w:pPr>
      <w:bookmarkStart w:id="8" w:name="bookmark18"/>
      <w:r>
        <w:rPr>
          <w:sz w:val="28"/>
        </w:rPr>
        <w:lastRenderedPageBreak/>
        <w:t>Άρθρο ΙΙ</w:t>
      </w:r>
      <w:bookmarkEnd w:id="8"/>
    </w:p>
    <w:p w14:paraId="2F7087AA" w14:textId="77777777" w:rsidR="00CD3059" w:rsidRDefault="009C0046">
      <w:pPr>
        <w:pStyle w:val="Nadpis30"/>
        <w:keepNext/>
        <w:keepLines/>
        <w:spacing w:after="140"/>
        <w:rPr>
          <w:sz w:val="28"/>
          <w:szCs w:val="28"/>
        </w:rPr>
      </w:pPr>
      <w:bookmarkStart w:id="9" w:name="bookmark20"/>
      <w:r>
        <w:rPr>
          <w:b/>
          <w:sz w:val="28"/>
        </w:rPr>
        <w:t>Τεχνικός κανονισμός</w:t>
      </w:r>
      <w:bookmarkEnd w:id="9"/>
    </w:p>
    <w:p w14:paraId="0B11474D" w14:textId="77777777" w:rsidR="00CD3059" w:rsidRDefault="009C0046">
      <w:pPr>
        <w:pStyle w:val="Zkladntext0"/>
        <w:spacing w:after="200" w:line="300" w:lineRule="auto"/>
        <w:jc w:val="both"/>
      </w:pPr>
      <w:r>
        <w:t>Ο παρών κανονισμός κοινοποιήθηκε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30E8F8FA" w14:textId="77777777" w:rsidR="00CD3059" w:rsidRDefault="009C0046">
      <w:pPr>
        <w:pStyle w:val="Nadpis30"/>
        <w:keepNext/>
        <w:keepLines/>
        <w:spacing w:after="140"/>
        <w:rPr>
          <w:sz w:val="28"/>
          <w:szCs w:val="28"/>
        </w:rPr>
      </w:pPr>
      <w:bookmarkStart w:id="10" w:name="bookmark22"/>
      <w:r>
        <w:rPr>
          <w:sz w:val="28"/>
        </w:rPr>
        <w:t>Άρθρο III</w:t>
      </w:r>
      <w:bookmarkEnd w:id="10"/>
    </w:p>
    <w:p w14:paraId="74A46027" w14:textId="77777777" w:rsidR="00CD3059" w:rsidRDefault="009C0046">
      <w:pPr>
        <w:pStyle w:val="Nadpis30"/>
        <w:keepNext/>
        <w:keepLines/>
        <w:spacing w:after="140"/>
        <w:rPr>
          <w:sz w:val="28"/>
          <w:szCs w:val="28"/>
        </w:rPr>
      </w:pPr>
      <w:bookmarkStart w:id="11" w:name="bookmark24"/>
      <w:r>
        <w:rPr>
          <w:b/>
          <w:sz w:val="28"/>
        </w:rPr>
        <w:t>Ισχύς</w:t>
      </w:r>
      <w:bookmarkEnd w:id="11"/>
    </w:p>
    <w:p w14:paraId="6109ABBE" w14:textId="77777777" w:rsidR="00CD3059" w:rsidRDefault="009C0046">
      <w:pPr>
        <w:pStyle w:val="Zkladntext0"/>
        <w:spacing w:after="540" w:line="300" w:lineRule="auto"/>
        <w:jc w:val="both"/>
      </w:pPr>
      <w:r>
        <w:t>Ο παρών κυβερνητικός κανονισμός αρχίζει να ισχύει την επομένη της ημερομηνίας δημοσίευσής του, εξαιρουμένων των διατάξεων του άρθρου Ι σημείο 4, το οποίο αρχίζει να ισχύει την 1η Ιανουαρίου 2025.</w:t>
      </w:r>
    </w:p>
    <w:p w14:paraId="4B0E8C16" w14:textId="77777777" w:rsidR="00CD3059" w:rsidRPr="009C0046" w:rsidRDefault="009C0046">
      <w:pPr>
        <w:pStyle w:val="Zkladntext0"/>
        <w:spacing w:after="40" w:line="300" w:lineRule="auto"/>
        <w:jc w:val="center"/>
      </w:pPr>
      <w:r>
        <w:t>Πρωθυπουργός:</w:t>
      </w:r>
    </w:p>
    <w:p w14:paraId="08210FB2" w14:textId="77777777" w:rsidR="00CD3059" w:rsidRPr="009C0046" w:rsidRDefault="009C0046">
      <w:pPr>
        <w:pStyle w:val="Zkladntext0"/>
        <w:spacing w:after="260" w:line="300" w:lineRule="auto"/>
        <w:jc w:val="center"/>
      </w:pPr>
      <w:r>
        <w:t>καθηγητής Fiala, PhD, LL.M., m. p.</w:t>
      </w:r>
    </w:p>
    <w:p w14:paraId="7763E21F" w14:textId="77777777" w:rsidR="00CD3059" w:rsidRDefault="009C0046">
      <w:pPr>
        <w:pStyle w:val="Zkladntext0"/>
        <w:spacing w:after="40" w:line="300" w:lineRule="auto"/>
        <w:jc w:val="center"/>
      </w:pPr>
      <w:r>
        <w:t>Αντιπρόεδρος της Κυβέρνησης και Υπουργός Υγείας</w:t>
      </w:r>
    </w:p>
    <w:p w14:paraId="4DE6C3E2" w14:textId="6A53D5D0"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t>καθ. Δρ Válek, CSc., MBA, EBIR, m. p</w:t>
      </w:r>
    </w:p>
    <w:p w14:paraId="69A1D4DE" w14:textId="77777777" w:rsidR="00974265" w:rsidRDefault="009C0046" w:rsidP="00974265">
      <w:pPr>
        <w:pStyle w:val="Zkladntext0"/>
        <w:spacing w:after="1000" w:line="240" w:lineRule="auto"/>
      </w:pPr>
      <w:r>
        <w:lastRenderedPageBreak/>
        <w:t>ISSN 3029-5092</w:t>
      </w:r>
    </w:p>
    <w:p w14:paraId="7264E398" w14:textId="66E4912A" w:rsidR="00CD3059" w:rsidRPr="00974265" w:rsidRDefault="009C0046" w:rsidP="00974265">
      <w:pPr>
        <w:pStyle w:val="Zkladntext0"/>
        <w:spacing w:after="1000" w:line="240" w:lineRule="auto"/>
        <w:rPr>
          <w:sz w:val="16"/>
          <w:szCs w:val="16"/>
        </w:rPr>
      </w:pPr>
      <w:r w:rsidRPr="00974265">
        <w:rPr>
          <w:sz w:val="16"/>
          <w:szCs w:val="16"/>
        </w:rPr>
        <w:t xml:space="preserve">Δημοσιεύτηκε από: Υπουργείο Εσωτερικών, Nad Štolou 3, Τ.Θ. 21, 170 34 Πράγα 7• </w:t>
      </w:r>
      <w:r w:rsidRPr="00974265">
        <w:rPr>
          <w:b/>
          <w:sz w:val="16"/>
          <w:szCs w:val="16"/>
        </w:rPr>
        <w:t>Συντακτικό γραφείο της Συλλογής Νόμων και Διεθνών Συνθηκών</w:t>
      </w:r>
      <w:r w:rsidRPr="00974265">
        <w:rPr>
          <w:sz w:val="16"/>
          <w:szCs w:val="16"/>
        </w:rPr>
        <w:t>: Υπουργείο Εσωτερικών, nám. Hrdinů 1634/3, Τ.Θ. 155/SB, 140 21 Πράγα 4, τηλέφωνο: 974 817 289, email:</w:t>
      </w:r>
      <w:hyperlink r:id="rId10" w:history="1">
        <w:r w:rsidRPr="00974265">
          <w:rPr>
            <w:sz w:val="16"/>
            <w:szCs w:val="16"/>
          </w:rPr>
          <w:t xml:space="preserve"> sbirka@mvcr.cz</w:t>
        </w:r>
      </w:hyperlink>
      <w:r w:rsidRPr="00974265">
        <w:rPr>
          <w:sz w:val="16"/>
          <w:szCs w:val="16"/>
        </w:rPr>
        <w:t xml:space="preserve"> • Στοιχειοθεσία: Tiskárna Ministerstva vnitra [Τυπογραφείο Υπουργείου Εσωτερικών], Bartyňkova 1159/4, Τ.Θ. 10, 149 00 Πράγα 11-Chodov• </w:t>
      </w:r>
      <w:r w:rsidRPr="00974265">
        <w:rPr>
          <w:b/>
          <w:sz w:val="16"/>
          <w:szCs w:val="16"/>
        </w:rPr>
        <w:t xml:space="preserve">Η νομικά δεσμευτική ηλεκτρονική έκδοση της Συλλογής Νόμων και Διεθνών Συνθηκών διατίθεται στη διεύθυνση </w:t>
      </w:r>
      <w:hyperlink r:id="rId11" w:history="1">
        <w:r w:rsidRPr="00974265">
          <w:rPr>
            <w:b/>
            <w:sz w:val="16"/>
            <w:szCs w:val="16"/>
          </w:rPr>
          <w:t>www.e-sbirka.cz</w:t>
        </w:r>
      </w:hyperlink>
      <w:r w:rsidRPr="00974265">
        <w:rPr>
          <w:b/>
          <w:sz w:val="16"/>
          <w:szCs w:val="16"/>
        </w:rPr>
        <w:t xml:space="preserve"> </w:t>
      </w:r>
      <w:r w:rsidRPr="00974265">
        <w:rPr>
          <w:sz w:val="16"/>
          <w:szCs w:val="16"/>
        </w:rPr>
        <w:t xml:space="preserve">• Η έντυπη έκδοση μέρους της Συλλογής Νόμων και Διεθνών Συμφωνιών μπορεί να παραγγελθεί από τον εκτυπωτή του Υπουργείου Εσωτερικών, τηλέφωνο: 974 887 312, διεύθυνση ηλεκτρονικού ταχυδρομείου: </w:t>
      </w:r>
      <w:hyperlink r:id="rId12" w:history="1">
        <w:r w:rsidRPr="00974265">
          <w:rPr>
            <w:sz w:val="16"/>
            <w:szCs w:val="16"/>
          </w:rPr>
          <w:t>info@tmv.cz</w:t>
        </w:r>
      </w:hyperlink>
      <w:r w:rsidRPr="00974265">
        <w:rPr>
          <w:sz w:val="16"/>
          <w:szCs w:val="16"/>
        </w:rPr>
        <w:t xml:space="preserve">, </w:t>
      </w:r>
      <w:hyperlink r:id="rId13" w:history="1">
        <w:r w:rsidRPr="00974265">
          <w:rPr>
            <w:sz w:val="16"/>
            <w:szCs w:val="16"/>
          </w:rPr>
          <w:t>www.tmv.cz</w:t>
        </w:r>
      </w:hyperlink>
      <w:r w:rsidRPr="00974265">
        <w:rPr>
          <w:sz w:val="16"/>
          <w:szCs w:val="16"/>
        </w:rPr>
        <w:t xml:space="preserve"> • Οι συνδρομές λήγουν από 1.1.2024.</w:t>
      </w:r>
    </w:p>
    <w:sectPr w:rsidR="00CD3059" w:rsidRPr="00974265">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A193" w14:textId="77777777" w:rsidR="002E3749" w:rsidRDefault="002E3749">
      <w:r>
        <w:separator/>
      </w:r>
    </w:p>
  </w:endnote>
  <w:endnote w:type="continuationSeparator" w:id="0">
    <w:p w14:paraId="517EE7E7" w14:textId="77777777" w:rsidR="002E3749" w:rsidRDefault="002E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71BD" w14:textId="77777777" w:rsidR="002E3749" w:rsidRDefault="002E3749"/>
  </w:footnote>
  <w:footnote w:type="continuationSeparator" w:id="0">
    <w:p w14:paraId="237D9B41" w14:textId="77777777" w:rsidR="002E3749" w:rsidRDefault="002E3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rPr>
                              <w:i/>
                              <w:sz w:val="17"/>
                            </w:rPr>
                            <w:t xml:space="preserve">Σελίδα </w:t>
                          </w:r>
                          <w:r>
                            <w:fldChar w:fldCharType="begin"/>
                          </w:r>
                          <w:r>
                            <w:instrText xml:space="preserve"> PAGE \* MERGEFORMAT </w:instrText>
                          </w:r>
                          <w:r>
                            <w:fldChar w:fldCharType="separate"/>
                          </w:r>
                          <w:r>
                            <w:rPr>
                              <w:i/>
                              <w:sz w:val="17"/>
                            </w:rPr>
                            <w:t>#</w:t>
                          </w:r>
                          <w:r>
                            <w:rPr>
                              <w:i/>
                              <w:sz w:val="17"/>
                            </w:rPr>
                            <w:fldChar w:fldCharType="end"/>
                          </w:r>
                          <w:r>
                            <w:rPr>
                              <w:sz w:val="17"/>
                            </w:rPr>
                            <w:tab/>
                          </w:r>
                          <w:r w:rsidRPr="00974265">
                            <w:rPr>
                              <w:i/>
                              <w:iCs/>
                            </w:rPr>
                            <w:t>Νόμος αριθ. 52/2024</w:t>
                          </w:r>
                        </w:p>
                      </w:txbxContent>
                    </wps:txbx>
                    <wps:bodyPr lIns="0" tIns="0" rIns="0" bIns="0">
                      <a:spAutoFit/>
                    </wps:bodyPr>
                  </wps:wsp>
                </a:graphicData>
              </a:graphic>
            </wp:anchor>
          </w:drawing>
        </mc:Choice>
        <mc:Fallback>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" filled="f" stroked="f">
              <v:textbox style="mso-fit-shape-to-text:t" inset="0,0,0,0">
                <w:txbxContent>
                  <w:p w14:paraId="4152CFD5" w14:textId="77777777" w:rsidR="00CD3059" w:rsidRDefault="009C0046">
                    <w:pPr>
                      <w:pStyle w:val="Zhlavnebozpat20"/>
                      <w:tabs>
                        <w:tab w:val="right" w:pos="5630"/>
                      </w:tabs>
                    </w:pPr>
                    <w:r>
                      <w:rPr>
                        <w:i/>
                        <w:sz w:val="17"/>
                      </w:rPr>
                      <w:t xml:space="preserve">Σελίδα </w:t>
                    </w:r>
                    <w:r>
                      <w:fldChar w:fldCharType="begin"/>
                    </w:r>
                    <w:r>
                      <w:instrText xml:space="preserve"> PAGE \* MERGEFORMAT </w:instrText>
                    </w:r>
                    <w:r>
                      <w:fldChar w:fldCharType="separate"/>
                    </w:r>
                    <w:r>
                      <w:rPr>
                        <w:i/>
                        <w:sz w:val="17"/>
                      </w:rPr>
                      <w:t>#</w:t>
                    </w:r>
                    <w:r>
                      <w:rPr>
                        <w:i/>
                        <w:sz w:val="17"/>
                      </w:rPr>
                      <w:fldChar w:fldCharType="end"/>
                    </w:r>
                    <w:r>
                      <w:rPr>
                        <w:sz w:val="17"/>
                      </w:rPr>
                      <w:tab/>
                    </w:r>
                    <w:r w:rsidRPr="00974265">
                      <w:rPr>
                        <w:i/>
                        <w:iCs/>
                      </w:rPr>
                      <w:t>Νόμος αριθ. 52/2024</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xmlns:w16du="http://schemas.microsoft.com/office/word/2023/wordml/word16du">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Νόμος αριθ. 52/2024 Sb. </w:t>
                          </w:r>
                          <w:r>
                            <w:rPr>
                              <w:sz w:val="17"/>
                            </w:rPr>
                            <w:t xml:space="preserve">Σελίδα </w:t>
                          </w:r>
                          <w:r>
                            <w:fldChar w:fldCharType="begin"/>
                          </w:r>
                          <w:r>
                            <w:instrText xml:space="preserve"> PAGE \* MERGEFORMAT </w:instrText>
                          </w:r>
                          <w:r>
                            <w:fldChar w:fldCharType="separate"/>
                          </w:r>
                          <w:r>
                            <w:rPr>
                              <w:i/>
                              <w:sz w:val="17"/>
                            </w:rPr>
                            <w:t>#</w:t>
                          </w:r>
                          <w:r>
                            <w:rPr>
                              <w:i/>
                              <w:sz w:val="17"/>
                            </w:rPr>
                            <w:fldChar w:fldCharType="end"/>
                          </w:r>
                        </w:p>
                      </w:txbxContent>
                    </wps:txbx>
                    <wps:bodyPr lIns="0" tIns="0" rIns="0" bIns="0">
                      <a:spAutoFit/>
                    </wps:bodyPr>
                  </wps:wsp>
                </a:graphicData>
              </a:graphic>
            </wp:anchor>
          </w:drawing>
        </mc:Choice>
        <mc:Fallback xmlns:oel="http://schemas.microsoft.com/office/2019/extlst" xmlns:w16du="http://schemas.microsoft.com/office/word/2023/wordml/word16du">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Νόμος αριθ. 52/2024 Sb. </w:t>
                    </w:r>
                    <w:r>
                      <w:rPr>
                        <w:sz w:val="17"/>
                      </w:rPr>
                      <w:t xml:space="preserve">Σελίδα </w:t>
                    </w:r>
                    <w:r>
                      <w:fldChar w:fldCharType="begin"/>
                    </w:r>
                    <w:r>
                      <w:instrText xml:space="preserve"> PAGE \* MERGEFORMAT </w:instrText>
                    </w:r>
                    <w:r>
                      <w:fldChar w:fldCharType="separate"/>
                    </w:r>
                    <w:r>
                      <w:rPr>
                        <w:i/>
                        <w:sz w:val="17"/>
                      </w:rPr>
                      <w:t>#</w:t>
                    </w:r>
                    <w:r>
                      <w:rPr>
                        <w:i/>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oel="http://schemas.microsoft.com/office/2019/extlst" xmlns:w16du="http://schemas.microsoft.com/office/word/2023/wordml/word16du">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2E3749"/>
    <w:rsid w:val="005C607B"/>
    <w:rsid w:val="00974265"/>
    <w:rsid w:val="009C0046"/>
    <w:rsid w:val="00A4367D"/>
    <w:rsid w:val="00CD3059"/>
    <w:rsid w:val="00D855F0"/>
    <w:rsid w:val="00F8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l-GR"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974265"/>
    <w:pPr>
      <w:tabs>
        <w:tab w:val="center" w:pos="4536"/>
        <w:tab w:val="right" w:pos="9072"/>
      </w:tabs>
    </w:pPr>
  </w:style>
  <w:style w:type="character" w:customStyle="1" w:styleId="HeaderChar">
    <w:name w:val="Header Char"/>
    <w:basedOn w:val="DefaultParagraphFont"/>
    <w:link w:val="Header"/>
    <w:uiPriority w:val="99"/>
    <w:rsid w:val="00974265"/>
    <w:rPr>
      <w:color w:val="000000"/>
    </w:rPr>
  </w:style>
  <w:style w:type="paragraph" w:styleId="Footer">
    <w:name w:val="footer"/>
    <w:basedOn w:val="Normal"/>
    <w:link w:val="FooterChar"/>
    <w:uiPriority w:val="99"/>
    <w:unhideWhenUsed/>
    <w:rsid w:val="00974265"/>
    <w:pPr>
      <w:tabs>
        <w:tab w:val="center" w:pos="4536"/>
        <w:tab w:val="right" w:pos="9072"/>
      </w:tabs>
    </w:pPr>
  </w:style>
  <w:style w:type="character" w:customStyle="1" w:styleId="FooterChar">
    <w:name w:val="Footer Char"/>
    <w:basedOn w:val="DefaultParagraphFont"/>
    <w:link w:val="Footer"/>
    <w:uiPriority w:val="99"/>
    <w:rsid w:val="0097426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4543</Characters>
  <Application>Microsoft Office Word</Application>
  <DocSecurity>0</DocSecurity>
  <Lines>70</Lines>
  <Paragraphs>32</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3</cp:revision>
  <dcterms:created xsi:type="dcterms:W3CDTF">2024-05-16T11:34:00Z</dcterms:created>
  <dcterms:modified xsi:type="dcterms:W3CDTF">2024-05-16T11:35:00Z</dcterms:modified>
</cp:coreProperties>
</file>