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93" w:rsidRDefault="00B24FEF">
      <w:pPr>
        <w:pStyle w:val="Szvegtrzs"/>
        <w:jc w:val="center"/>
        <w:rPr>
          <w:b/>
          <w:bCs/>
          <w:rFonts w:ascii="Times New Roman" w:hAnsi="Times New Roman"/>
        </w:rPr>
      </w:pPr>
      <w:r>
        <w:rPr>
          <w:b/>
          <w:rFonts w:ascii="Times New Roman" w:hAnsi="Times New Roman"/>
        </w:rPr>
        <w:t xml:space="preserve">Lov […] af 2024</w:t>
      </w:r>
      <w:r>
        <w:rPr>
          <w:b/>
          <w:rFonts w:ascii="Times New Roman" w:hAnsi="Times New Roman"/>
        </w:rPr>
        <w:t xml:space="preserve"> </w:t>
      </w:r>
    </w:p>
    <w:p w:rsidR="00F27993" w:rsidRDefault="00B24FEF">
      <w:pPr>
        <w:pStyle w:val="Szvegtrzs"/>
        <w:spacing w:before="240" w:after="480" w:line="240" w:lineRule="auto"/>
        <w:jc w:val="center"/>
        <w:rPr>
          <w:b/>
          <w:bCs/>
          <w:rFonts w:ascii="Times New Roman" w:hAnsi="Times New Roman"/>
        </w:rPr>
      </w:pPr>
      <w:r>
        <w:rPr>
          <w:b/>
          <w:rFonts w:ascii="Times New Roman" w:hAnsi="Times New Roman"/>
        </w:rPr>
        <w:t xml:space="preserve">om begrænsning af adgangen til pornografisk indhold på internettet for at beskytte børn, og om ændring af visse retsakter vedrørende elektroniske kommercielle tjenester og reklamer</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1.</w:t>
      </w:r>
      <w:r>
        <w:rPr>
          <w:b/>
          <w:rFonts w:ascii="Times New Roman" w:hAnsi="Times New Roman"/>
        </w:rPr>
        <w:t xml:space="preserve"> </w:t>
      </w:r>
      <w:r>
        <w:rPr>
          <w:b/>
          <w:rFonts w:ascii="Times New Roman" w:hAnsi="Times New Roman"/>
        </w:rPr>
        <w:t xml:space="preserve">Ændring af lov CVIII af 2001 om visse aspekter af elektroniske kommercielle tjenester og informationssamfundstjenester</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Stk. 1</w:t>
      </w:r>
      <w:r>
        <w:rPr>
          <w:rFonts w:ascii="Times New Roman" w:hAnsi="Times New Roman"/>
        </w:rPr>
        <w:t xml:space="preserve"> </w:t>
      </w:r>
      <w:r>
        <w:rPr>
          <w:rFonts w:ascii="Times New Roman" w:hAnsi="Times New Roman"/>
        </w:rPr>
        <w:t xml:space="preserve">I § 13 i lov CVIII af 2001 om visse aspekter af elektroniske kommercielle tjenester og informationssamfundstjenester tilføjes som § 13a:</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"(13a) Tjenesteudbyderen skal anvende et lettilgængeligt, gennemsigtigt og brugervenligt elektronisk system på sit websted for at lette indsendelsen af de i § 13 omhandlede rapporter."</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 13, stk. 14, litra e), i lov CVIII af 2001 om visse aspekter af elektroniske kommercielle tjenester og informationssamfundstjenester affattes således:</w:t>
      </w:r>
      <w:r>
        <w:rPr>
          <w:rFonts w:ascii="Times New Roman" w:hAnsi="Times New Roman"/>
        </w:rPr>
        <w:t xml:space="preserve"> </w:t>
      </w:r>
    </w:p>
    <w:p w:rsidR="00F27993" w:rsidRDefault="00B24FEF">
      <w:pPr>
        <w:pStyle w:val="Szvegtrzs"/>
        <w:spacing w:before="240" w:after="0" w:line="240" w:lineRule="auto"/>
        <w:jc w:val="both"/>
        <w:rPr>
          <w:i/>
          <w:iCs/>
          <w:rFonts w:ascii="Times New Roman" w:hAnsi="Times New Roman"/>
        </w:rPr>
      </w:pPr>
      <w:r>
        <w:rPr>
          <w:i/>
          <w:rFonts w:ascii="Times New Roman" w:hAnsi="Times New Roman"/>
        </w:rPr>
        <w:t xml:space="preserve">[I tilfælde af en overtrædelse i henhold til § 13 gennemføres proceduren i overensstemmelse med stk. 2 til 12, med følgende undtagelser:]</w:t>
      </w:r>
    </w:p>
    <w:p w:rsidR="00F27993" w:rsidRDefault="00B24FEF">
      <w:pPr>
        <w:pStyle w:val="Szvegtrzs"/>
        <w:spacing w:after="240" w:line="240" w:lineRule="auto"/>
        <w:ind w:left="580" w:hanging="560"/>
        <w:jc w:val="both"/>
        <w:rPr>
          <w:rFonts w:ascii="Times New Roman" w:hAnsi="Times New Roman"/>
        </w:rPr>
      </w:pPr>
      <w:r>
        <w:rPr>
          <w:rFonts w:ascii="Times New Roman" w:hAnsi="Times New Roman"/>
        </w:rPr>
        <w:t xml:space="preserve">"</w:t>
      </w:r>
      <w:r>
        <w:rPr>
          <w:i/>
          <w:rFonts w:ascii="Times New Roman" w:hAnsi="Times New Roman"/>
        </w:rPr>
        <w:t xml:space="preserve">litra e)</w:t>
      </w:r>
      <w:r>
        <w:rPr>
          <w:rFonts w:ascii="Times New Roman" w:hAnsi="Times New Roman"/>
        </w:rPr>
        <w:tab/>
      </w:r>
      <w:r>
        <w:rPr>
          <w:rFonts w:ascii="Times New Roman" w:hAnsi="Times New Roman"/>
        </w:rPr>
        <w:t xml:space="preserve">Tjenesteyderen kan nægte at gøre de kritiserede oplysninger utilgængelige, hvis han af de grunde, der er anført i den i § 13 omhandlede rapport, finder, at krænkelsen af den mindreåriges personlige rettigheder er uberettiget, idet tjenesteyderen i så fald skal give ansøgeren klare og detaljerede oplysninger om årsagerne til afslaget på tidspunktet for afslaget."</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2</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Stk. 1</w:t>
      </w:r>
      <w:r>
        <w:rPr>
          <w:rFonts w:ascii="Times New Roman" w:hAnsi="Times New Roman"/>
        </w:rPr>
        <w:t xml:space="preserve"> </w:t>
      </w:r>
      <w:r>
        <w:rPr>
          <w:rFonts w:ascii="Times New Roman" w:hAnsi="Times New Roman"/>
        </w:rPr>
        <w:t xml:space="preserve">§ 15/D, stk. 1, litra d), i lov CVIII af 2001 om visse aspekter af elektroniske kommercielle tjenester informationssamfundstjenester affattes således:</w:t>
      </w:r>
      <w:r>
        <w:rPr>
          <w:rFonts w:ascii="Times New Roman" w:hAnsi="Times New Roman"/>
        </w:rPr>
        <w:t xml:space="preserve"> </w:t>
      </w:r>
    </w:p>
    <w:p w:rsidR="00F27993" w:rsidRDefault="00B24FEF">
      <w:pPr>
        <w:pStyle w:val="Szvegtrzs"/>
        <w:spacing w:before="240" w:after="0" w:line="240" w:lineRule="auto"/>
        <w:jc w:val="both"/>
        <w:rPr>
          <w:i/>
          <w:iCs/>
          <w:rFonts w:ascii="Times New Roman" w:hAnsi="Times New Roman"/>
        </w:rPr>
      </w:pPr>
      <w:r>
        <w:rPr>
          <w:i/>
          <w:rFonts w:ascii="Times New Roman" w:hAnsi="Times New Roman"/>
        </w:rPr>
        <w:t xml:space="preserve">(For at beskytte brugerne af tjenesten skal udbyderen af videodelingsplatformen anvende de foranstaltninger og tekniske løsninger, der er omhandlet i artikel 15/F, hvis)</w:t>
      </w:r>
    </w:p>
    <w:p w:rsidR="00F27993" w:rsidRDefault="00B24FEF">
      <w:pPr>
        <w:pStyle w:val="Szvegtrzs"/>
        <w:spacing w:after="240" w:line="240" w:lineRule="auto"/>
        <w:ind w:left="580" w:hanging="560"/>
        <w:jc w:val="both"/>
        <w:rPr>
          <w:rFonts w:ascii="Times New Roman" w:hAnsi="Times New Roman"/>
        </w:rPr>
      </w:pPr>
      <w:r>
        <w:rPr>
          <w:rFonts w:ascii="Times New Roman" w:hAnsi="Times New Roman"/>
        </w:rPr>
        <w:t xml:space="preserve">"</w:t>
      </w:r>
      <w:r>
        <w:rPr>
          <w:i/>
          <w:rFonts w:ascii="Times New Roman" w:hAnsi="Times New Roman"/>
        </w:rPr>
        <w:t xml:space="preserve">litra d)</w:t>
      </w:r>
      <w:r>
        <w:rPr>
          <w:rFonts w:ascii="Times New Roman" w:hAnsi="Times New Roman"/>
        </w:rPr>
        <w:tab/>
      </w:r>
      <w:r>
        <w:rPr>
          <w:rFonts w:ascii="Times New Roman" w:hAnsi="Times New Roman"/>
        </w:rPr>
        <w:t xml:space="preserve">den kommercielle kommunikation, der offentliggøres af brugeren af videodelingsplatformstjenesten, ikke er i overensstemmelse med bestemmelserne i § 20, stk. 1-7, i lov CIV af 2010 om pressefrihed og de grundlæggende regler for medieindhold (i det følgende benævnt:</w:t>
      </w:r>
      <w:r>
        <w:rPr>
          <w:rFonts w:ascii="Times New Roman" w:hAnsi="Times New Roman"/>
        </w:rPr>
        <w:t xml:space="preserve"> </w:t>
      </w:r>
      <w:r>
        <w:rPr>
          <w:rFonts w:ascii="Times New Roman" w:hAnsi="Times New Roman"/>
        </w:rPr>
        <w:t xml:space="preserve">presseloven) og bestemmelserne i § 24 og § 30, stk. 3, litra b), i medieloven."</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Stk. 2 i § 15/D i lov CVIII af 2001 om visse aspekter af elektroniske kommercielle tjenester og informationssamfundstjenester affattes således:</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Den organiserede kommercielle kommunikation, der distribueres og sælges af udbyderen af videodelingsplatformen, skal opfylde kravene i § 20, stk. 1-7 i presseloven og § 24 og § 30, stk. 3, litra b), i medieloven."</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3</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Stk. 2 og 3 i § 15/E i lov CVIII af 2001 om visse aspekter af elektroniske kommercielle tjenester og informationssamfundstjenester affattes således:</w:t>
      </w:r>
      <w:r>
        <w:rPr>
          <w:rFonts w:ascii="Times New Roman" w:hAnsi="Times New Roman"/>
        </w:rPr>
        <w:t xml:space="preserve"> </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Udbyderen af videodelingsplatformstjenester skal i sine generelle vilkår og betingelser medtage de krav, der er fastsat i medielovens § 24 og § 30, stk. 3, litra b), samt kravene i presselovens § 20, stk. 1-7, med hensyn til kommerciel kommunikation, der offentliggøres af brugeren af videodelingsplatformstjenesten.</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Stk. 3</w:t>
      </w:r>
      <w:r>
        <w:rPr>
          <w:rFonts w:ascii="Times New Roman" w:hAnsi="Times New Roman"/>
        </w:rPr>
        <w:t xml:space="preserve"> </w:t>
      </w:r>
      <w:r>
        <w:rPr>
          <w:rFonts w:ascii="Times New Roman" w:hAnsi="Times New Roman"/>
        </w:rPr>
        <w:t xml:space="preserve">Videodelingsplatformstjenesteudbyderens generelle vilkår og betingelser skal omfatte oplysninger om udenretslige og retslige klageprocedurer til bilæggelse af tvister mellem brugere og udbyderen af videodelingsplatformstjenesten i forbindelse med anvendelsen af §§ 15/F og 15/G."</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4</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Stk. 7 i § 15/F i lov CVIII af 2001 om visse aspekter af elektroniske kommercielle tjenester og informationssamfundstjenester affattes således:</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"Stk. 7</w:t>
      </w:r>
      <w:r>
        <w:rPr>
          <w:rFonts w:ascii="Times New Roman" w:hAnsi="Times New Roman"/>
        </w:rPr>
        <w:t xml:space="preserve"> </w:t>
      </w:r>
      <w:r>
        <w:rPr>
          <w:rFonts w:ascii="Times New Roman" w:hAnsi="Times New Roman"/>
        </w:rPr>
        <w:t xml:space="preserve">Myndigheden kan offentliggøre en henstilling om bedste praksis vedrørende kravene i stk. 1 og 2 og i § 15/D, stk. 2.</w:t>
      </w:r>
      <w:r>
        <w:rPr>
          <w:rFonts w:ascii="Times New Roman" w:hAnsi="Times New Roman"/>
        </w:rPr>
        <w:t xml:space="preserve">  </w:t>
      </w:r>
      <w:r>
        <w:rPr>
          <w:rFonts w:ascii="Times New Roman" w:hAnsi="Times New Roman"/>
        </w:rPr>
        <w:t xml:space="preserve">Henstillingen er ikke bindende."</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5</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Stk. 3 i § 18 i lov CVIII af 2001 om visse aspekter af elektroniske kommercielle tjenester og informationssamfundstjenester affattes således:</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"Stk. 3</w:t>
      </w:r>
      <w:r>
        <w:rPr>
          <w:rFonts w:ascii="Times New Roman" w:hAnsi="Times New Roman"/>
        </w:rPr>
        <w:t xml:space="preserve"> </w:t>
      </w:r>
      <w:r>
        <w:rPr>
          <w:rFonts w:ascii="Times New Roman" w:hAnsi="Times New Roman"/>
        </w:rPr>
        <w:t xml:space="preserve">Udkastene til § 2, § 3/B, § 13(13a), § 13, stk. 14, litra e), § 15/D, stk. 1, litra d), § 15/D, stk. 2, § 15/E, stk. 2 og 3, og § 15/F, stk. 7, i denne lov er på forhånd blevet meddelt i overensstemmelse med artikel 5-7 i Europa-Parlamentets og Rådets direktiv (EU) 2015/1535 af 9. september 2015 om en informationsprocedure med hensyn til tekniske forskrifter samt forskrifter for informationssamfundets tjenester."</w:t>
      </w:r>
      <w:r>
        <w:rPr>
          <w:rFonts w:ascii="Times New Roman" w:hAnsi="Times New Roman"/>
        </w:rPr>
        <w:t xml:space="preserve">        </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2.</w:t>
      </w:r>
      <w:r>
        <w:rPr>
          <w:b/>
          <w:rFonts w:ascii="Times New Roman" w:hAnsi="Times New Roman"/>
        </w:rPr>
        <w:t xml:space="preserve"> </w:t>
      </w:r>
      <w:r>
        <w:rPr>
          <w:b/>
          <w:rFonts w:ascii="Times New Roman" w:hAnsi="Times New Roman"/>
        </w:rPr>
        <w:t xml:space="preserve">Ændring af lov C af 2003 om elektronisk kommunikation</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6</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Følgende § 149/F indsættes under overskriften "Beskyttelse af mindreårige" i lov C af 2003 om elektronisk kommunikation:</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149/F</w:t>
      </w:r>
      <w:r>
        <w:rPr>
          <w:b/>
          <w:rFonts w:ascii="Times New Roman" w:hAnsi="Times New Roman"/>
        </w:rPr>
        <w:t xml:space="preserve"> </w:t>
      </w:r>
    </w:p>
    <w:p w:rsidR="009B2A35" w:rsidRPr="008F37E3" w:rsidRDefault="009B2A35" w:rsidP="008F37E3">
      <w:pPr>
        <w:pStyle w:val="Szvegtrzs"/>
        <w:jc w:val="both"/>
        <w:rPr>
          <w:rFonts w:ascii="Times New Roman" w:hAnsi="Times New Roman"/>
        </w:rPr>
      </w:pPr>
      <w:r>
        <w:rPr>
          <w:rFonts w:ascii="Times New Roman" w:hAnsi="Times New Roman"/>
        </w:rPr>
        <w:t xml:space="preserve">Stk. 1</w:t>
      </w:r>
      <w:r>
        <w:rPr>
          <w:rFonts w:ascii="Times New Roman" w:hAnsi="Times New Roman"/>
        </w:rPr>
        <w:t xml:space="preserve"> </w:t>
      </w:r>
      <w:r>
        <w:rPr>
          <w:rFonts w:ascii="Times New Roman" w:hAnsi="Times New Roman"/>
        </w:rPr>
        <w:t xml:space="preserve">Som led i tjenesten og på grundlag af abonnentens erklæring skal udbyderen af internetadgangstjenesten</w:t>
      </w:r>
      <w:bookmarkStart w:id="1" w:name="_Hlk167178857"/>
      <w:r>
        <w:rPr>
          <w:rFonts w:ascii="Times New Roman" w:hAnsi="Times New Roman"/>
        </w:rPr>
        <w:t xml:space="preserve"> gøre det muligt at forbyde brugeren af internetadgangstjenesten at få adgang til de websteder, der er opført på listen i stk. 3, ved hjælp af en passende teknisk løsning, som skal stilles gratis til rådighed for abonnenten</w:t>
      </w:r>
      <w:bookmarkEnd w:id="1"/>
      <w:r>
        <w:rPr>
          <w:rFonts w:ascii="Times New Roman" w:hAnsi="Times New Roman"/>
        </w:rPr>
        <w:t xml:space="preserve"> (i det følgende benævnt "sikker tjeneste vedrørende mindreårige brugere").</w:t>
      </w:r>
      <w:r>
        <w:rPr>
          <w:rFonts w:ascii="Times New Roman" w:hAnsi="Times New Roman"/>
        </w:rPr>
        <w:t xml:space="preserve"> </w:t>
      </w:r>
      <w:r>
        <w:rPr>
          <w:rFonts w:ascii="Times New Roman" w:hAnsi="Times New Roman"/>
        </w:rPr>
        <w:t xml:space="preserve">Forud for indgåelse af abonnementsaftalen og under dataafstemning efter § 129, stk. 2b, skal tjenesteudbyderen oplyse abonnenten om muligheden for at benytte en sikker tjeneste (vedrørende mindreårige brugere) og om, at den stilles gratis til rådighed for abonnenten.</w:t>
      </w:r>
      <w:r>
        <w:rPr>
          <w:rFonts w:ascii="Times New Roman" w:hAnsi="Times New Roman"/>
        </w:rPr>
        <w:t xml:space="preserve">  </w:t>
      </w:r>
      <w:r>
        <w:rPr>
          <w:rFonts w:ascii="Times New Roman" w:hAnsi="Times New Roman"/>
        </w:rPr>
        <w:t xml:space="preserve">Abonnenten har ret til at ændre sin erklæring om brugen af den sikre tjeneste (som leveres vedrørende mindreårige brugere) og kan gøre det gratis når som helst, så længe abonnentens kontrakt er gyldig, uden at dette berører andre vilkår i aftalen.</w:t>
      </w:r>
    </w:p>
    <w:p w:rsidR="009B2A35" w:rsidRPr="008F37E3" w:rsidRDefault="009B2A35" w:rsidP="008F37E3">
      <w:pPr>
        <w:pStyle w:val="Szvegtrzs"/>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På grundlag af abonnentens erklæring skal udbyderen af den faste internetadgangstjeneste også give den enkelte abonnent mulighed for samtidig at få adgang til den sikre tjeneste (som leveres vedrørende mindreårige brugere) og til den ufiltrerede internettjeneste fra det samme abonnentadgangspunkt, også separat, inden for rammerne af abonnementstjenesten, og dette skal være gratis for abonnenten.</w:t>
      </w:r>
      <w:r>
        <w:rPr>
          <w:rFonts w:ascii="Times New Roman" w:hAnsi="Times New Roman"/>
        </w:rPr>
        <w:t xml:space="preserve"> </w:t>
      </w:r>
    </w:p>
    <w:p w:rsidR="009B2A35" w:rsidRPr="009B2A35" w:rsidRDefault="009B2A35" w:rsidP="008F37E3">
      <w:pPr>
        <w:pStyle w:val="Szvegtrzs"/>
        <w:jc w:val="both"/>
        <w:rPr>
          <w:rFonts w:ascii="Times New Roman" w:hAnsi="Times New Roman"/>
        </w:rPr>
      </w:pPr>
      <w:r>
        <w:rPr>
          <w:rFonts w:ascii="Times New Roman" w:hAnsi="Times New Roman"/>
        </w:rPr>
        <w:t xml:space="preserve">Stk. 3</w:t>
      </w:r>
      <w:r>
        <w:rPr>
          <w:rFonts w:ascii="Times New Roman" w:hAnsi="Times New Roman"/>
        </w:rPr>
        <w:t xml:space="preserve"> </w:t>
      </w:r>
      <w:r>
        <w:rPr>
          <w:rFonts w:ascii="Times New Roman" w:hAnsi="Times New Roman"/>
        </w:rPr>
        <w:t xml:space="preserve">For at sikre leveringen af denne sikre tjeneste, som leveres vedrørende mindreårige brugere, udarbejder præsidenten en liste over de websteder, der hyppigst besøges fra Ungarn, og som er dedikeret til pornografisk indhold.</w:t>
      </w:r>
    </w:p>
    <w:p w:rsidR="009B2A35" w:rsidRPr="009B2A35" w:rsidRDefault="009B2A35" w:rsidP="008F37E3">
      <w:pPr>
        <w:pStyle w:val="Szvegtrzs"/>
        <w:spacing w:line="240" w:lineRule="auto"/>
        <w:jc w:val="both"/>
        <w:rPr>
          <w:rFonts w:ascii="Times New Roman" w:hAnsi="Times New Roman"/>
        </w:rPr>
      </w:pPr>
      <w:r>
        <w:rPr>
          <w:rFonts w:ascii="Times New Roman" w:hAnsi="Times New Roman"/>
        </w:rPr>
        <w:t xml:space="preserve">Stk. 4</w:t>
      </w:r>
      <w:r>
        <w:rPr>
          <w:rFonts w:ascii="Times New Roman" w:hAnsi="Times New Roman"/>
        </w:rPr>
        <w:t xml:space="preserve"> </w:t>
      </w:r>
      <w:r>
        <w:rPr>
          <w:rFonts w:ascii="Times New Roman" w:hAnsi="Times New Roman"/>
        </w:rPr>
        <w:t xml:space="preserve">Præsidenten fastsætter ved dekret de nærmere regler for levering af abonnentoplysninger og metoden for levering af tjenester med hensyn til den sikre tjeneste (som leveres vedrørende mindreårige brugere) som omhandlet i stk. 1 samt detaljerede regler for udarbejdelse, revision og offentliggørelse af den i stk. 3 omhandlede liste."</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7</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Følgende § 163/Q indsættes i lov C af 2003 om elektronisk kommunikation:</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163/Q</w:t>
      </w:r>
      <w:r>
        <w:rPr>
          <w:b/>
          <w:rFonts w:ascii="Times New Roman" w:hAnsi="Times New Roman"/>
        </w:rPr>
        <w:t xml:space="preserve"> </w:t>
      </w:r>
    </w:p>
    <w:p w:rsidR="00C02533" w:rsidRPr="00AF480D" w:rsidRDefault="00C02533" w:rsidP="003A1216">
      <w:pPr>
        <w:pStyle w:val="Szvegtrzs"/>
        <w:jc w:val="both"/>
        <w:rPr>
          <w:rFonts w:ascii="Times New Roman" w:hAnsi="Times New Roman"/>
        </w:rPr>
      </w:pPr>
      <w:r>
        <w:rPr>
          <w:rFonts w:ascii="Times New Roman" w:hAnsi="Times New Roman"/>
        </w:rPr>
        <w:t xml:space="preserve">Stk. 1</w:t>
      </w:r>
      <w:r>
        <w:rPr>
          <w:rFonts w:ascii="Times New Roman" w:hAnsi="Times New Roman"/>
        </w:rPr>
        <w:t xml:space="preserve"> </w:t>
      </w:r>
      <w:r>
        <w:rPr>
          <w:rFonts w:ascii="Times New Roman" w:hAnsi="Times New Roman"/>
        </w:rPr>
        <w:t xml:space="preserve">Præsidenten udarbejder den liste, der er omhandlet i § 149/F, stk. 3, i lov nr.... af 2024 om begrænsning af adgangen til pornografisk indhold på internettet for at beskytte børn og om ændring af visse love vedrørende elektronisk handel og reklame (i det følgende benævnt "ændringslov 3"), senest 120 dage efter ikrafttrædelsen af ændringslov af 3 med henblik på at beskytte børn.</w:t>
      </w:r>
      <w:r>
        <w:rPr>
          <w:rFonts w:ascii="Times New Roman" w:hAnsi="Times New Roman"/>
        </w:rPr>
        <w:t xml:space="preserve">  </w:t>
      </w:r>
    </w:p>
    <w:p w:rsidR="00C02533" w:rsidRPr="00AF480D" w:rsidRDefault="00C02533" w:rsidP="003A1216">
      <w:pPr>
        <w:pStyle w:val="Szvegtrzs"/>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Vedrørende § 149/F, som oprettet ved ændringslov 3, gælder følgende:</w:t>
      </w:r>
      <w:r>
        <w:rPr>
          <w:rFonts w:ascii="Times New Roman" w:hAnsi="Times New Roman"/>
        </w:rPr>
        <w:t xml:space="preserve"> </w:t>
      </w:r>
    </w:p>
    <w:p w:rsidR="00C02533" w:rsidRPr="00AF480D" w:rsidRDefault="00C02533" w:rsidP="003A1216">
      <w:pPr>
        <w:pStyle w:val="Szvegtrzs"/>
        <w:jc w:val="both"/>
        <w:rPr>
          <w:rFonts w:ascii="Times New Roman" w:hAnsi="Times New Roman"/>
        </w:rPr>
      </w:pPr>
      <w:r>
        <w:rPr>
          <w:i/>
          <w:rFonts w:ascii="Times New Roman" w:hAnsi="Times New Roman"/>
        </w:rPr>
        <w:t xml:space="preserve">litra a)</w:t>
      </w:r>
      <w:r>
        <w:rPr>
          <w:rFonts w:ascii="Times New Roman" w:hAnsi="Times New Roman"/>
        </w:rPr>
        <w:t xml:space="preserve"> bestemmelserne i stk. 1 finder anvendelse på en mobil internetadgangstjeneste hos en udbyder af en mobil internetadgangstjeneste fra den 1. januar 2026</w:t>
      </w:r>
    </w:p>
    <w:p w:rsidR="00C02533" w:rsidRPr="00AF480D" w:rsidRDefault="00C02533" w:rsidP="003A1216">
      <w:pPr>
        <w:pStyle w:val="Szvegtrzs"/>
        <w:jc w:val="both"/>
        <w:rPr>
          <w:rFonts w:ascii="Times New Roman" w:hAnsi="Times New Roman"/>
        </w:rPr>
      </w:pPr>
      <w:r>
        <w:rPr>
          <w:i/>
          <w:rFonts w:ascii="Times New Roman" w:hAnsi="Times New Roman"/>
        </w:rPr>
        <w:t xml:space="preserve">litra b)</w:t>
      </w:r>
      <w:r>
        <w:rPr>
          <w:rFonts w:ascii="Times New Roman" w:hAnsi="Times New Roman"/>
        </w:rPr>
        <w:t xml:space="preserve"> bestemmelserne i stk. 1 og 2 finder anvendelse for udbydere af internetadgangstjenester med mindst 10 000 abonnenter fra den 1. maj 2026</w:t>
      </w:r>
    </w:p>
    <w:p w:rsidR="00C02533" w:rsidRPr="00AF480D" w:rsidRDefault="00C02533" w:rsidP="003A1216">
      <w:pPr>
        <w:pStyle w:val="Szvegtrzs"/>
        <w:jc w:val="both"/>
        <w:rPr>
          <w:rFonts w:ascii="Times New Roman" w:hAnsi="Times New Roman"/>
        </w:rPr>
      </w:pPr>
      <w:r>
        <w:rPr>
          <w:i/>
          <w:rFonts w:ascii="Times New Roman" w:hAnsi="Times New Roman"/>
        </w:rPr>
        <w:t xml:space="preserve">litra c)</w:t>
      </w:r>
      <w:r>
        <w:rPr>
          <w:rFonts w:ascii="Times New Roman" w:hAnsi="Times New Roman"/>
        </w:rPr>
        <w:t xml:space="preserve"> bestemmelserne i stk. 1 og 2 finder anvendelse på udbydere af internetadgangstjenester med færre end 10 000 abonnenter fra den 1. januar 2027.</w:t>
      </w:r>
    </w:p>
    <w:p w:rsidR="00C02533" w:rsidRPr="00AF480D" w:rsidRDefault="00C02533" w:rsidP="003A1216">
      <w:pPr>
        <w:pStyle w:val="Szvegtrzs"/>
        <w:jc w:val="both"/>
        <w:rPr>
          <w:rFonts w:ascii="Times New Roman" w:hAnsi="Times New Roman"/>
        </w:rPr>
      </w:pPr>
    </w:p>
    <w:p w:rsidR="00C02533" w:rsidRPr="00AF480D" w:rsidRDefault="00C02533" w:rsidP="003A1216">
      <w:pPr>
        <w:pStyle w:val="Szvegtrzs"/>
        <w:spacing w:after="0" w:line="240" w:lineRule="auto"/>
        <w:jc w:val="both"/>
        <w:rPr>
          <w:rFonts w:ascii="Times New Roman" w:hAnsi="Times New Roman"/>
        </w:rPr>
      </w:pPr>
      <w:r>
        <w:rPr>
          <w:rFonts w:ascii="Times New Roman" w:hAnsi="Times New Roman"/>
        </w:rPr>
        <w:t xml:space="preserve">Stk. 3</w:t>
      </w:r>
      <w:r>
        <w:rPr>
          <w:rFonts w:ascii="Times New Roman" w:hAnsi="Times New Roman"/>
        </w:rPr>
        <w:t xml:space="preserve"> </w:t>
      </w:r>
      <w:r>
        <w:rPr>
          <w:rFonts w:ascii="Times New Roman" w:hAnsi="Times New Roman"/>
        </w:rPr>
        <w:t xml:space="preserve">Med henblik på § 2 forstås ved "mobil internetadgangstjeneste" en internetadgangstjeneste, der leveres via et radiokommunikationsnet, og som kan anvendes af slutbrugeren, selv om denne bevæger sig inden for tjenesteområdet.</w:t>
      </w:r>
    </w:p>
    <w:p w:rsidR="00A90E2C" w:rsidRPr="00AF480D" w:rsidRDefault="00A90E2C" w:rsidP="003A1216">
      <w:pPr>
        <w:pStyle w:val="Szvegtrzs"/>
        <w:spacing w:after="0" w:line="240" w:lineRule="auto"/>
        <w:jc w:val="both"/>
        <w:rPr>
          <w:rFonts w:ascii="Times New Roman" w:hAnsi="Times New Roman"/>
        </w:rPr>
      </w:pPr>
    </w:p>
    <w:p w:rsidR="00C02533" w:rsidRPr="00AF480D" w:rsidRDefault="00C02533" w:rsidP="00A90E2C">
      <w:pPr>
        <w:pStyle w:val="Szvegtrzs"/>
        <w:spacing w:after="0" w:line="240" w:lineRule="auto"/>
        <w:jc w:val="both"/>
        <w:rPr>
          <w:rFonts w:ascii="Times New Roman" w:hAnsi="Times New Roman"/>
        </w:rPr>
      </w:pPr>
      <w:r>
        <w:rPr>
          <w:rFonts w:ascii="Times New Roman" w:hAnsi="Times New Roman"/>
        </w:rPr>
        <w:t xml:space="preserve">Stk. 4</w:t>
      </w:r>
      <w:r>
        <w:rPr>
          <w:rFonts w:ascii="Times New Roman" w:hAnsi="Times New Roman"/>
        </w:rPr>
        <w:t xml:space="preserve"> </w:t>
      </w:r>
      <w:r>
        <w:rPr>
          <w:rFonts w:ascii="Times New Roman" w:hAnsi="Times New Roman"/>
        </w:rPr>
        <w:t xml:space="preserve">Stk. 1 og 2 i § 149/F i ændringslov 3 finder også anvendelse på abonnentkontrakter, der er indgået før de datoer, der er angivet i stk. 2, med det forbehold, at den pågældende tjenesteudbyder senest et år efter de datoer, der er angivet i stk. 2, skal tilbyde den enkelte abonnent mulighed for at benytte den sikre tjeneste (som leveres vedrørende mindreårige brugere) som defineret i § 149/F, og tilbyde dette gratis med en frist på mindst 30 dage."</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8</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Følgende indsættes som punkt 7 i § 182, stk. 3, i lov C af 2003 om elektronisk kommunikation:</w:t>
      </w:r>
      <w:r>
        <w:rPr>
          <w:rFonts w:ascii="Times New Roman" w:hAnsi="Times New Roman"/>
        </w:rPr>
        <w:t xml:space="preserve"> </w:t>
      </w:r>
    </w:p>
    <w:p w:rsidR="00AF480D" w:rsidRPr="001553AC" w:rsidRDefault="00B24FEF" w:rsidP="003A1216">
      <w:pPr>
        <w:pStyle w:val="Szvegtrzs"/>
        <w:spacing w:before="240" w:after="0" w:line="240" w:lineRule="auto"/>
        <w:jc w:val="both"/>
        <w:rPr>
          <w:rFonts w:ascii="Times New Roman" w:hAnsi="Times New Roman"/>
        </w:rPr>
      </w:pPr>
      <w:r>
        <w:rPr>
          <w:i/>
          <w:rFonts w:ascii="Times New Roman" w:hAnsi="Times New Roman"/>
        </w:rPr>
        <w:t xml:space="preserve">(Præsidenten har beføjelse til ved dekret at fastsætte:)</w:t>
      </w:r>
    </w:p>
    <w:p w:rsidR="00AF480D" w:rsidRPr="001553AC" w:rsidRDefault="00AF480D" w:rsidP="003A1216">
      <w:pPr>
        <w:pStyle w:val="Szvegtrzs"/>
        <w:ind w:left="567" w:hanging="560"/>
        <w:jc w:val="both"/>
        <w:rPr>
          <w:rFonts w:ascii="Times New Roman" w:hAnsi="Times New Roman"/>
        </w:rPr>
      </w:pPr>
      <w:r>
        <w:rPr>
          <w:rFonts w:ascii="Times New Roman" w:hAnsi="Times New Roman"/>
        </w:rPr>
        <w:t xml:space="preserve">"7.</w:t>
      </w:r>
      <w:r>
        <w:rPr>
          <w:rFonts w:ascii="Times New Roman" w:hAnsi="Times New Roman"/>
        </w:rPr>
        <w:tab/>
      </w:r>
      <w:r>
        <w:rPr>
          <w:rFonts w:ascii="Times New Roman" w:hAnsi="Times New Roman"/>
        </w:rPr>
        <w:t xml:space="preserve">Detaljerede regler for levering af abonnentoplysninger og metoden for levering af tjenester med hensyn til den sikre tjeneste (som leveres vedrørende mindreårige brugere) samt detaljerede regler for udarbejdelse, revision og offentliggørelse af den liste, der er omhandlet i § 149/F, stk. 3"</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9</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 187, stk. 3, i lov C af 2003 om elektronisk kommunikation affattes således:</w:t>
      </w:r>
      <w:r>
        <w:rPr>
          <w:rFonts w:ascii="Times New Roman" w:hAnsi="Times New Roman"/>
        </w:rPr>
        <w:t xml:space="preserve"> </w:t>
      </w:r>
    </w:p>
    <w:p w:rsidR="001553AC" w:rsidRDefault="001553AC" w:rsidP="0064144A">
      <w:pPr>
        <w:pStyle w:val="Szvegtrzs"/>
        <w:jc w:val="both"/>
        <w:rPr>
          <w:rFonts w:ascii="Times New Roman" w:hAnsi="Times New Roman"/>
        </w:rPr>
      </w:pPr>
    </w:p>
    <w:p w:rsidR="001553AC" w:rsidRPr="00146EC1" w:rsidRDefault="001553AC" w:rsidP="0064144A">
      <w:pPr>
        <w:pStyle w:val="Szvegtrzs"/>
        <w:jc w:val="both"/>
        <w:rPr>
          <w:rFonts w:ascii="Times New Roman" w:hAnsi="Times New Roman"/>
        </w:rPr>
      </w:pPr>
      <w:r>
        <w:rPr>
          <w:rFonts w:ascii="Times New Roman" w:hAnsi="Times New Roman"/>
        </w:rPr>
        <w:t xml:space="preserve">"Stk. 3</w:t>
      </w:r>
      <w:r>
        <w:rPr>
          <w:rFonts w:ascii="Times New Roman" w:hAnsi="Times New Roman"/>
        </w:rPr>
        <w:t xml:space="preserve"> </w:t>
      </w:r>
      <w:r>
        <w:rPr>
          <w:rFonts w:ascii="Times New Roman" w:hAnsi="Times New Roman"/>
        </w:rPr>
        <w:t xml:space="preserve">Udkastene til § 92/C, § 145/A, § 149/F, stk. 1 og 2, § 163/Q, stk. 2 til 4, og § 182, stk. 1, litra h), i denne lov er på forhånd blevet meddelt i henhold til artikel 5-7 i Europa-Parlamentets og Rådets direktiv (EU) 2015/1535 af 9. september 2015 om en informationsprocedure med hensyn til tekniske forskrifter samt forskrifter for informationssamfundets tjenester."</w:t>
      </w:r>
      <w:r>
        <w:rPr>
          <w:rFonts w:ascii="Times New Roman" w:hAnsi="Times New Roman"/>
        </w:rPr>
        <w:t xml:space="preserve">     </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3.</w:t>
      </w:r>
      <w:r>
        <w:rPr>
          <w:b/>
          <w:rFonts w:ascii="Times New Roman" w:hAnsi="Times New Roman"/>
        </w:rPr>
        <w:t xml:space="preserve"> </w:t>
      </w:r>
      <w:r>
        <w:rPr>
          <w:b/>
          <w:rFonts w:ascii="Times New Roman" w:hAnsi="Times New Roman"/>
        </w:rPr>
        <w:t xml:space="preserve">Ændring af lov XLVIII af 2008 om de grundlæggende krav til og visse begrænsninger for kommercielle reklameaktiviteter</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10</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Følgende § 4/A indsættes i lov XLVIII af 2008 om de grundlæggende krav til og visse restriktioner for kommercielle reklameaktiviteter:</w:t>
      </w:r>
      <w:r>
        <w:rPr>
          <w:rFonts w:ascii="Times New Roman" w:hAnsi="Times New Roman"/>
        </w:rPr>
        <w:t xml:space="preserve"> </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4/A</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Stk. 1</w:t>
      </w:r>
      <w:r>
        <w:rPr>
          <w:rFonts w:ascii="Times New Roman" w:hAnsi="Times New Roman"/>
        </w:rPr>
        <w:t xml:space="preserve"> </w:t>
      </w:r>
      <w:r>
        <w:rPr>
          <w:rFonts w:ascii="Times New Roman" w:hAnsi="Times New Roman"/>
        </w:rPr>
        <w:t xml:space="preserve">Reklamer via applikationsudbydere og udbydere af videodelingsplatformstjenester som defineret i lov CVIII af 2001 om visse aspekter af elektroniske kommercielle tjenester og informationssamfundstjenester (i det følgende benævnt:</w:t>
      </w:r>
      <w:r>
        <w:rPr>
          <w:rFonts w:ascii="Times New Roman" w:hAnsi="Times New Roman"/>
        </w:rPr>
        <w:t xml:space="preserve"> </w:t>
      </w:r>
      <w:r>
        <w:rPr>
          <w:rFonts w:ascii="Times New Roman" w:hAnsi="Times New Roman"/>
        </w:rPr>
        <w:t xml:space="preserve">lov om elektroniske kommercielle tjenester) kan offentliggøres med angivelse af en henvisning til reklamens art.</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Hvis den i stk. 1 omhandlede reklame er rettet mod børn eller mindreårige, skal henvisningen til reklamens art også omfatte en henvisning til dette."</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11</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Følgende stk. 5 indsættes i § 8 i lov XLVIII af 2008 om de grundlæggende krav til og visse restriktioner for kommercielle reklameaktiviteter:</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"Stk. 5</w:t>
      </w:r>
      <w:r>
        <w:rPr>
          <w:rFonts w:ascii="Times New Roman" w:hAnsi="Times New Roman"/>
        </w:rPr>
        <w:t xml:space="preserve"> </w:t>
      </w:r>
      <w:r>
        <w:rPr>
          <w:rFonts w:ascii="Times New Roman" w:hAnsi="Times New Roman"/>
        </w:rPr>
        <w:t xml:space="preserve">Det er forbudt at reklamere for varer eller produkter eller deres anvendelse over for børn eller mindreårige på en måde, der er skadelig for eller bringer deres liv, helbred eller fysiske integritet i fare."</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12</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Stk. 2 i § 18 i lov XLVIII af 2008 om de grundlæggende krav til og visse begrænsninger af kommercielle reklameaktiviteter affattes således:</w:t>
      </w:r>
    </w:p>
    <w:p w:rsidR="00F27993" w:rsidRDefault="00B24FEF">
      <w:pPr>
        <w:pStyle w:val="Szvegtrzs"/>
        <w:spacing w:before="240" w:after="0" w:line="240" w:lineRule="auto"/>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Det er forbudt at reklamere for alkoholholdige drikkevarer</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litra a)</w:t>
      </w:r>
      <w:r>
        <w:rPr>
          <w:rFonts w:ascii="Times New Roman" w:hAnsi="Times New Roman"/>
        </w:rPr>
        <w:tab/>
      </w:r>
      <w:r>
        <w:rPr>
          <w:rFonts w:ascii="Times New Roman" w:hAnsi="Times New Roman"/>
        </w:rPr>
        <w:t xml:space="preserve">på ydersiden af et presseprodukts forside eller, hvis der er tale om et websted, på åbningssiden</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litra b)</w:t>
      </w:r>
      <w:r>
        <w:rPr>
          <w:rFonts w:ascii="Times New Roman" w:hAnsi="Times New Roman"/>
        </w:rPr>
        <w:tab/>
      </w:r>
      <w:r>
        <w:rPr>
          <w:rFonts w:ascii="Times New Roman" w:hAnsi="Times New Roman"/>
        </w:rPr>
        <w:t xml:space="preserve">i teatre eller biografer inden kl. 20</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litra c)</w:t>
      </w:r>
      <w:r>
        <w:rPr>
          <w:rFonts w:ascii="Times New Roman" w:hAnsi="Times New Roman"/>
        </w:rPr>
        <w:tab/>
      </w:r>
      <w:r>
        <w:rPr>
          <w:rFonts w:ascii="Times New Roman" w:hAnsi="Times New Roman"/>
        </w:rPr>
        <w:t xml:space="preserve">umiddelbart før, under og umiddelbart efter et program for børn eller mindreårige</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litra d)</w:t>
      </w:r>
      <w:r>
        <w:rPr>
          <w:rFonts w:ascii="Times New Roman" w:hAnsi="Times New Roman"/>
        </w:rPr>
        <w:tab/>
      </w:r>
      <w:r>
        <w:rPr>
          <w:rFonts w:ascii="Times New Roman" w:hAnsi="Times New Roman"/>
        </w:rPr>
        <w:t xml:space="preserve">umiddelbart før, under og umiddelbart efter offentliggørelse af indhold, der er beregnet til børn eller mindreårige, via en applikationsudbyder eller udbyder af videodelingsplatformstjenester i den i lov om kommercielle tjenester anvendte forstand</w:t>
      </w:r>
    </w:p>
    <w:p w:rsidR="00F27993" w:rsidRDefault="00B24FEF">
      <w:pPr>
        <w:pStyle w:val="Szvegtrzs"/>
        <w:spacing w:after="0" w:line="240" w:lineRule="auto"/>
        <w:ind w:left="580" w:hanging="560"/>
        <w:jc w:val="both"/>
        <w:rPr>
          <w:rFonts w:ascii="Times New Roman" w:hAnsi="Times New Roman"/>
        </w:rPr>
      </w:pPr>
      <w:r>
        <w:rPr>
          <w:i/>
          <w:rFonts w:ascii="Times New Roman" w:hAnsi="Times New Roman"/>
        </w:rPr>
        <w:t xml:space="preserve">litra e)</w:t>
      </w:r>
      <w:r>
        <w:rPr>
          <w:rFonts w:ascii="Times New Roman" w:hAnsi="Times New Roman"/>
        </w:rPr>
        <w:tab/>
      </w:r>
      <w:r>
        <w:rPr>
          <w:rFonts w:ascii="Times New Roman" w:hAnsi="Times New Roman"/>
        </w:rPr>
        <w:t xml:space="preserve">på produkter, der klart er beregnet til spil, og på emballagen hertil, eller</w:t>
      </w:r>
    </w:p>
    <w:p w:rsidR="00F27993" w:rsidRDefault="00B24FEF">
      <w:pPr>
        <w:pStyle w:val="Szvegtrzs"/>
        <w:spacing w:after="240" w:line="240" w:lineRule="auto"/>
        <w:ind w:left="580" w:hanging="560"/>
        <w:jc w:val="both"/>
        <w:rPr>
          <w:rFonts w:ascii="Times New Roman" w:hAnsi="Times New Roman"/>
        </w:rPr>
      </w:pPr>
      <w:r>
        <w:rPr>
          <w:i/>
          <w:rFonts w:ascii="Times New Roman" w:hAnsi="Times New Roman"/>
        </w:rPr>
        <w:t xml:space="preserve">litra f)</w:t>
      </w:r>
      <w:r>
        <w:rPr>
          <w:rFonts w:ascii="Times New Roman" w:hAnsi="Times New Roman"/>
        </w:rPr>
        <w:tab/>
      </w:r>
      <w:r>
        <w:rPr>
          <w:rFonts w:ascii="Times New Roman" w:hAnsi="Times New Roman"/>
        </w:rPr>
        <w:t xml:space="preserve">i en offentlig uddannelses- eller sundhedsinstitution eller ved udendørs annoncering, i et butiksvindue eller på en overflade, der på anden måde er synlig fra et offentligt sted, og som ligger inden for en afstand af 200 meter (fra offentlig vej eller fra et offentligt sted) fra indgangen til denne institution."</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13</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Følgende stk. 2 indsættes i § 45 i lov XLVIII af 2008 om de grundlæggende krav til og visse restriktioner for kommercielle reklameaktiviteter:</w:t>
      </w:r>
      <w:r>
        <w:rPr>
          <w:rFonts w:ascii="Times New Roman" w:hAnsi="Times New Roman"/>
        </w:rPr>
        <w:t xml:space="preserve"> </w:t>
      </w:r>
    </w:p>
    <w:p w:rsidR="00F27993" w:rsidRDefault="00B24FEF">
      <w:pPr>
        <w:pStyle w:val="Szvegtrzs"/>
        <w:spacing w:before="240" w:after="240" w:line="240" w:lineRule="auto"/>
        <w:jc w:val="both"/>
        <w:rPr>
          <w:rFonts w:ascii="Times New Roman" w:hAnsi="Times New Roman"/>
        </w:rPr>
      </w:pPr>
      <w:r>
        <w:rPr>
          <w:rFonts w:ascii="Times New Roman" w:hAnsi="Times New Roman"/>
        </w:rPr>
        <w:t xml:space="preserve">"Stk. 2</w:t>
      </w:r>
      <w:r>
        <w:rPr>
          <w:rFonts w:ascii="Times New Roman" w:hAnsi="Times New Roman"/>
        </w:rPr>
        <w:t xml:space="preserve">    </w:t>
      </w:r>
      <w:r>
        <w:rPr>
          <w:rFonts w:ascii="Times New Roman" w:hAnsi="Times New Roman"/>
        </w:rPr>
        <w:t xml:space="preserve">Udkastene til denne lovs § 4/A, § 8, stk. 5, § 18, stk. 2, litra d) og e), er på forhånd blevet meddelt i overensstemmelse med artikel 5-7 i Europa-Parlamentets og Rådets direktiv (EU) 2015/1535 af 9. september 2015 om en informationsprocedure med hensyn til tekniske forskrifter samt forskrifter for informationssamfundets tjenester."</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14</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I § 23, stk. 2, litra a), i lov XLVIII af 2008 om de grundlæggende krav til og visse restriktioner for kommercielle reklameaktiviteter, erstattes ordene "lov CVIII af 2001 om visse aspekter af informationssamfundstjenester (i det følgende benævnt:</w:t>
      </w:r>
      <w:r>
        <w:rPr>
          <w:rFonts w:ascii="Times New Roman" w:hAnsi="Times New Roman"/>
        </w:rPr>
        <w:t xml:space="preserve"> </w:t>
      </w:r>
      <w:r>
        <w:rPr>
          <w:rFonts w:ascii="Times New Roman" w:hAnsi="Times New Roman"/>
        </w:rPr>
        <w:t xml:space="preserve">loven om elektronisk handel)" til "lov om elektroniske kommercielle tjenester".</w:t>
      </w:r>
    </w:p>
    <w:p w:rsidR="00F27993" w:rsidRDefault="00B24FEF">
      <w:pPr>
        <w:pStyle w:val="Szvegtrzs"/>
        <w:spacing w:before="280" w:after="0" w:line="240" w:lineRule="auto"/>
        <w:jc w:val="center"/>
        <w:rPr>
          <w:b/>
          <w:bCs/>
          <w:rFonts w:ascii="Times New Roman" w:hAnsi="Times New Roman"/>
        </w:rPr>
      </w:pPr>
      <w:r>
        <w:rPr>
          <w:b/>
          <w:rFonts w:ascii="Times New Roman" w:hAnsi="Times New Roman"/>
        </w:rPr>
        <w:t xml:space="preserve">4.</w:t>
      </w:r>
      <w:r>
        <w:rPr>
          <w:b/>
          <w:rFonts w:ascii="Times New Roman" w:hAnsi="Times New Roman"/>
        </w:rPr>
        <w:t xml:space="preserve"> </w:t>
      </w:r>
      <w:r>
        <w:rPr>
          <w:b/>
          <w:rFonts w:ascii="Times New Roman" w:hAnsi="Times New Roman"/>
        </w:rPr>
        <w:t xml:space="preserve">Afsluttende bestemmelser</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15</w:t>
      </w:r>
      <w:r>
        <w:rPr>
          <w:b/>
          <w:rFonts w:ascii="Times New Roman" w:hAnsi="Times New Roman"/>
        </w:rPr>
        <w:t xml:space="preserve"> </w:t>
      </w:r>
    </w:p>
    <w:p w:rsidR="00F27993" w:rsidRDefault="00B24FEF">
      <w:pPr>
        <w:pStyle w:val="Szvegtrzs"/>
        <w:spacing w:after="0" w:line="240" w:lineRule="auto"/>
        <w:jc w:val="both"/>
        <w:rPr>
          <w:rFonts w:ascii="Times New Roman" w:hAnsi="Times New Roman"/>
        </w:rPr>
      </w:pPr>
      <w:r>
        <w:rPr>
          <w:rFonts w:ascii="Times New Roman" w:hAnsi="Times New Roman"/>
        </w:rPr>
        <w:t xml:space="preserve">Denne lov træder i kraft den 1. januar 2025.</w:t>
      </w:r>
    </w:p>
    <w:p w:rsidR="00F27993" w:rsidRDefault="00B24FEF">
      <w:pPr>
        <w:pStyle w:val="Szvegtrzs"/>
        <w:spacing w:before="240" w:after="240" w:line="240" w:lineRule="auto"/>
        <w:jc w:val="center"/>
        <w:rPr>
          <w:b/>
          <w:bCs/>
          <w:rFonts w:ascii="Times New Roman" w:hAnsi="Times New Roman"/>
        </w:rPr>
      </w:pPr>
      <w:r>
        <w:rPr>
          <w:b/>
          <w:rFonts w:ascii="Times New Roman" w:hAnsi="Times New Roman"/>
        </w:rPr>
        <w:t xml:space="preserve">§ 16</w:t>
      </w:r>
      <w:r>
        <w:rPr>
          <w:b/>
          <w:rFonts w:ascii="Times New Roman" w:hAnsi="Times New Roman"/>
        </w:rPr>
        <w:t xml:space="preserve"> </w:t>
      </w:r>
    </w:p>
    <w:p w:rsidR="00F27993" w:rsidRDefault="00B24FEF" w:rsidP="00172FF1">
      <w:pPr>
        <w:pStyle w:val="Szvegtrzs"/>
        <w:spacing w:after="0" w:line="240" w:lineRule="auto"/>
        <w:jc w:val="both"/>
        <w:rPr>
          <w:rFonts w:ascii="Times New Roman" w:hAnsi="Times New Roman"/>
        </w:rPr>
      </w:pPr>
      <w:r>
        <w:rPr>
          <w:rFonts w:ascii="Times New Roman" w:hAnsi="Times New Roman"/>
        </w:rPr>
        <w:t xml:space="preserve">Kravet om forudgående meddelelse om udkastet til lov, som fastsat i artikel 5-7 i Europa-Parlamentets og Rådets direktiv (EU) 2015/1535 af 9. september 2015 om en informationsprocedure med hensyn til tekniske forskrifter samt forskrifter for informationssamfundets tjenester, er overholdt.</w:t>
      </w:r>
      <w:r>
        <w:rPr>
          <w:rFonts w:ascii="Times New Roman" w:hAnsi="Times New Roman"/>
        </w:rPr>
        <w:t xml:space="preserve"> </w:t>
      </w:r>
    </w:p>
    <w:sectPr w:rsidR="00F27993">
      <w:footerReference w:type="default" r:id="rId7"/>
      <w:pgSz w:w="11906" w:h="16838"/>
      <w:pgMar w:top="1212" w:right="1134" w:bottom="1698" w:left="1134" w:header="42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06" w:rsidRDefault="00A74C06">
      <w:r>
        <w:separator/>
      </w:r>
    </w:p>
  </w:endnote>
  <w:endnote w:type="continuationSeparator" w:id="0">
    <w:p w:rsidR="00A74C06" w:rsidRDefault="00A7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993" w:rsidRDefault="00B24FEF">
    <w:pPr>
      <w:pStyle w:val="llb"/>
      <w:jc w:val="center"/>
    </w:pPr>
    <w:r>
      <w:fldChar w:fldCharType="begin"/>
    </w:r>
    <w:r>
      <w:instrText>PAGE</w:instrText>
    </w:r>
    <w:r>
      <w:fldChar w:fldCharType="separate"/>
    </w:r>
    <w:r w:rsidR="00FB3C0F">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06" w:rsidRDefault="00A74C06">
      <w:r>
        <w:separator/>
      </w:r>
    </w:p>
  </w:footnote>
  <w:footnote w:type="continuationSeparator" w:id="0">
    <w:p w:rsidR="00A74C06" w:rsidRDefault="00A7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56164"/>
    <w:multiLevelType w:val="multilevel"/>
    <w:tmpl w:val="19902422"/>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pStyle w:val="Cmsor5"/>
      <w:suff w:val="nothing"/>
      <w:lvlText w:val=""/>
      <w:lvlJc w:val="left"/>
      <w:pPr>
        <w:tabs>
          <w:tab w:val="num" w:pos="1008"/>
        </w:tabs>
        <w:ind w:left="1008" w:hanging="1008"/>
      </w:pPr>
    </w:lvl>
    <w:lvl w:ilvl="5">
      <w:start w:val="1"/>
      <w:numFmt w:val="none"/>
      <w:pStyle w:val="Cmsor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93"/>
    <w:rsid w:val="000C1A7D"/>
    <w:rsid w:val="00132DF5"/>
    <w:rsid w:val="00146EC1"/>
    <w:rsid w:val="001553AC"/>
    <w:rsid w:val="00172FF1"/>
    <w:rsid w:val="00283D57"/>
    <w:rsid w:val="003A1216"/>
    <w:rsid w:val="003A6E57"/>
    <w:rsid w:val="00427469"/>
    <w:rsid w:val="00461A47"/>
    <w:rsid w:val="0054081D"/>
    <w:rsid w:val="00625BDD"/>
    <w:rsid w:val="0064144A"/>
    <w:rsid w:val="00644753"/>
    <w:rsid w:val="00685FC7"/>
    <w:rsid w:val="006F288E"/>
    <w:rsid w:val="008D41E8"/>
    <w:rsid w:val="008F37E3"/>
    <w:rsid w:val="009A06C2"/>
    <w:rsid w:val="009B2A35"/>
    <w:rsid w:val="00A74C06"/>
    <w:rsid w:val="00A90E2C"/>
    <w:rsid w:val="00AD206A"/>
    <w:rsid w:val="00AF480D"/>
    <w:rsid w:val="00B24FEF"/>
    <w:rsid w:val="00B34223"/>
    <w:rsid w:val="00B81AFB"/>
    <w:rsid w:val="00C02533"/>
    <w:rsid w:val="00D30018"/>
    <w:rsid w:val="00D91A9D"/>
    <w:rsid w:val="00DB1D41"/>
    <w:rsid w:val="00EC08F0"/>
    <w:rsid w:val="00F017E9"/>
    <w:rsid w:val="00F105A9"/>
    <w:rsid w:val="00F27993"/>
    <w:rsid w:val="00FB1F5A"/>
    <w:rsid w:val="00FB3C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C599E-6685-44D7-9468-1495F040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2"/>
        <w:sz w:val="24"/>
        <w:szCs w:val="24"/>
        <w:lang w:val="da-DK"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widowControl w:val="0"/>
    </w:p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qFormat/>
    <w:rPr>
      <w:sz w:val="16"/>
      <w:szCs w:val="16"/>
    </w:rPr>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Stlus2">
    <w:name w:val="Stílus2"/>
    <w:basedOn w:val="Norml"/>
    <w:qFormat/>
    <w:pPr>
      <w:spacing w:after="240" w:line="360" w:lineRule="auto"/>
      <w:jc w:val="center"/>
    </w:pPr>
    <w:rPr>
      <w:rFonts w:ascii="Georgia" w:hAnsi="Georgia" w:cs="Georgia"/>
      <w:b/>
    </w:rPr>
  </w:style>
  <w:style w:type="paragraph" w:customStyle="1" w:styleId="Keret">
    <w:name w:val="Keret"/>
    <w:basedOn w:val="Norml"/>
    <w:qFormat/>
    <w:pPr>
      <w:pBdr>
        <w:top w:val="single" w:sz="6" w:space="1" w:color="00000A"/>
        <w:left w:val="single" w:sz="6" w:space="1" w:color="00000A"/>
        <w:bottom w:val="single" w:sz="6" w:space="1" w:color="00000A"/>
        <w:right w:val="single" w:sz="6" w:space="1" w:color="00000A"/>
      </w:pBdr>
      <w:tabs>
        <w:tab w:val="left" w:pos="0"/>
      </w:tabs>
    </w:pPr>
    <w:rPr>
      <w:color w:val="000000"/>
      <w:sz w:val="20"/>
    </w:rPr>
  </w:style>
  <w:style w:type="paragraph" w:customStyle="1" w:styleId="TableContents">
    <w:name w:val="Table Contents"/>
    <w:basedOn w:val="Norml"/>
    <w:qFormat/>
    <w:pPr>
      <w:suppressLineNumbers/>
    </w:pPr>
  </w:style>
  <w:style w:type="paragraph" w:customStyle="1" w:styleId="Quotations">
    <w:name w:val="Quotations"/>
    <w:basedOn w:val="Norml"/>
    <w:qFormat/>
    <w:pPr>
      <w:spacing w:after="283"/>
      <w:ind w:left="567" w:right="567"/>
    </w:pPr>
  </w:style>
  <w:style w:type="paragraph" w:styleId="Cm">
    <w:name w:val="Title"/>
    <w:basedOn w:val="Heading"/>
    <w:next w:val="Szvegtrzs"/>
    <w:qFormat/>
    <w:pPr>
      <w:jc w:val="center"/>
    </w:pPr>
    <w:rPr>
      <w:b/>
      <w:bCs/>
      <w:sz w:val="56"/>
      <w:szCs w:val="56"/>
    </w:rPr>
  </w:style>
  <w:style w:type="paragraph" w:styleId="Alcm">
    <w:name w:val="Subtitle"/>
    <w:basedOn w:val="Heading"/>
    <w:next w:val="Szvegtrzs"/>
    <w:qFormat/>
    <w:pPr>
      <w:spacing w:before="60"/>
      <w:jc w:val="center"/>
    </w:pPr>
    <w:rPr>
      <w:sz w:val="36"/>
      <w:szCs w:val="36"/>
    </w:rPr>
  </w:style>
  <w:style w:type="paragraph" w:customStyle="1" w:styleId="HeaderandFooter">
    <w:name w:val="Header and Footer"/>
    <w:basedOn w:val="Norml"/>
    <w:qFormat/>
    <w:pPr>
      <w:suppressLineNumbers/>
      <w:tabs>
        <w:tab w:val="center" w:pos="4819"/>
        <w:tab w:val="right" w:pos="9638"/>
      </w:tabs>
    </w:pPr>
  </w:style>
  <w:style w:type="paragraph" w:styleId="llb">
    <w:name w:val="footer"/>
    <w:basedOn w:val="Norml"/>
    <w:pPr>
      <w:suppressLineNumbers/>
      <w:tabs>
        <w:tab w:val="center" w:pos="4819"/>
        <w:tab w:val="right" w:pos="9638"/>
      </w:tabs>
    </w:pPr>
  </w:style>
  <w:style w:type="paragraph" w:styleId="lfej">
    <w:name w:val="header"/>
    <w:basedOn w:val="Norml"/>
    <w:pPr>
      <w:suppressLineNumbers/>
      <w:tabs>
        <w:tab w:val="center" w:pos="4819"/>
        <w:tab w:val="right" w:pos="9638"/>
      </w:tabs>
    </w:pPr>
  </w:style>
  <w:style w:type="paragraph" w:customStyle="1" w:styleId="HeaderLeft">
    <w:name w:val="Header Left"/>
    <w:basedOn w:val="Norml"/>
    <w:qFormat/>
    <w:pPr>
      <w:suppressLineNumbers/>
      <w:tabs>
        <w:tab w:val="center" w:pos="4819"/>
        <w:tab w:val="right" w:pos="9638"/>
      </w:tab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Buborkszveg">
    <w:name w:val="Balloon Text"/>
    <w:basedOn w:val="Norml"/>
    <w:link w:val="BuborkszvegChar"/>
    <w:uiPriority w:val="99"/>
    <w:semiHidden/>
    <w:unhideWhenUsed/>
    <w:rsid w:val="00F105A9"/>
    <w:rPr>
      <w:rFonts w:ascii="Segoe UI" w:hAnsi="Segoe UI" w:cs="Mangal"/>
      <w:sz w:val="18"/>
      <w:szCs w:val="16"/>
    </w:rPr>
  </w:style>
  <w:style w:type="character" w:customStyle="1" w:styleId="BuborkszvegChar">
    <w:name w:val="Buborékszöveg Char"/>
    <w:basedOn w:val="Bekezdsalapbettpusa"/>
    <w:link w:val="Buborkszveg"/>
    <w:uiPriority w:val="99"/>
    <w:semiHidden/>
    <w:rsid w:val="00F105A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2866">
      <w:bodyDiv w:val="1"/>
      <w:marLeft w:val="0"/>
      <w:marRight w:val="0"/>
      <w:marTop w:val="0"/>
      <w:marBottom w:val="0"/>
      <w:divBdr>
        <w:top w:val="none" w:sz="0" w:space="0" w:color="auto"/>
        <w:left w:val="none" w:sz="0" w:space="0" w:color="auto"/>
        <w:bottom w:val="none" w:sz="0" w:space="0" w:color="auto"/>
        <w:right w:val="none" w:sz="0" w:space="0" w:color="auto"/>
      </w:divBdr>
    </w:div>
    <w:div w:id="478225996">
      <w:bodyDiv w:val="1"/>
      <w:marLeft w:val="0"/>
      <w:marRight w:val="0"/>
      <w:marTop w:val="0"/>
      <w:marBottom w:val="0"/>
      <w:divBdr>
        <w:top w:val="none" w:sz="0" w:space="0" w:color="auto"/>
        <w:left w:val="none" w:sz="0" w:space="0" w:color="auto"/>
        <w:bottom w:val="none" w:sz="0" w:space="0" w:color="auto"/>
        <w:right w:val="none" w:sz="0" w:space="0" w:color="auto"/>
      </w:divBdr>
    </w:div>
    <w:div w:id="553395021">
      <w:bodyDiv w:val="1"/>
      <w:marLeft w:val="0"/>
      <w:marRight w:val="0"/>
      <w:marTop w:val="0"/>
      <w:marBottom w:val="0"/>
      <w:divBdr>
        <w:top w:val="none" w:sz="0" w:space="0" w:color="auto"/>
        <w:left w:val="none" w:sz="0" w:space="0" w:color="auto"/>
        <w:bottom w:val="none" w:sz="0" w:space="0" w:color="auto"/>
        <w:right w:val="none" w:sz="0" w:space="0" w:color="auto"/>
      </w:divBdr>
    </w:div>
    <w:div w:id="583421635">
      <w:bodyDiv w:val="1"/>
      <w:marLeft w:val="0"/>
      <w:marRight w:val="0"/>
      <w:marTop w:val="0"/>
      <w:marBottom w:val="0"/>
      <w:divBdr>
        <w:top w:val="none" w:sz="0" w:space="0" w:color="auto"/>
        <w:left w:val="none" w:sz="0" w:space="0" w:color="auto"/>
        <w:bottom w:val="none" w:sz="0" w:space="0" w:color="auto"/>
        <w:right w:val="none" w:sz="0" w:space="0" w:color="auto"/>
      </w:divBdr>
    </w:div>
    <w:div w:id="671420741">
      <w:bodyDiv w:val="1"/>
      <w:marLeft w:val="0"/>
      <w:marRight w:val="0"/>
      <w:marTop w:val="0"/>
      <w:marBottom w:val="0"/>
      <w:divBdr>
        <w:top w:val="none" w:sz="0" w:space="0" w:color="auto"/>
        <w:left w:val="none" w:sz="0" w:space="0" w:color="auto"/>
        <w:bottom w:val="none" w:sz="0" w:space="0" w:color="auto"/>
        <w:right w:val="none" w:sz="0" w:space="0" w:color="auto"/>
      </w:divBdr>
    </w:div>
    <w:div w:id="1107892076">
      <w:bodyDiv w:val="1"/>
      <w:marLeft w:val="0"/>
      <w:marRight w:val="0"/>
      <w:marTop w:val="0"/>
      <w:marBottom w:val="0"/>
      <w:divBdr>
        <w:top w:val="none" w:sz="0" w:space="0" w:color="auto"/>
        <w:left w:val="none" w:sz="0" w:space="0" w:color="auto"/>
        <w:bottom w:val="none" w:sz="0" w:space="0" w:color="auto"/>
        <w:right w:val="none" w:sz="0" w:space="0" w:color="auto"/>
      </w:divBdr>
    </w:div>
    <w:div w:id="1114058014">
      <w:bodyDiv w:val="1"/>
      <w:marLeft w:val="0"/>
      <w:marRight w:val="0"/>
      <w:marTop w:val="0"/>
      <w:marBottom w:val="0"/>
      <w:divBdr>
        <w:top w:val="none" w:sz="0" w:space="0" w:color="auto"/>
        <w:left w:val="none" w:sz="0" w:space="0" w:color="auto"/>
        <w:bottom w:val="none" w:sz="0" w:space="0" w:color="auto"/>
        <w:right w:val="none" w:sz="0" w:space="0" w:color="auto"/>
      </w:divBdr>
    </w:div>
    <w:div w:id="114250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11606</Characters>
  <Application>Microsoft Office Word</Application>
  <DocSecurity>4</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Orbán Szabolcs Dr.</dc:creator>
  <dc:description/>
  <cp:lastModifiedBy>Juhász Krisztina dr.</cp:lastModifiedBy>
  <cp:revision>2</cp:revision>
  <dcterms:created xsi:type="dcterms:W3CDTF">2024-06-27T11:42:00Z</dcterms:created>
  <dcterms:modified xsi:type="dcterms:W3CDTF">2024-06-27T11:42:00Z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